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0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MultiPag</w:t>
      </w:r>
    </w:p>
    <w:p>
      <w:pPr>
        <w:spacing w:after="600"/>
      </w:pPr>
      <w:r>
        <w:rPr>
          <w:rFonts w:ascii="Arial" w:cs="Arial" w:eastAsia="Arial" w:hAnsi="Arial"/>
          <w:color w:val="2F5496"/>
          <w:sz w:val="36"/>
          <w:szCs w:val="36"/>
        </w:rPr>
        <w:t xml:space="preserve">Estimativa por Pontos de Função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Disciplina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Medição de Software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Projeto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MultiPag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Integrante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Eduardo Lourenço da Silva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Outubro de 2026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Funções de dados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1.1 Arquivos lógicos internos (ALI)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ALI01: Business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(7):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nome da empresa ou responsável; e-mail; CPF; data de nascimento; senha (hash); saldo disponível; data de criação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cadastro-etapa-2-identificacao" descr="Cadastro (dados do responsável)" title="Cadastro (dados do responsáve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Cadastro (dados do responsável)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3143250"/>
                  <wp:effectExtent t="0" r="0" b="0" l="0"/>
                  <wp:docPr id="1" name="business-dashboard" descr="Painel (saldo disponível)" title="Painel (saldo disponíve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Painel (saldo disponível)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ALI05: Movimentação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Movimentação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tipo da movimentação; valor; descrição; data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04975" cy="3810000"/>
                  <wp:effectExtent t="0" r="0" b="0" l="0"/>
                  <wp:docPr id="1" name="extrato" descr="Extrato" title="Extra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Extrato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keepNext/>
        <w:pageBreakBefore/>
        <w:spacing w:after="80" w:before="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1.2 Arquivos de interface externa (AIE)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AIE01: Confirmação de pagamento Pix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pagamento Pix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transação externa; status da confirmação; data e hora da confirmação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pagamento-retorno-pix" descr="Retorno do pagamento Pix" title="Retorno do pagamento 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Retorno do pagamento Pix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AIE05: Consulta de CPF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CPF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CPF; situação cadastral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adastro-cliente" descr="Cadastro com CPF verificado" title="Cadastro com CPF verific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Cadastro com CPF verificado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Entradas externas (EE)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Minha contribuição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Identifiquei as EEs do módulo Business (EE01 a EE03) e a confirmação de pagamento recebida do gateway (EE04). Na EE01 incluí a consulta do CPF na Receita Federal (AIE05). Na EE04 mapeei os quatro ALIs atualizados na liquidação (Pagamento, Cobrança, Business e Movimentação) e as quatro confirmações externas lidas (AIE01 a AIE04).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EE01: Incluir business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O business informa nome da empresa ou responsável, e-mail, CPF, data de nascimento e senha. O sistema confirma o CPF na consulta da Receita Federal, aceita os termos de uso e cria a conta com saldo inicial zerado.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Quantidade de arquivos referenciados (2): </w:t>
      </w:r>
      <w:r>
        <w:rPr>
          <w:rFonts w:ascii="Arial" w:cs="Arial" w:eastAsia="Arial" w:hAnsi="Arial"/>
          <w:sz w:val="20"/>
          <w:szCs w:val="20"/>
        </w:rPr>
        <w:t xml:space="preserve">ALI01 Business (mantido); AIE05 Consulta de CPF (lido)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Quantidade de itens de dados referenciados (7): </w:t>
      </w:r>
      <w:r>
        <w:rPr>
          <w:rFonts w:ascii="Arial" w:cs="Arial" w:eastAsia="Arial" w:hAnsi="Arial"/>
          <w:sz w:val="20"/>
          <w:szCs w:val="20"/>
        </w:rPr>
        <w:t xml:space="preserve">nome da empresa ou responsável; e-mail; CPF; data de nascimento; senha; aceite dos termos de uso; mensagem de retorno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Complexidade: </w:t>
      </w:r>
      <w:r>
        <w:rPr>
          <w:rFonts w:ascii="Arial" w:cs="Arial" w:eastAsia="Arial" w:hAnsi="Arial"/>
          <w:sz w:val="20"/>
          <w:szCs w:val="20"/>
        </w:rPr>
        <w:t xml:space="preserve">Moderado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Tamanho: </w:t>
      </w:r>
      <w:r>
        <w:rPr>
          <w:rFonts w:ascii="Arial" w:cs="Arial" w:eastAsia="Arial" w:hAnsi="Arial"/>
          <w:sz w:val="20"/>
          <w:szCs w:val="20"/>
        </w:rPr>
        <w:t xml:space="preserve">4 PF</w:t>
      </w:r>
    </w:p>
    <w:tbl>
      <w:tblPr>
        <w:tblW w:type="dxa" w:w="96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23975" cy="2857500"/>
                  <wp:effectExtent t="0" r="0" b="0" l="0"/>
                  <wp:docPr id="1" name="cadastro-etapa-1-tipo-conta" descr="Etapa 1: tipo de conta" title="Etapa 1: tipo de con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Etapa 1: tipo de conta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23975" cy="2857500"/>
                  <wp:effectExtent t="0" r="0" b="0" l="0"/>
                  <wp:docPr id="1" name="cadastro-etapa-2-identificacao" descr="Etapa 2: dados do responsável" title="Etapa 2: dados do responsáv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Etapa 2: dados do responsável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23975" cy="2857500"/>
                  <wp:effectExtent t="0" r="0" b="0" l="0"/>
                  <wp:docPr id="1" name="cadastro-etapa-3-senha" descr="Etapa 3: senha" title="Etapa 3: sen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Etapa 3: senha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EE02: Alterar dados do business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autenticado altera o nome da empresa, o e-mail e a senha, informando a senha atual para confirmar a operação.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ALI01 Business (mantido)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(5):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nome da empresa; e-mail; senha atual; nova senha;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editar-dados-business" descr="Alteração dos dados do business" title="Alteração dos dados do busin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Alteração dos dados do business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EE03: Excluir conta do business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solicita o encerramento da conta, confirmando com a senha. A operação só é aceita com saldo zerado, sem cobranças pendentes e sem saques em andamento.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ALI01 Business (mantido); ALI03 Cobrança (lido); ALI06 Saque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senha de confirmação; confirmação da exclusão;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excluir-conta-business" descr="Exclusão da conta do business" title="Exclusão da conta do busin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Exclusão da conta do business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EE04: Confirmar pagamento recebido do gateway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sistema consulta no gateway a confirmação da transação (Pix, cartão, boleto ou cripto). Com o resultado, atualiza o pagamento, marca a cobrança como paga, credita o saldo do business e registra a entrada no extrato.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(8):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ALI04 Pagamento (mantido); ALI03 Cobrança (mantido); ALI01 Business (mantido); ALI05 Movimentação (mantido); AIE01 Confirmação de pagamento Pix (lido); AIE02 Confirmação de pagamento com cartão (lido); AIE03 Confirmação de boleto (lido); AIE04 Cotação e confirmação de cripto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do pagamento; identificador da transação externa; status (confirmado ou falhou);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pix" descr="Cobrança aguardando pagamento" title="Cobrança aguardando pagam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Cobrança aguardando pagamento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retorno-pix" descr="Tela atualizada após a confirmação" title="Tela atualizada após a confirma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Tela atualizada após a confirmação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Saídas externas (SE)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SE01: Exibir painel do business com resumo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Ao acessar o painel, o business visualiza o saldo disponível, os totais recebidos e sacados no mês, a quantidade de cobranças pendentes e pagas e as últimas movimentações.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ALI01 Business (lido); ALI03 Cobrança (lido); ALI05 Movimentação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(9):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nome do business; saldo disponível; total recebido no mês; total sacado no mês; quantidade de cobranças pendentes; quantidade de cobranças pagas; tipo da movimentação; valor da movimentação; data e hora da movimentação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total recebido e sacado no mês e a quantidade de cobranças pendentes e pagas não estão gravados em nenhum campo. O sistema os calcula somando as movimentações do período e contando as cobranças por status, então o resultado exibido é dado derivado.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647825" cy="3810000"/>
                  <wp:effectExtent t="0" r="0" b="0" l="0"/>
                  <wp:docPr id="1" name="business-dashboard" descr="Painel do business" title="Painel do busin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Painel do business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SE02: Gerar extrato com totais do período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informa um período e um tipo de movimentação e recebe a listagem do extrato, com os totais de entradas, saídas e o saldo do período, além do saldo atual.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ALI01 Business (lido); ALI05 Movimentação (lido); ALI04 Pagamento (lido); ALI06 Saque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data inicial; data final; tipo (filtro); página; data da movimentação; tipo da movimentação; valor; método utilizado no pagamento; status do saque; total de entradas; total de saídas; saldo do período; saldo atual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Os totais de entradas e de saídas e o saldo do período não existem nas tabelas. São obtidos somando as movimentações dentro do intervalo escolhido, por isso são dados derivados.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Complexo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04975" cy="3810000"/>
                  <wp:effectExtent t="0" r="0" b="0" l="0"/>
                  <wp:docPr id="1" name="extrato" descr="Extrato com totais do período" title="Extrato com totais do perío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Extrato com totais do período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Consultas externas (CE)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CE01: Consultar resultado do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Após pagar, o cliente consulta o resultado da transação: status, identificação no gateway, data e hora, valor e método utilizado.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ALI04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do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ALI04 Pagamento (lido); ALI03 Cobrança (lido); ALI01 Business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(7):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status do pagamento; identificação da transação; data e hora; valor pago; método utilizado; nome do business; descrição da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4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retorno-pix" descr="Resultado do pagamento Pix" title="Resultado do pagamento 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Resultado do pagamento Pix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retorno-cripto" descr="Resultado do pagamento em cripto" title="Resultado do pagamento em crip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Resultado do pagamento em cripto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CE02: Listar cobranças emitidas pelo business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consulta as cobranças que emitiu, filtrando por status, com paginação.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filtro de status; página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(7):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número da cobrança; descrição; CPF do cliente (mascarado); valor; status; data de criação; link de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obrancas-emitidas" descr="Lista de cobranças emitidas" title="Lista de cobranças emitid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Lista de cobranças emitidas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Cálculo dos pontos de função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5.1 Pontos de função brutos (PFB)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138"/>
        <w:gridCol w:w="1500"/>
        <w:gridCol w:w="1000"/>
        <w:gridCol w:w="1000"/>
      </w:tblGrid>
      <w:tr>
        <w:trPr>
          <w:cantSplit/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Complexidade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ALI01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Business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ALI05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Movimentação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AIE01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Confirmação de pagamento Pix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AIE05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 de CPF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EE01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Incluir business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EE02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Alterar dados do business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EE03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Excluir conta do business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EE04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Confirmar pagamento recebido do gateway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SE01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Exibir painel do business com resumo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SE02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Gerar extrato com totais do período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Complexo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CE01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Consultar resultado do pagamento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CE02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Listar cobranças emitidas pelo business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638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PFB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58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1300"/>
        <w:gridCol w:w="123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função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Simples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Moderado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Complexo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Quantidade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7 = 14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10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15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5 = 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7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10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3 = 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× 4 = 12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6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4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5 = 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7 = 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3 = 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4 = 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6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7100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PFB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58</w:t>
            </w:r>
          </w:p>
        </w:tc>
      </w:tr>
    </w:tbl>
    <w:p>
      <w:pPr>
        <w:pStyle w:val="Heading2"/>
        <w:keepNext/>
        <w:pageBreakBefore/>
        <w:spacing w:after="80" w:before="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 Nível de influência (NI)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700"/>
        <w:gridCol w:w="5938"/>
      </w:tblGrid>
      <w:tr>
        <w:trPr>
          <w:cantSplit/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Nº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Nota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Comunicação de dados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sistema só é acessado pelo navegador, pela internet, e conversa com vários serviços externos por API e webhooks: gateways de Pix, cartão, boleto e cripto, o DICT e a consulta de CPF. Há mais de um tipo de comunicação, mas todos sobre HTTPS.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Processamento distribuído de dados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aplicação e o banco são centralizados em um único ambiente em nuvem. Só a validação de pagamentos e a consulta de chaves e CPF ocorrem em serviços de terceiros.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Desempenho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tempo de resposta importa no fluxo de pagamento, pois o cliente espera o QR Code e a confirmação, mas não há exigência contratual de tempo nem processamento crítico em tempo real.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Configuração do equipamento muito utilizada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MultiPag roda em recursos padrão de nuvem, sem restrição de hardware ou de operação que obrigue um cuidado especial com a configuração.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Volume de transações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Vários businesses emitem cobranças e vários clientes pagam ao mesmo tempo, com picos no início do mês por causa das cobranças recorrentes, mas sem um pico crítico fixo.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Entrada de dados on-line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Todas as entradas são feitas on-line, por formulários (cadastro, cobrança, pagamento, saque) e por retornos automáticos dos gateways. Não existe processamento em lote.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Eficiência do usuário final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Os fluxos são guiados em etapas, com validação na hora (CPF verificado, chave Pix encontrada), botão de copiar código, QR Code e totais já calculados, para reduzir o esforço do usuário.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Atualização on-line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Cobrança, pagamento, saldo, extrato e saque são atualizados on-line a cada operação, com recuperação pelo status. Não há duplicação de dados em tempo real nem recuperação automática completa, por isso a nota não é 5.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Processamento complexo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Há regras de negócio moderadas: controle de status da cobrança, validação de saldo, cálculo de cotação e de totais, autenticação e senha com hash. Não há algoritmos matemáticos complexos.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Reutilização de código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reaproveitamento se limita ao modelo de dados e à especificação da API. O MultiPag não é uma solução white label, então grande parte do código será específica.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de implantação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publicação em nuvem é simples, mas a implantação exige configurar as integrações com os gateways e cadastrar os businesses iniciais, sem requisito formal de conversão de dados.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operacional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operação depende de rotinas de backup, registro de transações (RNF09) e acompanhamento da confirmação dos pagamentos, com algum procedimento manual quando um gateway falha.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Múltiplos locais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Uma única instalação atende vários businesses e clientes que acessam de lugares e dispositivos diferentes, mas sem instalações separadas em locais distintos.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de mudanças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regras ficam no código, e um novo método de pagamento ou novo tipo de cobrança exige alteração pontual. O usuário só configura filtros e os métodos habilitados de cada cobrança.</w:t>
            </w:r>
          </w:p>
        </w:tc>
      </w:tr>
      <w:tr>
        <w:tc>
          <w:tcPr>
            <w:tcW w:type="dxa" w:w="3000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Nível de influência (NI)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5.3 Fator de ajuste (FA) e pontos de função ajustados (PFA)</w:t>
      </w:r>
    </w:p>
    <w:p>
      <w:pPr>
        <w:spacing w:after="60" w:before="0" w:line="276"/>
      </w:pPr>
      <w:r>
        <w:rPr>
          <w:rFonts w:ascii="Arial" w:cs="Arial" w:eastAsia="Arial" w:hAnsi="Arial"/>
          <w:sz w:val="21"/>
          <w:szCs w:val="21"/>
        </w:rPr>
        <w:t xml:space="preserve">FA = 0,65 + (0,01 × NI) = 0,65 + (0,01 × 42) = 1,07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PFA = PFB × FA = 58 × 1,07 = 62,06 PF</w:t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Esforço, prazo e custo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Produtividade: </w:t>
      </w:r>
      <w:r>
        <w:rPr>
          <w:rFonts w:ascii="Arial" w:cs="Arial" w:eastAsia="Arial" w:hAnsi="Arial"/>
          <w:sz w:val="20"/>
          <w:szCs w:val="20"/>
        </w:rPr>
        <w:t xml:space="preserve">12 horas por PF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Custo da hora: </w:t>
      </w:r>
      <w:r>
        <w:rPr>
          <w:rFonts w:ascii="Arial" w:cs="Arial" w:eastAsia="Arial" w:hAnsi="Arial"/>
          <w:sz w:val="20"/>
          <w:szCs w:val="20"/>
        </w:rPr>
        <w:t xml:space="preserve">R$ 50,00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Dedicação: </w:t>
      </w:r>
      <w:r>
        <w:rPr>
          <w:rFonts w:ascii="Arial" w:cs="Arial" w:eastAsia="Arial" w:hAnsi="Arial"/>
          <w:sz w:val="20"/>
          <w:szCs w:val="20"/>
        </w:rPr>
        <w:t xml:space="preserve">1 desenvolvedor, 4 horas por dia, 20 dias úteis por mês</w:t>
      </w:r>
    </w:p>
    <w:p>
      <w:pPr>
        <w:spacing w:after="60" w:before="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0" w:line="276"/>
      </w:pPr>
      <w:r>
        <w:rPr>
          <w:rFonts w:ascii="Arial" w:cs="Arial" w:eastAsia="Arial" w:hAnsi="Arial"/>
          <w:sz w:val="21"/>
          <w:szCs w:val="21"/>
        </w:rPr>
        <w:t xml:space="preserve">Esforço = PFA × produtividade = 62,06 × 12 = 744,7 horas</w:t>
      </w:r>
    </w:p>
    <w:p>
      <w:pPr>
        <w:spacing w:after="50" w:before="0" w:line="276"/>
      </w:pPr>
      <w:r>
        <w:rPr>
          <w:rFonts w:ascii="Arial" w:cs="Arial" w:eastAsia="Arial" w:hAnsi="Arial"/>
          <w:sz w:val="21"/>
          <w:szCs w:val="21"/>
        </w:rPr>
        <w:t xml:space="preserve">Prazo = esforço ÷ (4 × 20) = 744,7 ÷ 80 = 9,3 meses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Custo = esforço × custo da hora = 744,7 × R$ 50,00 = R$ 37.236,00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a468e2eddf227fff8408e09554172545c447a55a.png"/><Relationship Id="rId10" Type="http://schemas.openxmlformats.org/officeDocument/2006/relationships/image" Target="media/82996f345ac429aa23930df7df4cfab5a6339bb6.png"/><Relationship Id="rId11" Type="http://schemas.openxmlformats.org/officeDocument/2006/relationships/image" Target="media/356dbfcdf4ca845842514781aa97ab8a26ac3a6a.png"/><Relationship Id="rId12" Type="http://schemas.openxmlformats.org/officeDocument/2006/relationships/image" Target="media/2c139f58f13047109886beb3777dd08b40391244.png"/><Relationship Id="rId13" Type="http://schemas.openxmlformats.org/officeDocument/2006/relationships/image" Target="media/2f25421402b946aaaa3852c0965e8173eb3c3e9b.png"/><Relationship Id="rId14" Type="http://schemas.openxmlformats.org/officeDocument/2006/relationships/image" Target="media/52ce05fed7286211265bf55b3dcb23baeba0a0cd.png"/><Relationship Id="rId15" Type="http://schemas.openxmlformats.org/officeDocument/2006/relationships/image" Target="media/f27ec673a81e324a2cedc5e859d8637ceadd641e.png"/><Relationship Id="rId16" Type="http://schemas.openxmlformats.org/officeDocument/2006/relationships/image" Target="media/da3c34a02579b3b18c9208621a0aa924c90f907e.png"/><Relationship Id="rId17" Type="http://schemas.openxmlformats.org/officeDocument/2006/relationships/image" Target="media/7249768601679eb615e889aad8738ad3aa27bb8a.png"/><Relationship Id="rId18" Type="http://schemas.openxmlformats.org/officeDocument/2006/relationships/image" Target="media/3b6a3c0de9d5b1569406683b1a3ed0f5c85b1e49.png"/><Relationship Id="rId19" Type="http://schemas.openxmlformats.org/officeDocument/2006/relationships/image" Target="media/b313309c8132ba94424d8d5ebd52cfad07467b52.png"/><Relationship Id="rId20" Type="http://schemas.openxmlformats.org/officeDocument/2006/relationships/image" Target="media/1d092b417183eb4a67941649df167362526401dc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MultiPag - Estimativa por Pontos de Função</dc:title>
  <dc:creator>Equipe MultiPag</dc:creator>
  <cp:lastModifiedBy>Un-named</cp:lastModifiedBy>
  <cp:revision>1</cp:revision>
  <dcterms:created xsi:type="dcterms:W3CDTF">2026-10-14T22:32:51.535Z</dcterms:created>
  <dcterms:modified xsi:type="dcterms:W3CDTF">2026-10-14T22:32:51.535Z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