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MultiPag</w:t>
      </w:r>
    </w:p>
    <w:p>
      <w:pPr>
        <w:spacing w:after="600"/>
      </w:pPr>
      <w:r>
        <w:rPr>
          <w:rFonts w:ascii="Arial" w:cs="Arial" w:eastAsia="Arial" w:hAnsi="Arial"/>
          <w:color w:val="2F5496"/>
          <w:sz w:val="36"/>
          <w:szCs w:val="36"/>
        </w:rPr>
        <w:t xml:space="preserve">Estimativa por Pontos de Função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Disciplina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Medição de Software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Projeto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MultiPag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Integrante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Gabriel Pereira Lugon Moulin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Outubro de 2026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1. Funções de dados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1.1 Arquivos lógicos internos (ALI)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ALI03: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Cobrança; Método de pagamento habilitado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(9):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valor; descrição; CPF do cliente; e-mail do cliente; método habilitado; link de pagamento; status; data de criação; data de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3638550"/>
                  <wp:effectExtent t="0" r="0" b="0" l="0"/>
                  <wp:docPr id="1" name="criar-cobranca-etapa-2" descr="Métodos habilitados" title="Métodos habilit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3638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Métodos habilitados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3524250"/>
                  <wp:effectExtent t="0" r="0" b="0" l="0"/>
                  <wp:docPr id="1" name="criar-cobranca-etapa-5" descr="Revisão da cobrança" title="Revisão da cobranç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352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Revisão da cobrança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ALI04: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(6):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método utilizado; valor pago; CPF do pagador; status; identificador da transação externa; data do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pix" descr="Pagamento via Pix" title="Pagamento via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Pagamento via Pix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cartao" descr="Pagamento com cartão" title="Pagamento com cart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Pagamento com cartão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keepNext/>
        <w:pageBreakBefore/>
        <w:spacing w:after="80" w:before="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1.2 Arquivos de interface externa (AIE)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AIE02: Confirmação de pagamento com cartão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Confirmação de pagamento com cartão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transação externa; status da confirmação; data e hora da confirmação; final do cartão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pagamento-retorno-cartao" descr="Retorno do pagamento com cartão" title="Retorno do pagamento com cart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 com cartão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AIE04: Cotação e confirmação de cripto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Cotação e confirmação de cripto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(6):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transação externa; criptomoeda; cotação aplicada; quantidade em cripto; status da confirmação; data e hora da confirmação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3171825"/>
                  <wp:effectExtent t="0" r="0" b="0" l="0"/>
                  <wp:docPr id="1" name="pagamento-cripto" descr="Pagamento em cripto" title="Pagamento em crip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317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Pagamento em cripto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cripto" descr="Retorno do pagamento em cripto" title="Retorno do pagamento em crip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 em cripto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2. Entradas externas (EE)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Minha contribuição</w:t>
      </w:r>
    </w:p>
    <w:p>
      <w:p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Identifiquei as EEs do módulo de cobranças (EE05 a EE07), definindo as verificações sobre os ALIs Cobrança e Pagamento antes de alterar ou cancelar uma cobrança, e o pagamento com cartão (EE08), que registra o pagamento pendente enviado ao gateway.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F5496"/>
          <w:sz w:val="23"/>
          <w:szCs w:val="23"/>
        </w:rPr>
        <w:t xml:space="preserve">EE05: Incluir cobrança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Descrição: </w:t>
      </w:r>
      <w:r>
        <w:rPr>
          <w:rFonts w:ascii="Arial" w:cs="Arial" w:eastAsia="Arial" w:hAnsi="Arial"/>
          <w:sz w:val="20"/>
          <w:szCs w:val="20"/>
        </w:rPr>
        <w:t xml:space="preserve">O business informa valor, descrição, CPF e e-mail do cliente e os métodos aceitos. O sistema cria a cobrança pendente e gera o link único de pagamento.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Quantidade de arquivos referenciados (2): </w:t>
      </w:r>
      <w:r>
        <w:rPr>
          <w:rFonts w:ascii="Arial" w:cs="Arial" w:eastAsia="Arial" w:hAnsi="Arial"/>
          <w:sz w:val="20"/>
          <w:szCs w:val="20"/>
        </w:rPr>
        <w:t xml:space="preserve">ALI03 Cobrança (mantido); ALI02 Cliente (lido)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Quantidade de itens de dados referenciados (6): </w:t>
      </w:r>
      <w:r>
        <w:rPr>
          <w:rFonts w:ascii="Arial" w:cs="Arial" w:eastAsia="Arial" w:hAnsi="Arial"/>
          <w:sz w:val="20"/>
          <w:szCs w:val="20"/>
        </w:rPr>
        <w:t xml:space="preserve">valor; descrição; CPF do cliente; e-mail do cliente; métodos de pagamento aceitos; mensagem de retorno (com o link)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Complexidade: </w:t>
      </w:r>
      <w:r>
        <w:rPr>
          <w:rFonts w:ascii="Arial" w:cs="Arial" w:eastAsia="Arial" w:hAnsi="Arial"/>
          <w:sz w:val="20"/>
          <w:szCs w:val="20"/>
        </w:rPr>
        <w:t xml:space="preserve">Moderado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Tamanho: </w:t>
      </w:r>
      <w:r>
        <w:rPr>
          <w:rFonts w:ascii="Arial" w:cs="Arial" w:eastAsia="Arial" w:hAnsi="Arial"/>
          <w:sz w:val="20"/>
          <w:szCs w:val="20"/>
        </w:rPr>
        <w:t xml:space="preserve">4 PF</w:t>
      </w:r>
    </w:p>
    <w:tbl>
      <w:tblPr>
        <w:tblW w:type="dxa" w:w="963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23975" cy="2857500"/>
                  <wp:effectExtent t="0" r="0" b="0" l="0"/>
                  <wp:docPr id="1" name="criar-cobranca-etapa-1" descr="Etapa 1: itens" title="Etapa 1: ite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1: itens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066800" cy="2857500"/>
                  <wp:effectExtent t="0" r="0" b="0" l="0"/>
                  <wp:docPr id="1" name="criar-cobranca-etapa-2" descr="Etapa 2: métodos de pagamento" title="Etapa 2: métodos de pagame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2: métodos de pagamento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104900" cy="2857500"/>
                  <wp:effectExtent t="0" r="0" b="0" l="0"/>
                  <wp:docPr id="1" name="criar-cobranca-etapa-5" descr="Etapa 5: revisão e geração" title="Etapa 5: revisão e geraç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5: revisão e geração</w:t>
            </w:r>
          </w:p>
        </w:tc>
      </w:tr>
    </w:tbl>
    <w:p>
      <w:pPr>
        <w:spacing w:after="6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EE06: Alterar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Enquanto a cobrança está pendente, o business altera valor, descrição, e-mail do cliente e métodos aceitos.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(mantido); ALI04 Pagamento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(6):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cobrança; valor; descrição; e-mail do cliente; métodos de pagamento aceitos;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editar-cobranca" descr="Edição da cobrança pendente" title="Edição da cobrança pend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Edição da cobrança pendente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EE07: Excluir cobrança (cancelamento)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cancela uma cobrança pendente e sem pagamento iniciado. A cobrança passa ao status cancelada e o link deixa de aceitar pagamentos.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(mantido); ALI04 Pagamento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cobrança; confirmação do cancelamento;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ancelar-cobranca" descr="Cancelamento da cobrança" title="Cancelamento da cobranç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Cancelamento da cobrança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EE08: Pagar cobrança com cartão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cliente, convidado ou logado, informa o CPF, os dados do cartão e as parcelas. O sistema valida o método e o status da cobrança e registra o pagamento pendente enviado ao gateway.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ALI04 Pagamento (mantido); ALI03 Cobrança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(8):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cobrança; CPF do pagador; nome no cartão; número do cartão; validade; código de segurança; parcelas;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cartao" descr="Dados do cartão e parcelas" title="Dados do cartão e parcel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Dados do cartão e parcelas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cartao" descr="Retorno do pagamento" title="Retorno do pagame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3. Saídas externas (SE)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SE03: Gerar pagamento via Pix com QR Code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Quando o cliente escolhe Pix, o sistema gera o QR Code e o código "copia e cola" para o valor da cobrança, define o prazo de expiração e registra o pagamento como pendente.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(lido); ALI03 Cobrança (lido); ALI04 Pagamento (mantido)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do business; identificador da cobrança; descrição da cobrança; valor; CPF do pagador; método utilizado; identificador da transação; código copia e cola; imagem do QR Code; data e hora de expiração; status do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QR Code, o código copia e cola e o prazo de expiração não são lidos de nenhum arquivo. O sistema os gera a partir do valor da cobrança e do identificador da transação, ou seja, são dados derivados. A função ainda cria o pagamento pendente.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pagamento-pix" descr="Pagamento via Pix com QR Code" title="Pagamento via Pix com QR 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Pagamento via Pix com QR Code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SE04: Gerar cotação e instruções de pagamento em criptomoeda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Quando o cliente escolhe cripto, o sistema consulta a cotação vigente, calcula o valor a pagar na moeda escolhida e informa o endereço da carteira, o QR Code e o tempo de validade da cotação.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(lido); ALI04 Pagamento (mantido); AIE04 Cotação e confirmação de cripto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cobrança; valor em reais; CPF do pagador; moeda; rede; cotação aplicada; valor a pagar em cripto; endereço da carteira; imagem do QR Code; validade da cotação; status do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valor a pagar em criptomoeda é calculado dividindo o valor em reais pela cotação vigente, e o QR Code e o prazo de validade da cotação também são gerados na hora. Nenhum deles é um dado armazenado, portanto são derivados.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628775" cy="3810000"/>
                  <wp:effectExtent t="0" r="0" b="0" l="0"/>
                  <wp:docPr id="1" name="pagamento-cripto" descr="Cotação e instruções em cripto" title="Cotação e instruções em crip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77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Cotação e instruções em cripto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4. Consultas externas (CE)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CE03: Acessar cobrança pelo link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abre o link recebido e visualiza os dados da cobrança e os métodos de pagamento disponíveis. Endpoint público.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código do link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(lido); ALI01 Business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(6):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do business; descrição da cobrança; valor; status da cobrança; métodos de pagamento habilitados; mensagem de erro (link inválido ou expirado)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obranca-recebida-cliente" descr="Cobrança aberta pelo link" title="Cobrança aberta pelo lin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Cobrança aberta pelo link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CE04: Consultar detalhes da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abre uma cobrança emitida e consulta seus dados completos, incluindo o pagamento associado, quando houver.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(lido); ALI04 Pagamento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(10):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valor; descrição; CPF do cliente (mascarado); e-mail do cliente; métodos de pagamento aceitos; status da cobrança; data de criação; data de pagamento; método utilizado; link de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detalhes-cobranca" descr="Detalhes da cobrança" title="Detalhes da cobranç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Detalhes da cobrança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6fb1e12f0658d28dba37b621f70fb54443878c7.png"/><Relationship Id="rId10" Type="http://schemas.openxmlformats.org/officeDocument/2006/relationships/image" Target="media/399bbbef895cdb55c04a1f79d0022f0309a7f993.png"/><Relationship Id="rId11" Type="http://schemas.openxmlformats.org/officeDocument/2006/relationships/image" Target="media/3b6a3c0de9d5b1569406683b1a3ed0f5c85b1e49.png"/><Relationship Id="rId12" Type="http://schemas.openxmlformats.org/officeDocument/2006/relationships/image" Target="media/31e2a17eb22efc7b5ee541ef4ea617de17f02f39.png"/><Relationship Id="rId13" Type="http://schemas.openxmlformats.org/officeDocument/2006/relationships/image" Target="media/44f17c4a83723350680dbeb32ff372ab138fb6e3.png"/><Relationship Id="rId14" Type="http://schemas.openxmlformats.org/officeDocument/2006/relationships/image" Target="media/a917ccf3538c8dd20af6ea38af2b67405d3cabf2.png"/><Relationship Id="rId15" Type="http://schemas.openxmlformats.org/officeDocument/2006/relationships/image" Target="media/b313309c8132ba94424d8d5ebd52cfad07467b52.png"/><Relationship Id="rId16" Type="http://schemas.openxmlformats.org/officeDocument/2006/relationships/image" Target="media/b661431930eb70ab6a989f77c9357e4b9498535d.png"/><Relationship Id="rId17" Type="http://schemas.openxmlformats.org/officeDocument/2006/relationships/image" Target="media/82771c92d204d9298ac643ec29e9acdd166bdfce.png"/><Relationship Id="rId18" Type="http://schemas.openxmlformats.org/officeDocument/2006/relationships/image" Target="media/204c9bad1becf6bd2629bbee44cafa70f54311d5.png"/><Relationship Id="rId19" Type="http://schemas.openxmlformats.org/officeDocument/2006/relationships/image" Target="media/f99c74e0404dcaf23401d0e954380ae3110e584c.png"/><Relationship Id="rId20" Type="http://schemas.openxmlformats.org/officeDocument/2006/relationships/image" Target="media/f5d8f5b028d1024c89372422428bb5e93449d5d2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MultiPag - Estimativa por Pontos de Função</dc:title>
  <dc:creator>Equipe MultiPag</dc:creator>
  <cp:lastModifiedBy>Un-named</cp:lastModifiedBy>
  <cp:revision>1</cp:revision>
  <dcterms:created xsi:type="dcterms:W3CDTF">2026-10-14T22:32:49.767Z</dcterms:created>
  <dcterms:modified xsi:type="dcterms:W3CDTF">2026-10-14T22:32:49.767Z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