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f7pzsmpeo6x" w:id="0"/>
      <w:bookmarkEnd w:id="0"/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uco4oerrn8af" w:id="1"/>
      <w:bookmarkEnd w:id="1"/>
      <w:r w:rsidDel="00000000" w:rsidR="00000000" w:rsidRPr="00000000">
        <w:rPr>
          <w:b w:val="1"/>
          <w:rtl w:val="0"/>
        </w:rPr>
        <w:t xml:space="preserve">Core Pipeline Metrics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Jobs Created vs. Active – How many jobs were opened, filled, or closed in the selected timeframe.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Candidates by Stage – Breakdown of candidates across pipeline stages (Applied, Screen, Interview, Offer, Hired, Rejected).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Time to Fill / Time to Hire – Average days from job creation to hire, and from application to hire.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Offer Acceptance Rate – % of offers extended vs. offers accepted.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Pipeline Conversion Funnel – Visual funnel showing drop-off rates between stages.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1"/>
        </w:rPr>
      </w:pPr>
      <w:bookmarkStart w:colFirst="0" w:colLast="0" w:name="_7xgkgx3h6jvx" w:id="2"/>
      <w:bookmarkEnd w:id="2"/>
      <w:r w:rsidDel="00000000" w:rsidR="00000000" w:rsidRPr="00000000">
        <w:rPr>
          <w:b w:val="1"/>
          <w:rtl w:val="0"/>
        </w:rPr>
        <w:t xml:space="preserve">Candidate Analytics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Candidate Source Effectiveness – Where candidates came from (job board, referral, careers page, recruiter upload) and conversion rates.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Quality of Candidates per Source – Avg. % moving beyond initial screening by source.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Top Candidate Skills – Keyword/skillset distribution of active candidates (helps BD &amp; PMs see market supply).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Candidate Diversity Metrics (optional) – Gender/location/clearance level mix if captured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1"/>
        </w:rPr>
      </w:pPr>
      <w:bookmarkStart w:colFirst="0" w:colLast="0" w:name="_ut5fak475myp" w:id="3"/>
      <w:bookmarkEnd w:id="3"/>
      <w:r w:rsidDel="00000000" w:rsidR="00000000" w:rsidRPr="00000000">
        <w:rPr>
          <w:b w:val="1"/>
          <w:rtl w:val="0"/>
        </w:rPr>
        <w:t xml:space="preserve">Activity &amp; Productivity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Recruiter Activity Report – Jobs managed, candidates contacted, notes/messages logged.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Candidate Engagement Report – Emails sent, response rates, interviews scheduled.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Hiring Velocity – How many candidates were advanced weekly/monthly.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Client Activity (if multi-client orgs) – Which client has the most open roles, submittals, or hires.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</w:rPr>
      </w:pPr>
      <w:bookmarkStart w:colFirst="0" w:colLast="0" w:name="_ujlzqk1cngqo" w:id="4"/>
      <w:bookmarkEnd w:id="4"/>
      <w:r w:rsidDel="00000000" w:rsidR="00000000" w:rsidRPr="00000000">
        <w:rPr>
          <w:b w:val="1"/>
          <w:rtl w:val="0"/>
        </w:rPr>
        <w:t xml:space="preserve">Business Development / Client Reports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Jobs by Client/Department – See which client/org has the most active/past jobs.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Revenue/Placement Fees (if tracked) – Est. placement value per client/job.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Fill Rate by Client – % of jobs filled successfully per client.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Aging Jobs – Jobs open longer than X days.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1"/>
        </w:rPr>
      </w:pPr>
      <w:bookmarkStart w:colFirst="0" w:colLast="0" w:name="_img3esg4p4d5" w:id="5"/>
      <w:bookmarkEnd w:id="5"/>
      <w:r w:rsidDel="00000000" w:rsidR="00000000" w:rsidRPr="00000000">
        <w:rPr>
          <w:b w:val="1"/>
          <w:rtl w:val="0"/>
        </w:rPr>
        <w:t xml:space="preserve">Export &amp; Custom Reports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Excel &amp; PDF Reports (already in UI) – Allow drill-downs by job, client, recruiter.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Custom Date Filters – Not just “Last 3 Months” but: “This Month,” “Last Month,” “YTD,” “Custom Range.”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Scheduled Reports – Option to auto-email reports weekly or monthly to recruiters/managers.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b w:val="1"/>
        </w:rPr>
      </w:pPr>
      <w:bookmarkStart w:colFirst="0" w:colLast="0" w:name="_fiuhj84z64kj" w:id="6"/>
      <w:bookmarkEnd w:id="6"/>
      <w:r w:rsidDel="00000000" w:rsidR="00000000" w:rsidRPr="00000000">
        <w:rPr>
          <w:b w:val="1"/>
          <w:rtl w:val="0"/>
        </w:rPr>
        <w:t xml:space="preserve">Visualizations to Add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 Chart – Applications → Screened → Interviewed → Offer → Hired.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Bar Chart – Candidates per source or job.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Line Chart – Hiring velocity trend over time.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Heatmap – Candidate drop-offs by stage.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Leaderboard – Top recruiters (placements, fastest time-to-fill, candidate response rates).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