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1  Timeline 2 Hours  (12: 30pm GMT + 1)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1a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Owner: Faith Akinbobola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Generation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About the Company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Types of Grants (6)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Details of each grant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1b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Owner: Chabu Chabu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Fields for Business Owner Form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Fields for Business Form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Fields for Funds Usage 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Owner: Benjamin Kamena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Sketch the flow of the app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Colors: Blue &amp; white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 of the company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Owner: Mayowa Shoyinka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Styles.css (add the colors in this file)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homepage.html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Grants Details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1 Details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Grant 2 Details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Grant 3 Details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Grant 4 Details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Grant 5 Details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Grant 6 Details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Owner Form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Details Form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Funds Usage Form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Form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Details Pages (6)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Forms (3) and Summary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Link all pages together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8: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Optimization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