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中期作品完成情况描述</w:t>
      </w:r>
    </w:p>
    <w:p>
      <w:pPr>
        <w:jc w:val="center"/>
      </w:pPr>
      <w:r>
        <w:rPr>
          <w:rFonts w:ascii="宋体" w:hAnsi="宋体" w:eastAsia="宋体"/>
          <w:sz w:val="22"/>
        </w:rPr>
        <w:t>——AI 智能作业批改 Web 平台 · 第四次迭代交付</w:t>
      </w:r>
    </w:p>
    <w:p>
      <w:r>
        <w:t>编制人：刘广（统稿）　　素材提供：周浩、梁祺、王晨宇</w:t>
      </w:r>
    </w:p>
    <w:p>
      <w:r>
        <w:t>编制日期：2026 年 10 月 29 日　　代码基线：main 分支 372dfc9</w:t>
      </w:r>
    </w:p>
    <w:p>
      <w:pPr>
        <w:pStyle w:val="Heading1"/>
      </w:pPr>
      <w:r>
        <w:t>一、总体进度</w:t>
      </w:r>
    </w:p>
    <w:p>
      <w:r>
        <w:t>项目当前处于 V1.0 交付后的第一次需求迭代（第四次实验）收尾阶段。主链路“上传作业图片 → OCR 识别与人工修正 → RAG 知识库检索 → DeepSeek 结构化批改 → 错题自动入库 → 错题筛选与掌握状态管理”已完整跑通，本次迭代的核心任务是按中期评审意见把“学科/年级”扁平选择改造为五级级联，并对代码评审发现的问题做集中整改。</w:t>
      </w:r>
    </w:p>
    <w:p>
      <w:r>
        <w:t>第四次迭代共拆解 11 张任务卡，分属三个 Epic：Epic-A 过程性文档（3 张）、Epic-B 学段学科科学化（5 张）、Epic-C 评审整改（3 张）。截至本文档编制时，11 张任务卡已全部完成，代码、测试、文档三者在同一 Git 基线（372dfc9）上对齐。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0"/>
            <w:shd w:val="clear" w:color="auto" w:fill="D9D9D9"/>
          </w:tcPr>
          <w:p>
            <w:r/>
            <w:r>
              <w:rPr>
                <w:b/>
                <w:sz w:val="20"/>
              </w:rPr>
              <w:t>Epic</w:t>
            </w:r>
          </w:p>
        </w:tc>
        <w:tc>
          <w:tcPr>
            <w:tcW w:type="dxa" w:w="4200"/>
            <w:shd w:val="clear" w:color="auto" w:fill="D9D9D9"/>
          </w:tcPr>
          <w:p>
            <w:r/>
            <w:r>
              <w:rPr>
                <w:b/>
                <w:sz w:val="20"/>
              </w:rPr>
              <w:t>任务卡</w:t>
            </w:r>
          </w:p>
        </w:tc>
        <w:tc>
          <w:tcPr>
            <w:tcW w:type="dxa" w:w="1100"/>
            <w:shd w:val="clear" w:color="auto" w:fill="D9D9D9"/>
          </w:tcPr>
          <w:p>
            <w:r/>
            <w:r>
              <w:rPr>
                <w:b/>
                <w:sz w:val="20"/>
              </w:rPr>
              <w:t>负责人</w:t>
            </w:r>
          </w:p>
        </w:tc>
        <w:tc>
          <w:tcPr>
            <w:tcW w:type="dxa" w:w="2600"/>
            <w:shd w:val="clear" w:color="auto" w:fill="D9D9D9"/>
          </w:tcPr>
          <w:p>
            <w:r/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A 过程性文档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T-A01 单元测试过程文档（二）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王晨宇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已完成（bb4eb51）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A 过程性文档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T-A02 代码评审过程文档（二）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刘广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已完成（本文档）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A 过程性文档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T-A03 中期作品完成情况描述（二）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刘广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已完成（本文档）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B 学段学科科学化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T-B01 五级级联数据字典 / T-B02 表结构与接口字段扩展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刘广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已完成（4ca77d8）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B 学段学科科学化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T-B03 前端五级级联选择器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梁祺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已完成（f1a1031）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B 学段学科科学化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T-B04 提示词注入学段/教材版本/地区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周浩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已完成（372dfc9）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B 学段学科科学化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T-B05 RAG 按学段/教材版本过滤检索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王晨宇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已完成（c143c65）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C 评审整改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T-C01 大模型输出 Schema 校验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周浩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已完成（372dfc9）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C 评审整改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T-C02 边界与异常用例补充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王晨宇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已完成（e18afef）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C 评审整改</w:t>
            </w:r>
          </w:p>
        </w:tc>
        <w:tc>
          <w:tcPr>
            <w:tcW w:type="dxa" w:w="4200"/>
          </w:tcPr>
          <w:p>
            <w:r/>
            <w:r>
              <w:rPr>
                <w:sz w:val="19"/>
              </w:rPr>
              <w:t>T-C03 代码托管与提交记录说明</w:t>
            </w:r>
          </w:p>
        </w:tc>
        <w:tc>
          <w:tcPr>
            <w:tcW w:type="dxa" w:w="1100"/>
          </w:tcPr>
          <w:p>
            <w:r/>
            <w:r>
              <w:rPr>
                <w:sz w:val="19"/>
              </w:rPr>
              <w:t>梁祺</w:t>
            </w:r>
          </w:p>
        </w:tc>
        <w:tc>
          <w:tcPr>
            <w:tcW w:type="dxa" w:w="2600"/>
          </w:tcPr>
          <w:p>
            <w:r/>
            <w:r>
              <w:rPr>
                <w:sz w:val="19"/>
              </w:rPr>
              <w:t>已完成（79f5a4f）</w:t>
            </w:r>
          </w:p>
        </w:tc>
      </w:tr>
    </w:tbl>
    <w:p/>
    <w:p>
      <w:pPr>
        <w:pStyle w:val="Heading1"/>
      </w:pPr>
      <w:r>
        <w:t>二、文档情况</w:t>
      </w:r>
    </w:p>
    <w:p>
      <w:r>
        <w:t>仓库 doc/ 目录下的过程性文档与项目根目录说明文档如下，均随代码一并入库。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00"/>
            <w:shd w:val="clear" w:color="auto" w:fill="D9D9D9"/>
          </w:tcPr>
          <w:p>
            <w:r/>
            <w:r>
              <w:rPr>
                <w:b/>
                <w:sz w:val="20"/>
              </w:rPr>
              <w:t>文档</w:t>
            </w:r>
          </w:p>
        </w:tc>
        <w:tc>
          <w:tcPr>
            <w:tcW w:type="dxa" w:w="4700"/>
            <w:shd w:val="clear" w:color="auto" w:fill="D9D9D9"/>
          </w:tcPr>
          <w:p>
            <w:r/>
            <w:r>
              <w:rPr>
                <w:b/>
                <w:sz w:val="20"/>
              </w:rPr>
              <w:t>内容</w:t>
            </w:r>
          </w:p>
        </w:tc>
        <w:tc>
          <w:tcPr>
            <w:tcW w:type="dxa" w:w="1200"/>
            <w:shd w:val="clear" w:color="auto" w:fill="D9D9D9"/>
          </w:tcPr>
          <w:p>
            <w:r/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README.md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项目简介、技术栈、一键启动方式、目录结构、分工表、测试说明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doc/第四次实验课_任务卡片.md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第四次迭代 3 个 Epic、11 张任务卡、执行波次与关键路径、字典骨架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doc/开发过程文档（一）.docx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V1.0 需求分析、架构设计、模块实现与联调过程记录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doc/单元测试过程文档（二）.docx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测试策略与分层、沙箱隔离设计、97 条用例清单、全绿截图与覆盖率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doc/代码评审过程文档（二）.docx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交叉评审分工、8 项检查表、12 条问题清单、修复闭环与遗留项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doc/中期作品完成情况描述（二）.docx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本文档：文档、界面、代码三方面完成情况与 Bug 修复记录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doc/后续待解决问题清单（一）.docx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V1.1 迭代方向：功能、架构、算法、测试、安全、体验六类遗留项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doc/代码托管与提交记录说明.md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仓库地址、分支策略、提交规范与各任务卡对应提交记录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已完成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doc/个人工作小结（一）_刘广/周浩/梁祺/王晨宇.docx</w:t>
            </w:r>
          </w:p>
        </w:tc>
        <w:tc>
          <w:tcPr>
            <w:tcW w:type="dxa" w:w="4700"/>
          </w:tcPr>
          <w:p>
            <w:r/>
            <w:r>
              <w:rPr>
                <w:sz w:val="19"/>
              </w:rPr>
              <w:t>四名成员各自的职责、完成情况、难点与收获</w:t>
            </w:r>
          </w:p>
        </w:tc>
        <w:tc>
          <w:tcPr>
            <w:tcW w:type="dxa" w:w="1200"/>
          </w:tcPr>
          <w:p>
            <w:r/>
            <w:r>
              <w:rPr>
                <w:sz w:val="19"/>
              </w:rPr>
              <w:t>已完成</w:t>
            </w:r>
          </w:p>
        </w:tc>
      </w:tr>
    </w:tbl>
    <w:p/>
    <w:p>
      <w:pPr>
        <w:pStyle w:val="Heading1"/>
      </w:pPr>
      <w:r>
        <w:t>三、界面情况</w:t>
      </w:r>
    </w:p>
    <w:p>
      <w:r>
        <w:t>系统共四个主要界面，均已实现并通过人工走查。下图均为本次迭代改造后的实际运行截图（本地服务 127.0.0.1 实拍，学生账号 student / 管理员账号 admin 分别登录）。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0"/>
            <w:shd w:val="clear" w:color="auto" w:fill="D9D9D9"/>
          </w:tcPr>
          <w:p>
            <w:r/>
            <w:r>
              <w:rPr>
                <w:b/>
                <w:sz w:val="20"/>
              </w:rPr>
              <w:t>界面</w:t>
            </w:r>
          </w:p>
        </w:tc>
        <w:tc>
          <w:tcPr>
            <w:tcW w:type="dxa" w:w="6000"/>
            <w:shd w:val="clear" w:color="auto" w:fill="D9D9D9"/>
          </w:tcPr>
          <w:p>
            <w:r/>
            <w:r>
              <w:rPr>
                <w:b/>
                <w:sz w:val="20"/>
              </w:rPr>
              <w:t>实现内容</w:t>
            </w:r>
          </w:p>
        </w:tc>
        <w:tc>
          <w:tcPr>
            <w:tcW w:type="dxa" w:w="1900"/>
            <w:shd w:val="clear" w:color="auto" w:fill="D9D9D9"/>
          </w:tcPr>
          <w:p>
            <w:r/>
            <w:r>
              <w:rPr>
                <w:b/>
                <w:sz w:val="20"/>
              </w:rPr>
              <w:t>截图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登录 / 注册页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登录与注册双 Tab，注册校验用户名格式与密码长度；登录成功签发 JWT，未登录访问业务页自动跳回登录页</w:t>
            </w:r>
          </w:p>
        </w:tc>
        <w:tc>
          <w:tcPr>
            <w:tcW w:type="dxa" w:w="1900"/>
          </w:tcPr>
          <w:p>
            <w:r/>
            <w:r>
              <w:rPr>
                <w:sz w:val="19"/>
              </w:rPr>
              <w:t>login.png、register.png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作业批改页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图片上传（点击/拖拽，含大小与格式校验）、OCR 识别结果回填与手动修正、地区—学段—学科—教材版本—年级五级级联、提交 AI 批改与结果分题渲染</w:t>
            </w:r>
          </w:p>
        </w:tc>
        <w:tc>
          <w:tcPr>
            <w:tcW w:type="dxa" w:w="1900"/>
          </w:tcPr>
          <w:p>
            <w:r/>
            <w:r>
              <w:rPr>
                <w:sz w:val="19"/>
              </w:rPr>
              <w:t>grade_cascade.png、page1.png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批改结果区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AI 总评与得分、本次召回的知识库资料（含相关度）、逐题对错标记、参考答案、错误原因、知识点与解析</w:t>
            </w:r>
          </w:p>
        </w:tc>
        <w:tc>
          <w:tcPr>
            <w:tcW w:type="dxa" w:w="1900"/>
          </w:tcPr>
          <w:p>
            <w:r/>
            <w:r>
              <w:rPr>
                <w:sz w:val="19"/>
              </w:rPr>
              <w:t>page2.png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我的错题本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按学段/学科/教材版本/年级/掌握状态/关键词多维筛选，错题卡片展示题目、学生作答、正确答案、错误原因与解析，支持标记已掌握与删除（仅本人可见）</w:t>
            </w:r>
          </w:p>
        </w:tc>
        <w:tc>
          <w:tcPr>
            <w:tcW w:type="dxa" w:w="1900"/>
          </w:tcPr>
          <w:p>
            <w:r/>
            <w:r>
              <w:rPr>
                <w:sz w:val="19"/>
              </w:rPr>
              <w:t>mistakes.png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19"/>
              </w:rPr>
              <w:t>知识库管理（管理员）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文档数/切片数/资料与 Key 状态统计、文件夹扫描入库、资料上传（txt/md/pdf/docx）、RAG 检索测试、已入库资料列表与删除、DeepSeek 模型设置</w:t>
            </w:r>
          </w:p>
        </w:tc>
        <w:tc>
          <w:tcPr>
            <w:tcW w:type="dxa" w:w="1900"/>
          </w:tcPr>
          <w:p>
            <w:r/>
            <w:r>
              <w:rPr>
                <w:sz w:val="19"/>
              </w:rPr>
              <w:t>knowledge.png</w:t>
            </w:r>
          </w:p>
        </w:tc>
      </w:tr>
    </w:tbl>
    <w:p/>
    <w:p>
      <w:r>
        <w:t>说明：page1.png 为第一次迭代采集的旧界面（学科、年级两个扁平下拉），grade_cascade.png 为本次五级级联改造后的同页界面，两者对照可直观看出需求中期修改的落地效果。错题本截图中的两条错题为早期真实批改产生并落库的数据。</w:t>
      </w:r>
    </w:p>
    <w:p>
      <w:pPr>
        <w:pStyle w:val="Heading1"/>
      </w:pPr>
      <w:r>
        <w:t>四、代码情况</w:t>
      </w:r>
    </w:p>
    <w:p>
      <w:r>
        <w:t>截至 372dfc9 基线，仓库共 42 个受版本管理文件，代码合计约 4431 行（含测试）。各文件职责与规模如下。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0"/>
            <w:shd w:val="clear" w:color="auto" w:fill="D9D9D9"/>
          </w:tcPr>
          <w:p>
            <w:r/>
            <w:r>
              <w:rPr>
                <w:b/>
                <w:sz w:val="20"/>
              </w:rPr>
              <w:t>文件</w:t>
            </w:r>
          </w:p>
        </w:tc>
        <w:tc>
          <w:tcPr>
            <w:tcW w:type="dxa" w:w="800"/>
            <w:shd w:val="clear" w:color="auto" w:fill="D9D9D9"/>
          </w:tcPr>
          <w:p>
            <w:r/>
            <w:r>
              <w:rPr>
                <w:b/>
                <w:sz w:val="20"/>
              </w:rPr>
              <w:t>行数</w:t>
            </w:r>
          </w:p>
        </w:tc>
        <w:tc>
          <w:tcPr>
            <w:tcW w:type="dxa" w:w="6000"/>
            <w:shd w:val="clear" w:color="auto" w:fill="D9D9D9"/>
          </w:tcPr>
          <w:p>
            <w:r/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app.py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561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Flask 主服务：表结构初始化与幂等迁移、统一响应、鉴权装饰器、认证/批改/记录/错题/知识库/设置路由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config.py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75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统一配置：路径、JWT 密钥自动生成、API Key 三级优先级、上下限与白名单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llm_service.py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235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AI 批改服务：Prompt 模板与学情范围注入、调用重试与降级、JSON 三层解析、输出 Schema 校验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dict_service.py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96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五级级联字典：加载 dict.json、按上级取下级、学段与年级自洽校验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ocr_service.py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OCR 适配层：Tesseract 识别、文本清洗、缺引擎时优雅降级为手动录入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rag_engine.py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365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RAG 引擎：文档解析、切片与滑窗、TF-IDF 向量化、余弦检索、标签过滤、索引持久化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run.py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238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一键启动：版本/依赖/目录/Key/端口/数据库六类检查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run_tests.py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88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一键测试：按层级与是否依赖真实 LLM/OCR 分档执行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static/index.html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180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主界面结构：批改、错题本、知识库管理三个视图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static/js/app.js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532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前端交互：五级级联、上传与识别、批改结果渲染、错题 CRUD、知识库管理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static/js/login.js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49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登录注册与登录态拦截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static/css/style.css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194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全局样式与响应式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tests/conftest.py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232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测试基座：沙箱数据库与索引、配置隔离、预登录 token、Werkzeug 3.x 兼容补丁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tests/unit/（4 个文件）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765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单元测试 61 条：文本清洗、切片、TF-IDF、标签过滤、边界异常、Schema 校验与提示词注入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tests/integration/（2 个文件）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495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集成测试 31 条：认证与越权、批改接口、错题 CRUD、知识库与标签接口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tests/e2e/（1 个文件）</w:t>
            </w:r>
          </w:p>
        </w:tc>
        <w:tc>
          <w:tcPr>
            <w:tcW w:type="dxa" w:w="800"/>
          </w:tcPr>
          <w:p>
            <w:r/>
            <w:r>
              <w:rPr>
                <w:sz w:val="19"/>
              </w:rPr>
              <w:t>251</w:t>
            </w:r>
          </w:p>
        </w:tc>
        <w:tc>
          <w:tcPr>
            <w:tcW w:type="dxa" w:w="6000"/>
          </w:tcPr>
          <w:p>
            <w:r/>
            <w:r>
              <w:rPr>
                <w:sz w:val="19"/>
              </w:rPr>
              <w:t>端到端 5 条：批改主链路与错题落库、数据隔离、设置生效、真实模型冒烟</w:t>
            </w:r>
          </w:p>
        </w:tc>
      </w:tr>
    </w:tbl>
    <w:p/>
    <w:p>
      <w:r>
        <w:t>测试构成：共 97 条用例（单元 61 / 集成 31 / 端到端 5）。默认回归集执行 95 条并全部通过，另有 2 条标记为 require_llm / require_ocr 的用例需真实外部依赖，默认不执行。</w:t>
      </w:r>
    </w:p>
    <w:p>
      <w:pPr>
        <w:pStyle w:val="Heading1"/>
      </w:pPr>
      <w:r>
        <w:t>五、Bug 与修复记录</w:t>
      </w:r>
    </w:p>
    <w:p>
      <w:r>
        <w:t>以下问题均为迭代过程中真实发生并已定位修复，现象与原因可直接复现追溯。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0"/>
            <w:shd w:val="clear" w:color="auto" w:fill="D9D9D9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3000"/>
            <w:shd w:val="clear" w:color="auto" w:fill="D9D9D9"/>
          </w:tcPr>
          <w:p>
            <w:r/>
            <w:r>
              <w:rPr>
                <w:b/>
                <w:sz w:val="20"/>
              </w:rPr>
              <w:t>现象</w:t>
            </w:r>
          </w:p>
        </w:tc>
        <w:tc>
          <w:tcPr>
            <w:tcW w:type="dxa" w:w="3000"/>
            <w:shd w:val="clear" w:color="auto" w:fill="D9D9D9"/>
          </w:tcPr>
          <w:p>
            <w:r/>
            <w:r>
              <w:rPr>
                <w:b/>
                <w:sz w:val="20"/>
              </w:rPr>
              <w:t>原因</w:t>
            </w:r>
          </w:p>
        </w:tc>
        <w:tc>
          <w:tcPr>
            <w:tcW w:type="dxa" w:w="3800"/>
            <w:shd w:val="clear" w:color="auto" w:fill="D9D9D9"/>
          </w:tcPr>
          <w:p>
            <w:r/>
            <w:r>
              <w:rPr>
                <w:b/>
                <w:sz w:val="20"/>
              </w:rPr>
              <w:t>修复方式与验证</w:t>
            </w:r>
          </w:p>
        </w:tc>
      </w:tr>
      <w:tr>
        <w:tc>
          <w:tcPr>
            <w:tcW w:type="dxa" w:w="5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执行测试时 30 余条用例在 setup 阶段直接 ERROR，无法定位业务问题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Werkzeug 3.x 移除了模块级 __version__ 属性，Flask 测试客户端在初始化时读取该属性失败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在 tests/conftest.py 顶部用 importlib.metadata.version("werkzeug") 补齐该属性；修复后测试可正常收集执行</w:t>
            </w:r>
          </w:p>
        </w:tc>
      </w:tr>
      <w:tr>
        <w:tc>
          <w:tcPr>
            <w:tcW w:type="dxa" w:w="5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每轮测试输出 32 条 DeprecationWarning，掩盖真实告警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Python 3.13 起 datetime.utcnow() 已弃用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统一改为 datetime.now(timezone.utc)；warnings 清零</w:t>
            </w:r>
          </w:p>
        </w:tc>
      </w:tr>
      <w:tr>
        <w:tc>
          <w:tcPr>
            <w:tcW w:type="dxa" w:w="5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run_tests.py 报“argument -m: expected one argument”，一键测试不可用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marker 参数拼接逻辑残留死代码，导致 -m 后接入了多个散列 token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改为先拼装片段再合成单个表达式字符串传入 -m；--unit/--integration/--e2e/--all 各档位验证通过</w:t>
            </w:r>
          </w:p>
        </w:tc>
      </w:tr>
      <w:tr>
        <w:tc>
          <w:tcPr>
            <w:tcW w:type="dxa" w:w="5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切片数量用例偶发失败，且不同用例间结果相互影响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Flask 内 RAG 引擎为单例，跨用例复用造成状态泄漏；用例硬编码的切片数阈值也缺乏依据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改为相对比较（chunk_size 200 的切片数必须多于 800），并使用独立沙箱索引实例</w:t>
            </w:r>
          </w:p>
        </w:tc>
      </w:tr>
      <w:tr>
        <w:tc>
          <w:tcPr>
            <w:tcW w:type="dxa" w:w="5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执行 git push 被拒（fetch first），本地与远端不一致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组员已先行推送 5 个提交，本地提交落后于远端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git pull --rebase 后手工解决 app.py 两处冲突：统一教材版本字段口径并保留双方逻辑（字典校验 + RAG 过滤），回归 95 条全绿后再推送</w:t>
            </w:r>
          </w:p>
        </w:tc>
      </w:tr>
      <w:tr>
        <w:tc>
          <w:tcPr>
            <w:tcW w:type="dxa" w:w="56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T-B04 完成后主链路两条 E2E 用例返回 400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批改服务签名新增 stage/textbook_version/region，而用例中的 mock 仍为旧签名，调用即抛 TypeError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mock 增加 **scope 接收扩展参数；两条用例恢复通过（随 372dfc9 提交）</w:t>
            </w:r>
          </w:p>
        </w:tc>
      </w:tr>
      <w:tr>
        <w:tc>
          <w:tcPr>
            <w:tcW w:type="dxa" w:w="56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五级级联字典放在 JSON 文件还是新建数据库表，方案存在分歧</w:t>
            </w:r>
          </w:p>
        </w:tc>
        <w:tc>
          <w:tcPr>
            <w:tcW w:type="dxa" w:w="3000"/>
          </w:tcPr>
          <w:p>
            <w:r/>
            <w:r>
              <w:rPr>
                <w:sz w:val="19"/>
              </w:rPr>
              <w:t>两种方案在可维护性与开箱即用性上各有取舍，未定方案会阻塞 T-B03/T-B04/T-B05 三条并行任务</w:t>
            </w:r>
          </w:p>
        </w:tc>
        <w:tc>
          <w:tcPr>
            <w:tcW w:type="dxa" w:w="3800"/>
          </w:tcPr>
          <w:p>
            <w:r/>
            <w:r>
              <w:rPr>
                <w:sz w:val="19"/>
              </w:rPr>
              <w:t>评审定为 data/dict.json 方案：静态数据、随代码入库、clone 即可用；理由已记录在任务卡 T-B01</w:t>
            </w:r>
          </w:p>
        </w:tc>
      </w:tr>
    </w:tbl>
    <w:p/>
    <w:p>
      <w:pPr>
        <w:pStyle w:val="Heading1"/>
      </w:pPr>
      <w:r>
        <w:t>六、需求中期修改说明</w:t>
      </w:r>
    </w:p>
    <w:p>
      <w:r>
        <w:t>本迭代发生一次真实的需求中期修改，按“原需求 → 变更后 → 变更原因 → 影响范围”记录如下。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color="auto" w:fill="D9D9D9"/>
          </w:tcPr>
          <w:p>
            <w:r/>
            <w:r>
              <w:rPr>
                <w:b/>
                <w:sz w:val="20"/>
              </w:rPr>
              <w:t>项</w:t>
            </w:r>
          </w:p>
        </w:tc>
        <w:tc>
          <w:tcPr>
            <w:tcW w:type="dxa" w:w="7600"/>
            <w:shd w:val="clear" w:color="auto" w:fill="D9D9D9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原需求</w:t>
            </w:r>
          </w:p>
        </w:tc>
        <w:tc>
          <w:tcPr>
            <w:tcW w:type="dxa" w:w="7600"/>
          </w:tcPr>
          <w:p>
            <w:r/>
            <w:r>
              <w:rPr>
                <w:sz w:val="19"/>
              </w:rPr>
              <w:t>作业批改页使用“学科 + 年级”两个扁平下拉框，学科 6 项、年级 10 项，均硬编码在前端页面中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变更后</w:t>
            </w:r>
          </w:p>
        </w:tc>
        <w:tc>
          <w:tcPr>
            <w:tcW w:type="dxa" w:w="7600"/>
          </w:tcPr>
          <w:p>
            <w:r/>
            <w:r>
              <w:rPr>
                <w:sz w:val="19"/>
              </w:rPr>
              <w:t>对标菁优网，改为地区 → 学段 → 学科 → 教材版本 → 年级（上册/下册）五级级联；学科与教材版本随学段动态变化（小学不含物理/化学/生物）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变更原因</w:t>
            </w:r>
          </w:p>
        </w:tc>
        <w:tc>
          <w:tcPr>
            <w:tcW w:type="dxa" w:w="7600"/>
          </w:tcPr>
          <w:p>
            <w:r/>
            <w:r>
              <w:rPr>
                <w:sz w:val="19"/>
              </w:rPr>
              <w:t>① 原设计学段与学科无关联，小学也能选到物理、化学，与实际教学不符；② 缺少教材版本，导致 RAG 召回与 AI 批改口径无法对齐教材；③ 错题表无年级字段，错题无法按年级筛选复习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影响范围</w:t>
            </w:r>
          </w:p>
        </w:tc>
        <w:tc>
          <w:tcPr>
            <w:tcW w:type="dxa" w:w="7600"/>
          </w:tcPr>
          <w:p>
            <w:r/>
            <w:r>
              <w:rPr>
                <w:sz w:val="19"/>
              </w:rPr>
              <w:t>前端：批改页选择器、错题本筛选栏；后端：新增字典接口与字典校验、records 三字段与 mistakes 三字段、错题多维筛选；RAG：切片与文档打学段/教材版本标签并按标签过滤；AI：提示词新增学情范围注入并扩展调用参数</w:t>
            </w:r>
          </w:p>
        </w:tc>
      </w:tr>
      <w:tr>
        <w:tc>
          <w:tcPr>
            <w:tcW w:type="dxa" w:w="1400"/>
          </w:tcPr>
          <w:p>
            <w:r/>
            <w:r>
              <w:rPr>
                <w:sz w:val="19"/>
              </w:rPr>
              <w:t>对应任务</w:t>
            </w:r>
          </w:p>
        </w:tc>
        <w:tc>
          <w:tcPr>
            <w:tcW w:type="dxa" w:w="7600"/>
          </w:tcPr>
          <w:p>
            <w:r/>
            <w:r>
              <w:rPr>
                <w:sz w:val="19"/>
              </w:rPr>
              <w:t>Epic-B 全部 5 张任务卡（T-B01 ~ T-B05），由 4 名成员并行完成</w:t>
            </w:r>
          </w:p>
        </w:tc>
      </w:tr>
    </w:tbl>
    <w:p/>
    <w:p>
      <w:pPr>
        <w:pStyle w:val="Heading1"/>
      </w:pPr>
      <w:r>
        <w:t>七、当前状态与后续计划</w:t>
      </w:r>
    </w:p>
    <w:p>
      <w:r>
        <w:t>当前状态：主链路可用、权限边界清晰、五级级联改造完成、测试 95 条全绿、文档与代码在同一基线对齐，满足课程验收对“可运行、可复现、可追溯”的要求。</w:t>
      </w:r>
    </w:p>
    <w:p>
      <w:r>
        <w:t>仍然存在的已知限制（均已在遗留清单中登记）：</w:t>
      </w:r>
    </w:p>
    <w:p>
      <w:pPr>
        <w:pStyle w:val="ListParagraph"/>
      </w:pPr>
      <w:r>
        <w:t>批改效果依赖 DeepSeek API Key 与网络，默认回归集不覆盖真实模型调用，仅保留 1 条 require_llm 冒烟用例</w:t>
      </w:r>
    </w:p>
    <w:p>
      <w:pPr>
        <w:pStyle w:val="ListParagraph"/>
      </w:pPr>
      <w:r>
        <w:t>OCR 依赖本地 Tesseract 与中文语言包，缺引擎时降级为手动录入，识别准确率受图片质量影响</w:t>
      </w:r>
    </w:p>
    <w:p>
      <w:pPr>
        <w:pStyle w:val="ListParagraph"/>
      </w:pPr>
      <w:r>
        <w:t>错题本与资料列表为一次性加载（上限 50/200 条），数据量大时需分页</w:t>
      </w:r>
    </w:p>
    <w:p>
      <w:pPr>
        <w:pStyle w:val="ListParagraph"/>
      </w:pPr>
      <w:r>
        <w:t>后端路由集中在 app.py、前端逻辑集中在 app.js，尚无蓝图与模块拆分</w:t>
      </w:r>
    </w:p>
    <w:p>
      <w:r>
        <w:t>V1.1 计划按优先级推进：第一优先为后端蓝图拆分与异常日志/traceId（CR-09、CR-12）；第二优先为错题 PDF 导出与知识库来源扩充；第三优先为云端 OCR 接入、语义向量检索与重排序、列表分页与移动端拍照体验优化。完整清单见 doc/后续待解决问题清单（一）.docx。</w:t>
      </w:r>
    </w:p>
    <w:p>
      <w:r>
        <w:t>编制人：刘广</w:t>
      </w:r>
    </w:p>
    <w:p>
      <w:r>
        <w:t>2026 年 10 月 29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