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Rain, first quarter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1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hart1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t>Rain, first quarter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99.2</c:v>
                </c:pt>
                <c:pt idx="1">
                  <c:v>94.9</c:v>
                </c:pt>
                <c:pt idx="2">
                  <c:v>80.4</c:v>
                </c:pt>
                <c:pt idx="3">
                  <c:v>71.8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49.2</c:v>
                </c:pt>
                <c:pt idx="1">
                  <c:v>64.2</c:v>
                </c:pt>
                <c:pt idx="2">
                  <c:v>60.9</c:v>
                </c:pt>
                <c:pt idx="3">
                  <c:v>65.0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East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38.8</c:v>
                </c:pt>
                <c:pt idx="1">
                  <c:v>45.4</c:v>
                </c:pt>
                <c:pt idx="2">
                  <c:v>58.0</c:v>
                </c:pt>
                <c:pt idx="3">
                  <c:v>67.5</c:v>
                </c:pt>
              </c:numCache>
            </c:numRef>
          </c:val>
        </c:ser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t>Month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/>
        <c:delete val="0"/>
        <c:axPos val="l"/>
        <c:majorGridlines/>
        <c:title>
          <c:tx>
            <c:rich>
              <a:bodyPr/>
              <a:lstStyle/>
              <a:p>
                <a:r>
                  <a:t>Rain (mm)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-2068027336"/>
        <c:crosses val="autoZero"/>
      </c:valAx>
    </c:plotArea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2026-10-26T00:00:00Z</dcterms:created>
  <dcterms:modified xsi:type="dcterms:W3CDTF">2026-10-26T00:00:00Z</dcterms:modified>
  <cp:category/>
</cp:coreProperties>
</file>