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7344E9" w14:textId="77777777" w:rsidR="002170BF" w:rsidRPr="002170BF" w:rsidRDefault="002170BF" w:rsidP="002170BF">
      <w:pPr>
        <w:jc w:val="center"/>
        <w:rPr>
          <w:rFonts w:ascii="Times New Roman" w:hAnsi="Times New Roman" w:cs="Times New Roman"/>
          <w:b/>
          <w:bCs/>
          <w:color w:val="3399FF"/>
          <w:sz w:val="36"/>
          <w:szCs w:val="36"/>
        </w:rPr>
      </w:pPr>
      <w:r w:rsidRPr="002170BF">
        <w:rPr>
          <w:rFonts w:ascii="Times New Roman" w:hAnsi="Times New Roman" w:cs="Times New Roman"/>
          <w:b/>
          <w:bCs/>
          <w:color w:val="3399FF"/>
          <w:sz w:val="36"/>
          <w:szCs w:val="36"/>
        </w:rPr>
        <w:t>Austin Advisory Services LLC</w:t>
      </w:r>
    </w:p>
    <w:p w14:paraId="7F276CA4" w14:textId="77777777"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b/>
          <w:bCs/>
          <w:sz w:val="28"/>
          <w:szCs w:val="28"/>
        </w:rPr>
        <w:t>Attestation Services</w:t>
      </w:r>
      <w:r w:rsidRPr="002170BF">
        <w:rPr>
          <w:rFonts w:ascii="Times New Roman" w:hAnsi="Times New Roman" w:cs="Times New Roman"/>
          <w:sz w:val="28"/>
          <w:szCs w:val="28"/>
        </w:rPr>
        <w:t xml:space="preserve"> involve independent evaluation and reporting on subject matter or assertions made by management, providing assurance to stakeholders. At Austin Advisory Services LLC, we specialize in:</w:t>
      </w:r>
    </w:p>
    <w:p w14:paraId="10D45783" w14:textId="6AF68661"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b/>
          <w:bCs/>
          <w:sz w:val="28"/>
          <w:szCs w:val="28"/>
        </w:rPr>
        <w:t>External Audits</w:t>
      </w:r>
      <w:r w:rsidRPr="002170BF">
        <w:rPr>
          <w:rFonts w:ascii="Times New Roman" w:hAnsi="Times New Roman" w:cs="Times New Roman"/>
          <w:sz w:val="28"/>
          <w:szCs w:val="28"/>
        </w:rPr>
        <w:t xml:space="preserve">: Comprehensive, independent examinations of financial statements </w:t>
      </w:r>
      <w:r>
        <w:rPr>
          <w:rFonts w:ascii="Times New Roman" w:hAnsi="Times New Roman" w:cs="Times New Roman"/>
          <w:sz w:val="28"/>
          <w:szCs w:val="28"/>
        </w:rPr>
        <w:t xml:space="preserve">are presented fairly while </w:t>
      </w:r>
      <w:r w:rsidRPr="002170BF">
        <w:rPr>
          <w:rFonts w:ascii="Times New Roman" w:hAnsi="Times New Roman" w:cs="Times New Roman"/>
          <w:sz w:val="28"/>
          <w:szCs w:val="28"/>
        </w:rPr>
        <w:t>ensur</w:t>
      </w:r>
      <w:r>
        <w:rPr>
          <w:rFonts w:ascii="Times New Roman" w:hAnsi="Times New Roman" w:cs="Times New Roman"/>
          <w:sz w:val="28"/>
          <w:szCs w:val="28"/>
        </w:rPr>
        <w:t>ing</w:t>
      </w:r>
      <w:r w:rsidRPr="002170BF">
        <w:rPr>
          <w:rFonts w:ascii="Times New Roman" w:hAnsi="Times New Roman" w:cs="Times New Roman"/>
          <w:sz w:val="28"/>
          <w:szCs w:val="28"/>
        </w:rPr>
        <w:t xml:space="preserve"> accuracy and compliance with accounting standards.</w:t>
      </w:r>
    </w:p>
    <w:p w14:paraId="3D2DF5FC" w14:textId="61A7070E"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b/>
          <w:bCs/>
          <w:sz w:val="28"/>
          <w:szCs w:val="28"/>
        </w:rPr>
        <w:t>Internal Audits</w:t>
      </w:r>
      <w:r w:rsidRPr="002170BF">
        <w:rPr>
          <w:rFonts w:ascii="Times New Roman" w:hAnsi="Times New Roman" w:cs="Times New Roman"/>
          <w:sz w:val="28"/>
          <w:szCs w:val="28"/>
        </w:rPr>
        <w:t>: Evaluations of a</w:t>
      </w:r>
      <w:r>
        <w:rPr>
          <w:rFonts w:ascii="Times New Roman" w:hAnsi="Times New Roman" w:cs="Times New Roman"/>
          <w:sz w:val="28"/>
          <w:szCs w:val="28"/>
        </w:rPr>
        <w:t>n</w:t>
      </w:r>
      <w:r w:rsidRPr="002170BF">
        <w:rPr>
          <w:rFonts w:ascii="Times New Roman" w:hAnsi="Times New Roman" w:cs="Times New Roman"/>
          <w:sz w:val="28"/>
          <w:szCs w:val="28"/>
        </w:rPr>
        <w:t xml:space="preserve"> </w:t>
      </w:r>
      <w:r>
        <w:rPr>
          <w:rFonts w:ascii="Times New Roman" w:hAnsi="Times New Roman" w:cs="Times New Roman"/>
          <w:sz w:val="28"/>
          <w:szCs w:val="28"/>
        </w:rPr>
        <w:t>organization</w:t>
      </w:r>
      <w:r w:rsidRPr="002170BF">
        <w:rPr>
          <w:rFonts w:ascii="Times New Roman" w:hAnsi="Times New Roman" w:cs="Times New Roman"/>
          <w:sz w:val="28"/>
          <w:szCs w:val="28"/>
        </w:rPr>
        <w:t>’s internal controls and processes to improve risk management and operational efficiency.</w:t>
      </w:r>
    </w:p>
    <w:p w14:paraId="2742A3A2" w14:textId="77777777"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b/>
          <w:bCs/>
          <w:sz w:val="28"/>
          <w:szCs w:val="28"/>
        </w:rPr>
        <w:t>Reviews:</w:t>
      </w:r>
      <w:r w:rsidRPr="002170BF">
        <w:rPr>
          <w:rFonts w:ascii="Times New Roman" w:hAnsi="Times New Roman" w:cs="Times New Roman"/>
          <w:sz w:val="28"/>
          <w:szCs w:val="28"/>
        </w:rPr>
        <w:t xml:space="preserve"> Limited-scope engagements that provide moderate assurance on financial statements, less extensive than audits but more than compilations.</w:t>
      </w:r>
    </w:p>
    <w:p w14:paraId="428C4496" w14:textId="77777777"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b/>
          <w:bCs/>
          <w:sz w:val="28"/>
          <w:szCs w:val="28"/>
        </w:rPr>
        <w:t>Agreed-Upon Procedures</w:t>
      </w:r>
      <w:r w:rsidRPr="002170BF">
        <w:rPr>
          <w:rFonts w:ascii="Times New Roman" w:hAnsi="Times New Roman" w:cs="Times New Roman"/>
          <w:sz w:val="28"/>
          <w:szCs w:val="28"/>
        </w:rPr>
        <w:t>: Customized procedures performed according to client specifications to address specific financial or operational concerns without providing an opinion.</w:t>
      </w:r>
    </w:p>
    <w:p w14:paraId="1A2FF3F4" w14:textId="77777777"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b/>
          <w:bCs/>
          <w:sz w:val="28"/>
          <w:szCs w:val="28"/>
        </w:rPr>
        <w:t>Compilations</w:t>
      </w:r>
      <w:r w:rsidRPr="002170BF">
        <w:rPr>
          <w:rFonts w:ascii="Times New Roman" w:hAnsi="Times New Roman" w:cs="Times New Roman"/>
          <w:sz w:val="28"/>
          <w:szCs w:val="28"/>
        </w:rPr>
        <w:t>: Preparation of financial statements based on information provided by management, with no assurance expressed.</w:t>
      </w:r>
    </w:p>
    <w:p w14:paraId="3CAE99BA" w14:textId="77777777"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b/>
          <w:bCs/>
          <w:sz w:val="28"/>
          <w:szCs w:val="28"/>
        </w:rPr>
        <w:t>Due Diligence</w:t>
      </w:r>
      <w:r w:rsidRPr="002170BF">
        <w:rPr>
          <w:rFonts w:ascii="Times New Roman" w:hAnsi="Times New Roman" w:cs="Times New Roman"/>
          <w:sz w:val="28"/>
          <w:szCs w:val="28"/>
        </w:rPr>
        <w:t>: Detailed examination and analysis of financial records and business operations to support mergers, acquisitions, or other strategic decisions.</w:t>
      </w:r>
    </w:p>
    <w:p w14:paraId="114C565B" w14:textId="664D2CE6" w:rsidR="002170BF" w:rsidRPr="002170BF" w:rsidRDefault="002170BF" w:rsidP="002170BF">
      <w:pPr>
        <w:rPr>
          <w:rFonts w:ascii="Times New Roman" w:hAnsi="Times New Roman" w:cs="Times New Roman"/>
          <w:b/>
          <w:bCs/>
          <w:sz w:val="28"/>
          <w:szCs w:val="28"/>
        </w:rPr>
      </w:pPr>
      <w:r w:rsidRPr="002170BF">
        <w:rPr>
          <w:rFonts w:ascii="Times New Roman" w:hAnsi="Times New Roman" w:cs="Times New Roman"/>
          <w:b/>
          <w:bCs/>
          <w:sz w:val="28"/>
          <w:szCs w:val="28"/>
        </w:rPr>
        <w:t xml:space="preserve">Our firm is led by Edmund Austin Milford, CPA, a licensed Certified Public Accountant </w:t>
      </w:r>
      <w:r>
        <w:rPr>
          <w:rFonts w:ascii="Times New Roman" w:hAnsi="Times New Roman" w:cs="Times New Roman"/>
          <w:b/>
          <w:bCs/>
          <w:sz w:val="28"/>
          <w:szCs w:val="28"/>
        </w:rPr>
        <w:t xml:space="preserve">under </w:t>
      </w:r>
      <w:r w:rsidRPr="002170BF">
        <w:rPr>
          <w:rFonts w:ascii="Times New Roman" w:hAnsi="Times New Roman" w:cs="Times New Roman"/>
          <w:b/>
          <w:bCs/>
          <w:sz w:val="28"/>
          <w:szCs w:val="28"/>
        </w:rPr>
        <w:t xml:space="preserve">AC53417, operating under firm license </w:t>
      </w:r>
      <w:r>
        <w:rPr>
          <w:rFonts w:ascii="Times New Roman" w:hAnsi="Times New Roman" w:cs="Times New Roman"/>
          <w:b/>
          <w:bCs/>
          <w:sz w:val="28"/>
          <w:szCs w:val="28"/>
        </w:rPr>
        <w:t xml:space="preserve">number </w:t>
      </w:r>
      <w:r w:rsidRPr="002170BF">
        <w:rPr>
          <w:rFonts w:ascii="Times New Roman" w:hAnsi="Times New Roman" w:cs="Times New Roman"/>
          <w:b/>
          <w:bCs/>
          <w:sz w:val="28"/>
          <w:szCs w:val="28"/>
        </w:rPr>
        <w:t>AD72291.</w:t>
      </w:r>
    </w:p>
    <w:p w14:paraId="3899961C" w14:textId="77777777" w:rsidR="002170BF" w:rsidRPr="002170BF" w:rsidRDefault="002170BF" w:rsidP="002170BF">
      <w:pPr>
        <w:rPr>
          <w:rFonts w:ascii="Times New Roman" w:hAnsi="Times New Roman" w:cs="Times New Roman"/>
          <w:sz w:val="28"/>
          <w:szCs w:val="28"/>
        </w:rPr>
      </w:pPr>
    </w:p>
    <w:p w14:paraId="77207AB9" w14:textId="77777777"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sz w:val="28"/>
          <w:szCs w:val="28"/>
        </w:rPr>
        <w:t>Located at 5401 S. Kirkman Road, Orlando, Florida 32819, we are committed to delivering excellence in every engagement.</w:t>
      </w:r>
    </w:p>
    <w:p w14:paraId="0B65BEB0" w14:textId="77777777"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sz w:val="28"/>
          <w:szCs w:val="28"/>
        </w:rPr>
        <w:t>Office Contact: 352-901-2573</w:t>
      </w:r>
    </w:p>
    <w:p w14:paraId="17AD64A8" w14:textId="77777777" w:rsidR="002170BF" w:rsidRPr="002170BF" w:rsidRDefault="002170BF" w:rsidP="002170BF">
      <w:pPr>
        <w:rPr>
          <w:rFonts w:ascii="Times New Roman" w:hAnsi="Times New Roman" w:cs="Times New Roman"/>
          <w:sz w:val="28"/>
          <w:szCs w:val="28"/>
        </w:rPr>
      </w:pPr>
      <w:r w:rsidRPr="002170BF">
        <w:rPr>
          <w:rFonts w:ascii="Times New Roman" w:hAnsi="Times New Roman" w:cs="Times New Roman"/>
          <w:sz w:val="28"/>
          <w:szCs w:val="28"/>
        </w:rPr>
        <w:t>Our Motto:</w:t>
      </w:r>
    </w:p>
    <w:p w14:paraId="0B3411A2" w14:textId="1CD9C51B" w:rsidR="001C35F8" w:rsidRDefault="002170BF" w:rsidP="002170BF">
      <w:pPr>
        <w:rPr>
          <w:rFonts w:ascii="Times New Roman" w:hAnsi="Times New Roman" w:cs="Times New Roman"/>
          <w:b/>
          <w:bCs/>
          <w:i/>
          <w:iCs/>
          <w:color w:val="3399FF"/>
          <w:sz w:val="36"/>
          <w:szCs w:val="36"/>
        </w:rPr>
      </w:pPr>
      <w:r w:rsidRPr="002170BF">
        <w:rPr>
          <w:rFonts w:ascii="Times New Roman" w:hAnsi="Times New Roman" w:cs="Times New Roman"/>
          <w:b/>
          <w:bCs/>
          <w:i/>
          <w:iCs/>
          <w:color w:val="3399FF"/>
          <w:sz w:val="36"/>
          <w:szCs w:val="36"/>
        </w:rPr>
        <w:t xml:space="preserve">Integrity in Every Detail through being </w:t>
      </w:r>
      <w:r>
        <w:rPr>
          <w:rFonts w:ascii="Times New Roman" w:hAnsi="Times New Roman" w:cs="Times New Roman"/>
          <w:b/>
          <w:bCs/>
          <w:i/>
          <w:iCs/>
          <w:color w:val="3399FF"/>
          <w:sz w:val="36"/>
          <w:szCs w:val="36"/>
        </w:rPr>
        <w:t>your</w:t>
      </w:r>
      <w:r w:rsidRPr="002170BF">
        <w:rPr>
          <w:rFonts w:ascii="Times New Roman" w:hAnsi="Times New Roman" w:cs="Times New Roman"/>
          <w:b/>
          <w:bCs/>
          <w:i/>
          <w:iCs/>
          <w:color w:val="3399FF"/>
          <w:sz w:val="36"/>
          <w:szCs w:val="36"/>
        </w:rPr>
        <w:t xml:space="preserve"> trusted advisor while </w:t>
      </w:r>
      <w:r>
        <w:rPr>
          <w:rFonts w:ascii="Times New Roman" w:hAnsi="Times New Roman" w:cs="Times New Roman"/>
          <w:b/>
          <w:bCs/>
          <w:i/>
          <w:iCs/>
          <w:color w:val="3399FF"/>
          <w:sz w:val="36"/>
          <w:szCs w:val="36"/>
        </w:rPr>
        <w:t>ensuring</w:t>
      </w:r>
      <w:r w:rsidRPr="002170BF">
        <w:rPr>
          <w:rFonts w:ascii="Times New Roman" w:hAnsi="Times New Roman" w:cs="Times New Roman"/>
          <w:b/>
          <w:bCs/>
          <w:i/>
          <w:iCs/>
          <w:color w:val="3399FF"/>
          <w:sz w:val="36"/>
          <w:szCs w:val="36"/>
        </w:rPr>
        <w:t xml:space="preserve"> compliance and </w:t>
      </w:r>
      <w:r w:rsidR="00AE1FF5">
        <w:rPr>
          <w:rFonts w:ascii="Times New Roman" w:hAnsi="Times New Roman" w:cs="Times New Roman"/>
          <w:b/>
          <w:bCs/>
          <w:i/>
          <w:iCs/>
          <w:color w:val="3399FF"/>
          <w:sz w:val="36"/>
          <w:szCs w:val="36"/>
        </w:rPr>
        <w:t>delivering the</w:t>
      </w:r>
      <w:r>
        <w:rPr>
          <w:rFonts w:ascii="Times New Roman" w:hAnsi="Times New Roman" w:cs="Times New Roman"/>
          <w:b/>
          <w:bCs/>
          <w:i/>
          <w:iCs/>
          <w:color w:val="3399FF"/>
          <w:sz w:val="36"/>
          <w:szCs w:val="36"/>
        </w:rPr>
        <w:t xml:space="preserve"> achievement of </w:t>
      </w:r>
      <w:r w:rsidRPr="002170BF">
        <w:rPr>
          <w:rFonts w:ascii="Times New Roman" w:hAnsi="Times New Roman" w:cs="Times New Roman"/>
          <w:b/>
          <w:bCs/>
          <w:i/>
          <w:iCs/>
          <w:color w:val="3399FF"/>
          <w:sz w:val="36"/>
          <w:szCs w:val="36"/>
        </w:rPr>
        <w:t>reporting requirements.</w:t>
      </w:r>
    </w:p>
    <w:p w14:paraId="585DAAE0" w14:textId="1C7139F4" w:rsidR="00AE1FF5" w:rsidRDefault="00AE1FF5">
      <w:pPr>
        <w:rPr>
          <w:rFonts w:ascii="Times New Roman" w:hAnsi="Times New Roman" w:cs="Times New Roman"/>
          <w:b/>
          <w:bCs/>
          <w:i/>
          <w:iCs/>
          <w:color w:val="3399FF"/>
          <w:sz w:val="36"/>
          <w:szCs w:val="36"/>
        </w:rPr>
      </w:pPr>
      <w:r>
        <w:rPr>
          <w:rFonts w:ascii="Times New Roman" w:hAnsi="Times New Roman" w:cs="Times New Roman"/>
          <w:b/>
          <w:bCs/>
          <w:i/>
          <w:iCs/>
          <w:color w:val="3399FF"/>
          <w:sz w:val="36"/>
          <w:szCs w:val="36"/>
        </w:rPr>
        <w:br w:type="page"/>
      </w:r>
    </w:p>
    <w:p w14:paraId="4B62F0FA" w14:textId="679E4D28" w:rsidR="00AE1FF5" w:rsidRPr="00AE1FF5" w:rsidRDefault="00AE1FF5" w:rsidP="00AE1FF5">
      <w:pPr>
        <w:rPr>
          <w:rFonts w:ascii="Times New Roman" w:hAnsi="Times New Roman" w:cs="Times New Roman"/>
          <w:b/>
          <w:bCs/>
          <w:sz w:val="40"/>
          <w:szCs w:val="40"/>
        </w:rPr>
      </w:pPr>
      <w:r w:rsidRPr="00AE1FF5">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3ACCD91D" wp14:editId="691BE04F">
            <wp:simplePos x="0" y="0"/>
            <wp:positionH relativeFrom="margin">
              <wp:align>left</wp:align>
            </wp:positionH>
            <wp:positionV relativeFrom="paragraph">
              <wp:posOffset>0</wp:posOffset>
            </wp:positionV>
            <wp:extent cx="1010920" cy="1051560"/>
            <wp:effectExtent l="0" t="0" r="5080" b="2540"/>
            <wp:wrapSquare wrapText="bothSides"/>
            <wp:docPr id="210539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8168" cy="1090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1FF5">
        <w:rPr>
          <w:rFonts w:ascii="Times New Roman" w:hAnsi="Times New Roman" w:cs="Times New Roman"/>
          <w:b/>
          <w:bCs/>
          <w:sz w:val="40"/>
          <w:szCs w:val="40"/>
        </w:rPr>
        <w:t>Edmund Austin Milford, CPA</w:t>
      </w:r>
    </w:p>
    <w:p w14:paraId="2DC394AB" w14:textId="4FBD5928" w:rsidR="00AE1FF5" w:rsidRPr="00AE1FF5" w:rsidRDefault="00AE1FF5" w:rsidP="00AE1FF5">
      <w:pPr>
        <w:rPr>
          <w:rFonts w:ascii="Times New Roman" w:hAnsi="Times New Roman" w:cs="Times New Roman"/>
          <w:sz w:val="28"/>
          <w:szCs w:val="28"/>
        </w:rPr>
      </w:pPr>
      <w:r w:rsidRPr="00AE1FF5">
        <w:rPr>
          <w:rFonts w:ascii="Times New Roman" w:hAnsi="Times New Roman" w:cs="Times New Roman"/>
          <w:b/>
          <w:bCs/>
          <w:sz w:val="28"/>
          <w:szCs w:val="28"/>
        </w:rPr>
        <w:t>Certified Public Accountant</w:t>
      </w:r>
      <w:r w:rsidRPr="00AE1FF5">
        <w:rPr>
          <w:rFonts w:ascii="Times New Roman" w:hAnsi="Times New Roman" w:cs="Times New Roman"/>
          <w:sz w:val="28"/>
          <w:szCs w:val="28"/>
        </w:rPr>
        <w:t xml:space="preserve"> with 40+ years of extensive business experience spanning private industry and public accounting. Ed has supported a wide range of businesses — from startups to large corporations — across diverse industries, including nonprofits. With over 20 years specializing in audit and attestation engagements, Ed brings deep expertise in conducting comprehensive financial audits, reviews, internal audits, agreed-upon procedures, and due diligence.</w:t>
      </w:r>
    </w:p>
    <w:p w14:paraId="68D8C75F" w14:textId="77777777" w:rsidR="00AE1FF5" w:rsidRPr="00AE1FF5" w:rsidRDefault="00AE1FF5" w:rsidP="00AE1FF5">
      <w:pPr>
        <w:rPr>
          <w:rFonts w:ascii="Times New Roman" w:hAnsi="Times New Roman" w:cs="Times New Roman"/>
          <w:sz w:val="28"/>
          <w:szCs w:val="28"/>
        </w:rPr>
      </w:pPr>
      <w:r w:rsidRPr="00AE1FF5">
        <w:rPr>
          <w:rFonts w:ascii="Times New Roman" w:hAnsi="Times New Roman" w:cs="Times New Roman"/>
          <w:sz w:val="28"/>
          <w:szCs w:val="28"/>
        </w:rPr>
        <w:t>Ed began his career as an auditor with Arthur Andersen &amp; Co. in New York City, gaining foundational experience in public accounting. He later transitioned to Avon Products, Inc., dedicating 30 years to advancing through key audit, finance, and accounting leadership roles. Notably, he served as Executive Director and Controller of Avon’s $2 billion North America Division, overseeing complex financial reporting and compliance.</w:t>
      </w:r>
    </w:p>
    <w:p w14:paraId="5114F731" w14:textId="77777777" w:rsidR="00AE1FF5" w:rsidRPr="00AE1FF5" w:rsidRDefault="00AE1FF5" w:rsidP="00AE1FF5">
      <w:pPr>
        <w:rPr>
          <w:rFonts w:ascii="Times New Roman" w:hAnsi="Times New Roman" w:cs="Times New Roman"/>
          <w:sz w:val="28"/>
          <w:szCs w:val="28"/>
        </w:rPr>
      </w:pPr>
      <w:r w:rsidRPr="00AE1FF5">
        <w:rPr>
          <w:rFonts w:ascii="Times New Roman" w:hAnsi="Times New Roman" w:cs="Times New Roman"/>
          <w:sz w:val="28"/>
          <w:szCs w:val="28"/>
        </w:rPr>
        <w:t>In addition to his professional roles, Ed has served on the boards of several nonprofit organizations, contributing his financial expertise and leadership as:</w:t>
      </w:r>
    </w:p>
    <w:p w14:paraId="5EE551FD" w14:textId="77777777" w:rsidR="00AE1FF5" w:rsidRPr="00AE1FF5" w:rsidRDefault="00AE1FF5" w:rsidP="00AE1FF5">
      <w:pPr>
        <w:pStyle w:val="ListParagraph"/>
        <w:numPr>
          <w:ilvl w:val="0"/>
          <w:numId w:val="3"/>
        </w:numPr>
        <w:rPr>
          <w:rFonts w:ascii="Times New Roman" w:hAnsi="Times New Roman" w:cs="Times New Roman"/>
          <w:sz w:val="28"/>
          <w:szCs w:val="28"/>
        </w:rPr>
      </w:pPr>
      <w:r w:rsidRPr="00AE1FF5">
        <w:rPr>
          <w:rFonts w:ascii="Times New Roman" w:hAnsi="Times New Roman" w:cs="Times New Roman"/>
          <w:sz w:val="28"/>
          <w:szCs w:val="28"/>
        </w:rPr>
        <w:t>Past President, Professional Association of Therapeutic Horsemanship (PATH, Int’l)</w:t>
      </w:r>
    </w:p>
    <w:p w14:paraId="1E873CBD" w14:textId="77777777" w:rsidR="00AE1FF5" w:rsidRPr="00AE1FF5" w:rsidRDefault="00AE1FF5" w:rsidP="00AE1FF5">
      <w:pPr>
        <w:pStyle w:val="ListParagraph"/>
        <w:numPr>
          <w:ilvl w:val="0"/>
          <w:numId w:val="3"/>
        </w:numPr>
        <w:rPr>
          <w:rFonts w:ascii="Times New Roman" w:hAnsi="Times New Roman" w:cs="Times New Roman"/>
          <w:sz w:val="28"/>
          <w:szCs w:val="28"/>
        </w:rPr>
      </w:pPr>
      <w:r w:rsidRPr="00AE1FF5">
        <w:rPr>
          <w:rFonts w:ascii="Times New Roman" w:hAnsi="Times New Roman" w:cs="Times New Roman"/>
          <w:sz w:val="28"/>
          <w:szCs w:val="28"/>
        </w:rPr>
        <w:t>Current Treasurer, Phi Beta Sigma Fraternity, Inc., Gamma Delta Sigma Alumni Chapter</w:t>
      </w:r>
    </w:p>
    <w:p w14:paraId="4531F2BB" w14:textId="77777777" w:rsidR="00AE1FF5" w:rsidRPr="00AE1FF5" w:rsidRDefault="00AE1FF5" w:rsidP="00AE1FF5">
      <w:pPr>
        <w:pStyle w:val="ListParagraph"/>
        <w:numPr>
          <w:ilvl w:val="0"/>
          <w:numId w:val="3"/>
        </w:numPr>
        <w:rPr>
          <w:rFonts w:ascii="Times New Roman" w:hAnsi="Times New Roman" w:cs="Times New Roman"/>
          <w:sz w:val="28"/>
          <w:szCs w:val="28"/>
        </w:rPr>
      </w:pPr>
      <w:r w:rsidRPr="00AE1FF5">
        <w:rPr>
          <w:rFonts w:ascii="Times New Roman" w:hAnsi="Times New Roman" w:cs="Times New Roman"/>
          <w:sz w:val="28"/>
          <w:szCs w:val="28"/>
        </w:rPr>
        <w:t>Treasurer, The Linksmen Golf Club</w:t>
      </w:r>
    </w:p>
    <w:p w14:paraId="2839C222" w14:textId="77777777" w:rsidR="00AE1FF5" w:rsidRPr="00AE1FF5" w:rsidRDefault="00AE1FF5" w:rsidP="00AE1FF5">
      <w:pPr>
        <w:pStyle w:val="ListParagraph"/>
        <w:numPr>
          <w:ilvl w:val="0"/>
          <w:numId w:val="3"/>
        </w:numPr>
        <w:rPr>
          <w:rFonts w:ascii="Times New Roman" w:hAnsi="Times New Roman" w:cs="Times New Roman"/>
          <w:sz w:val="28"/>
          <w:szCs w:val="28"/>
        </w:rPr>
      </w:pPr>
      <w:r w:rsidRPr="00AE1FF5">
        <w:rPr>
          <w:rFonts w:ascii="Times New Roman" w:hAnsi="Times New Roman" w:cs="Times New Roman"/>
          <w:sz w:val="28"/>
          <w:szCs w:val="28"/>
        </w:rPr>
        <w:t xml:space="preserve">Treasurer, Drive </w:t>
      </w:r>
      <w:proofErr w:type="spellStart"/>
      <w:r w:rsidRPr="00AE1FF5">
        <w:rPr>
          <w:rFonts w:ascii="Times New Roman" w:hAnsi="Times New Roman" w:cs="Times New Roman"/>
          <w:sz w:val="28"/>
          <w:szCs w:val="28"/>
        </w:rPr>
        <w:t>Fore</w:t>
      </w:r>
      <w:proofErr w:type="spellEnd"/>
      <w:r w:rsidRPr="00AE1FF5">
        <w:rPr>
          <w:rFonts w:ascii="Times New Roman" w:hAnsi="Times New Roman" w:cs="Times New Roman"/>
          <w:sz w:val="28"/>
          <w:szCs w:val="28"/>
        </w:rPr>
        <w:t xml:space="preserve"> Juniors, Inc.</w:t>
      </w:r>
    </w:p>
    <w:p w14:paraId="4AD94FCB" w14:textId="77777777" w:rsidR="00AE1FF5" w:rsidRPr="00AE1FF5" w:rsidRDefault="00AE1FF5" w:rsidP="00AE1FF5">
      <w:pPr>
        <w:pStyle w:val="ListParagraph"/>
        <w:numPr>
          <w:ilvl w:val="0"/>
          <w:numId w:val="3"/>
        </w:numPr>
        <w:rPr>
          <w:rFonts w:ascii="Times New Roman" w:hAnsi="Times New Roman" w:cs="Times New Roman"/>
          <w:sz w:val="28"/>
          <w:szCs w:val="28"/>
        </w:rPr>
      </w:pPr>
      <w:r w:rsidRPr="00AE1FF5">
        <w:rPr>
          <w:rFonts w:ascii="Times New Roman" w:hAnsi="Times New Roman" w:cs="Times New Roman"/>
          <w:sz w:val="28"/>
          <w:szCs w:val="28"/>
        </w:rPr>
        <w:t>Member (2005-2020) and currently Investment Committee Member (2022-Present) and Former Treasurer (2007-2017), Morris Heights Health Center</w:t>
      </w:r>
    </w:p>
    <w:p w14:paraId="0ABAE7CA" w14:textId="5B0B5CE3" w:rsidR="00AE1FF5" w:rsidRPr="00AE1FF5" w:rsidRDefault="00AE1FF5" w:rsidP="00AE1FF5">
      <w:pPr>
        <w:rPr>
          <w:rFonts w:ascii="Times New Roman" w:hAnsi="Times New Roman" w:cs="Times New Roman"/>
          <w:sz w:val="28"/>
          <w:szCs w:val="28"/>
        </w:rPr>
      </w:pPr>
      <w:r w:rsidRPr="00AE1FF5">
        <w:rPr>
          <w:rFonts w:ascii="Times New Roman" w:hAnsi="Times New Roman" w:cs="Times New Roman"/>
          <w:sz w:val="28"/>
          <w:szCs w:val="28"/>
        </w:rPr>
        <w:t>Ed is an active member of multiple professional organizations, including:</w:t>
      </w:r>
    </w:p>
    <w:p w14:paraId="3F5AE3B6" w14:textId="77777777" w:rsidR="00AE1FF5" w:rsidRPr="00AE1FF5" w:rsidRDefault="00AE1FF5" w:rsidP="00AE1FF5">
      <w:pPr>
        <w:pStyle w:val="ListParagraph"/>
        <w:numPr>
          <w:ilvl w:val="0"/>
          <w:numId w:val="2"/>
        </w:numPr>
        <w:rPr>
          <w:rFonts w:ascii="Times New Roman" w:hAnsi="Times New Roman" w:cs="Times New Roman"/>
          <w:sz w:val="28"/>
          <w:szCs w:val="28"/>
        </w:rPr>
      </w:pPr>
      <w:r w:rsidRPr="00AE1FF5">
        <w:rPr>
          <w:rFonts w:ascii="Times New Roman" w:hAnsi="Times New Roman" w:cs="Times New Roman"/>
          <w:sz w:val="28"/>
          <w:szCs w:val="28"/>
        </w:rPr>
        <w:t>American Institute of Certified Public Accountants (AICPA)</w:t>
      </w:r>
    </w:p>
    <w:p w14:paraId="1CDE80DB" w14:textId="77777777" w:rsidR="00AE1FF5" w:rsidRPr="00AE1FF5" w:rsidRDefault="00AE1FF5" w:rsidP="00AE1FF5">
      <w:pPr>
        <w:pStyle w:val="ListParagraph"/>
        <w:numPr>
          <w:ilvl w:val="0"/>
          <w:numId w:val="2"/>
        </w:numPr>
        <w:rPr>
          <w:rFonts w:ascii="Times New Roman" w:hAnsi="Times New Roman" w:cs="Times New Roman"/>
          <w:sz w:val="28"/>
          <w:szCs w:val="28"/>
        </w:rPr>
      </w:pPr>
      <w:r w:rsidRPr="00AE1FF5">
        <w:rPr>
          <w:rFonts w:ascii="Times New Roman" w:hAnsi="Times New Roman" w:cs="Times New Roman"/>
          <w:sz w:val="28"/>
          <w:szCs w:val="28"/>
        </w:rPr>
        <w:t>Florida Institute of Certified Public Accountants (FICPA)</w:t>
      </w:r>
    </w:p>
    <w:p w14:paraId="1F020CD4" w14:textId="77777777" w:rsidR="00AE1FF5" w:rsidRPr="00AE1FF5" w:rsidRDefault="00AE1FF5" w:rsidP="00AE1FF5">
      <w:pPr>
        <w:pStyle w:val="ListParagraph"/>
        <w:numPr>
          <w:ilvl w:val="0"/>
          <w:numId w:val="2"/>
        </w:numPr>
        <w:rPr>
          <w:rFonts w:ascii="Times New Roman" w:hAnsi="Times New Roman" w:cs="Times New Roman"/>
          <w:sz w:val="28"/>
          <w:szCs w:val="28"/>
        </w:rPr>
      </w:pPr>
      <w:r w:rsidRPr="00AE1FF5">
        <w:rPr>
          <w:rFonts w:ascii="Times New Roman" w:hAnsi="Times New Roman" w:cs="Times New Roman"/>
          <w:sz w:val="28"/>
          <w:szCs w:val="28"/>
        </w:rPr>
        <w:t>National Society of Tax Professionals (NSTP)</w:t>
      </w:r>
    </w:p>
    <w:p w14:paraId="3EC912AB" w14:textId="2CB2EE7E" w:rsidR="00AE1FF5" w:rsidRPr="00AE1FF5" w:rsidRDefault="00AE1FF5" w:rsidP="00AE1FF5">
      <w:pPr>
        <w:pStyle w:val="ListParagraph"/>
        <w:numPr>
          <w:ilvl w:val="0"/>
          <w:numId w:val="2"/>
        </w:numPr>
        <w:rPr>
          <w:rFonts w:ascii="Times New Roman" w:hAnsi="Times New Roman" w:cs="Times New Roman"/>
          <w:sz w:val="28"/>
          <w:szCs w:val="28"/>
        </w:rPr>
      </w:pPr>
      <w:r w:rsidRPr="00AE1FF5">
        <w:rPr>
          <w:rFonts w:ascii="Times New Roman" w:hAnsi="Times New Roman" w:cs="Times New Roman"/>
          <w:sz w:val="28"/>
          <w:szCs w:val="28"/>
        </w:rPr>
        <w:t>Registered Tax Preparer with the IRS</w:t>
      </w:r>
    </w:p>
    <w:sectPr w:rsidR="00AE1FF5" w:rsidRPr="00AE1FF5" w:rsidSect="002170BF">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FE39CB"/>
    <w:multiLevelType w:val="hybridMultilevel"/>
    <w:tmpl w:val="CCA8E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A129E"/>
    <w:multiLevelType w:val="hybridMultilevel"/>
    <w:tmpl w:val="D670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556DC6"/>
    <w:multiLevelType w:val="multilevel"/>
    <w:tmpl w:val="451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1769099">
    <w:abstractNumId w:val="2"/>
  </w:num>
  <w:num w:numId="2" w16cid:durableId="1341935567">
    <w:abstractNumId w:val="0"/>
  </w:num>
  <w:num w:numId="3" w16cid:durableId="17329946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BF"/>
    <w:rsid w:val="001C35F8"/>
    <w:rsid w:val="002170BF"/>
    <w:rsid w:val="002C4B5F"/>
    <w:rsid w:val="003A3502"/>
    <w:rsid w:val="00482290"/>
    <w:rsid w:val="00583F4F"/>
    <w:rsid w:val="006A2FE2"/>
    <w:rsid w:val="00751D0F"/>
    <w:rsid w:val="0076192F"/>
    <w:rsid w:val="00AE1FF5"/>
    <w:rsid w:val="00BC79F1"/>
    <w:rsid w:val="00CF02C5"/>
    <w:rsid w:val="00D04717"/>
    <w:rsid w:val="00D83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0252"/>
  <w15:chartTrackingRefBased/>
  <w15:docId w15:val="{D424E3CE-6A5E-4599-99DB-41587F13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0BF"/>
    <w:rPr>
      <w:rFonts w:eastAsiaTheme="majorEastAsia" w:cstheme="majorBidi"/>
      <w:color w:val="272727" w:themeColor="text1" w:themeTint="D8"/>
    </w:rPr>
  </w:style>
  <w:style w:type="paragraph" w:styleId="Title">
    <w:name w:val="Title"/>
    <w:basedOn w:val="Normal"/>
    <w:next w:val="Normal"/>
    <w:link w:val="TitleChar"/>
    <w:uiPriority w:val="10"/>
    <w:qFormat/>
    <w:rsid w:val="0021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0BF"/>
    <w:pPr>
      <w:spacing w:before="160"/>
      <w:jc w:val="center"/>
    </w:pPr>
    <w:rPr>
      <w:i/>
      <w:iCs/>
      <w:color w:val="404040" w:themeColor="text1" w:themeTint="BF"/>
    </w:rPr>
  </w:style>
  <w:style w:type="character" w:customStyle="1" w:styleId="QuoteChar">
    <w:name w:val="Quote Char"/>
    <w:basedOn w:val="DefaultParagraphFont"/>
    <w:link w:val="Quote"/>
    <w:uiPriority w:val="29"/>
    <w:rsid w:val="002170BF"/>
    <w:rPr>
      <w:i/>
      <w:iCs/>
      <w:color w:val="404040" w:themeColor="text1" w:themeTint="BF"/>
    </w:rPr>
  </w:style>
  <w:style w:type="paragraph" w:styleId="ListParagraph">
    <w:name w:val="List Paragraph"/>
    <w:basedOn w:val="Normal"/>
    <w:uiPriority w:val="34"/>
    <w:qFormat/>
    <w:rsid w:val="002170BF"/>
    <w:pPr>
      <w:ind w:left="720"/>
      <w:contextualSpacing/>
    </w:pPr>
  </w:style>
  <w:style w:type="character" w:styleId="IntenseEmphasis">
    <w:name w:val="Intense Emphasis"/>
    <w:basedOn w:val="DefaultParagraphFont"/>
    <w:uiPriority w:val="21"/>
    <w:qFormat/>
    <w:rsid w:val="002170BF"/>
    <w:rPr>
      <w:i/>
      <w:iCs/>
      <w:color w:val="0F4761" w:themeColor="accent1" w:themeShade="BF"/>
    </w:rPr>
  </w:style>
  <w:style w:type="paragraph" w:styleId="IntenseQuote">
    <w:name w:val="Intense Quote"/>
    <w:basedOn w:val="Normal"/>
    <w:next w:val="Normal"/>
    <w:link w:val="IntenseQuoteChar"/>
    <w:uiPriority w:val="30"/>
    <w:qFormat/>
    <w:rsid w:val="0021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0BF"/>
    <w:rPr>
      <w:i/>
      <w:iCs/>
      <w:color w:val="0F4761" w:themeColor="accent1" w:themeShade="BF"/>
    </w:rPr>
  </w:style>
  <w:style w:type="character" w:styleId="IntenseReference">
    <w:name w:val="Intense Reference"/>
    <w:basedOn w:val="DefaultParagraphFont"/>
    <w:uiPriority w:val="32"/>
    <w:qFormat/>
    <w:rsid w:val="00217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Milford</dc:creator>
  <cp:keywords/>
  <dc:description/>
  <cp:lastModifiedBy>David Lannon</cp:lastModifiedBy>
  <cp:revision>3</cp:revision>
  <dcterms:created xsi:type="dcterms:W3CDTF">2026-06-07T16:57:00Z</dcterms:created>
  <dcterms:modified xsi:type="dcterms:W3CDTF">2026-06-26T14:34:00Z</dcterms:modified>
</cp:coreProperties>
</file>