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78" w:rsidRPr="00CE5E16" w:rsidRDefault="00E10978" w:rsidP="00CE5E16">
      <w:pPr>
        <w:pStyle w:val="EEPTitle"/>
      </w:pPr>
      <w:r>
        <w:t xml:space="preserve">Data Development </w:t>
      </w:r>
      <w:r w:rsidR="00016863">
        <w:t xml:space="preserve">Workflow </w:t>
      </w:r>
    </w:p>
    <w:p w:rsidR="00E10978" w:rsidRDefault="0028409D" w:rsidP="00CE5E16">
      <w:pPr>
        <w:pStyle w:val="EEPSubTitle"/>
      </w:pPr>
      <w:r>
        <w:t xml:space="preserve">1. </w:t>
      </w:r>
      <w:r w:rsidR="00CE5E16">
        <w:t xml:space="preserve">The </w:t>
      </w:r>
      <w:r w:rsidR="00E10978" w:rsidRPr="00E10978">
        <w:t xml:space="preserve">National Hydrographic </w:t>
      </w:r>
      <w:r w:rsidR="00E10978">
        <w:t>Dataset (v2) Data</w:t>
      </w:r>
      <w:r w:rsidR="00CE5E16">
        <w:t xml:space="preserve"> (NHD+)</w:t>
      </w:r>
    </w:p>
    <w:p w:rsidR="00CE5E16" w:rsidRPr="00CE5E16" w:rsidRDefault="00CE5E16" w:rsidP="00CE5E16">
      <w:pPr>
        <w:pStyle w:val="EEPSectionSubTitle"/>
      </w:pPr>
      <w:r w:rsidRPr="00CE5E16">
        <w:t>Overview</w:t>
      </w:r>
    </w:p>
    <w:p w:rsidR="00E10978" w:rsidRDefault="00CE5E16" w:rsidP="00CE5E16">
      <w:r>
        <w:t>NHD</w:t>
      </w:r>
      <w:r>
        <w:t>+</w:t>
      </w:r>
      <w:r>
        <w:t xml:space="preserve"> is a suite of geospatial products that are derived from static snapshots of the National Hydrography Dataset (NHD) stream network (1:100,000-scale), Watershed Boundary Dataset (WBD) hydrologic units (12-digit), and National Elevation Dataset (NED) topography (30m) through a sophisticated data integration process. The NHD, WBD and NED are all maintained through USGS National Geospatial Program (NGP) led stewardship programs involving states and federal agencies. The derived components of </w:t>
      </w:r>
      <w:proofErr w:type="spellStart"/>
      <w:r>
        <w:t>NHDPlus</w:t>
      </w:r>
      <w:proofErr w:type="spellEnd"/>
      <w:r>
        <w:t xml:space="preserve"> are updated using the latest versions of the NHD, WBD and NED on a periodic basis, as determined by programmatic priorities and resources. For example, the production of </w:t>
      </w:r>
      <w:proofErr w:type="spellStart"/>
      <w:r>
        <w:t>NHDPlus</w:t>
      </w:r>
      <w:proofErr w:type="spellEnd"/>
      <w:r>
        <w:t xml:space="preserve"> Version 2 was largely driven by USGS Water Program requirements for improved regional water quality modeling capabilities. USGS Water and the EPA Office of Water worked together to update the NHD in preparation for </w:t>
      </w:r>
      <w:proofErr w:type="spellStart"/>
      <w:r>
        <w:t>NHDPlus</w:t>
      </w:r>
      <w:proofErr w:type="spellEnd"/>
      <w:r>
        <w:t xml:space="preserve"> Version 2 and, also, shared the cost for producing it.</w:t>
      </w:r>
      <w:r>
        <w:t xml:space="preserve"> </w:t>
      </w:r>
      <w:r>
        <w:br/>
        <w:t xml:space="preserve">(Source: </w:t>
      </w:r>
      <w:hyperlink r:id="rId5" w:history="1">
        <w:r w:rsidRPr="000229E1">
          <w:rPr>
            <w:rStyle w:val="Hyperlink"/>
          </w:rPr>
          <w:t>http://www.horizon-systems.com/nhdplus/NHDPlusV2_home.php</w:t>
        </w:r>
      </w:hyperlink>
      <w:r>
        <w:t xml:space="preserve">) </w:t>
      </w:r>
    </w:p>
    <w:p w:rsidR="00CE5E16" w:rsidRDefault="00CE5E16" w:rsidP="00CE5E16">
      <w:r>
        <w:t xml:space="preserve">The DMT Habitat Prioritization Project relies on the NHD+ </w:t>
      </w:r>
      <w:r w:rsidR="00446674">
        <w:t xml:space="preserve">(version 2) </w:t>
      </w:r>
      <w:r>
        <w:t xml:space="preserve">to provide </w:t>
      </w:r>
      <w:r w:rsidR="00054A05">
        <w:t>both the spatial units of habitat prioritization (</w:t>
      </w:r>
      <w:r w:rsidR="00054A05" w:rsidRPr="00054A05">
        <w:rPr>
          <w:b/>
        </w:rPr>
        <w:t>NHD+ catchments</w:t>
      </w:r>
      <w:r w:rsidR="00054A05">
        <w:t xml:space="preserve">, eventually up-scaled to the </w:t>
      </w:r>
      <w:r w:rsidR="00054A05" w:rsidRPr="00054A05">
        <w:rPr>
          <w:b/>
        </w:rPr>
        <w:t xml:space="preserve">12-digit </w:t>
      </w:r>
      <w:r w:rsidR="00054A05">
        <w:rPr>
          <w:b/>
        </w:rPr>
        <w:t>hydrologic units</w:t>
      </w:r>
      <w:r w:rsidR="00054A05">
        <w:t xml:space="preserve">) as well as numerous in-stream and up-slope attributes associated with these catchments. </w:t>
      </w:r>
      <w:r w:rsidR="00446674">
        <w:t xml:space="preserve">The project also uses a number of raster datasets included with NHD+ to derive additional instream and upslope catchment attributes. </w:t>
      </w:r>
      <w:r w:rsidR="00446674" w:rsidRPr="0014605B">
        <w:t>Table 1 lists all the datasets obtained from NHD+ used in habitat prioritization.</w:t>
      </w:r>
      <w:r w:rsidR="00446674">
        <w:t xml:space="preserve"> </w:t>
      </w:r>
    </w:p>
    <w:p w:rsidR="00054A05" w:rsidRDefault="00054A05" w:rsidP="00CE5E16">
      <w:r>
        <w:t xml:space="preserve">This section outlines the procedures used to obtain and prepare NHD+ data for use in developing the habitat models </w:t>
      </w:r>
      <w:r w:rsidR="0028409D">
        <w:t xml:space="preserve">used to determine uplift potential. </w:t>
      </w:r>
    </w:p>
    <w:p w:rsidR="0028409D" w:rsidRDefault="0028409D" w:rsidP="00C63291">
      <w:pPr>
        <w:pStyle w:val="EEPSectionSubTitle"/>
        <w:numPr>
          <w:ilvl w:val="0"/>
          <w:numId w:val="12"/>
        </w:numPr>
      </w:pPr>
      <w:r>
        <w:t>Obtaining the data</w:t>
      </w:r>
    </w:p>
    <w:p w:rsidR="0028409D" w:rsidRDefault="00EE4E9A" w:rsidP="0028409D">
      <w:r>
        <w:t>Horizon Systems (</w:t>
      </w:r>
      <w:hyperlink r:id="rId6" w:history="1">
        <w:r w:rsidRPr="000229E1">
          <w:rPr>
            <w:rStyle w:val="Hyperlink"/>
          </w:rPr>
          <w:t>http://www.horizon-systems.com/NHDPlus/index.php</w:t>
        </w:r>
      </w:hyperlink>
      <w:r>
        <w:t xml:space="preserve">) hosts all NHD+ data </w:t>
      </w:r>
      <w:r w:rsidR="00322796">
        <w:t xml:space="preserve">and related documentation </w:t>
      </w:r>
      <w:r>
        <w:t xml:space="preserve">on its servers and allows data to be downloaded free of charge. </w:t>
      </w:r>
      <w:r w:rsidR="0028409D">
        <w:t xml:space="preserve"> </w:t>
      </w:r>
      <w:r w:rsidR="004A0F2B">
        <w:t>Most</w:t>
      </w:r>
      <w:r w:rsidR="00322796">
        <w:t xml:space="preserve"> data are </w:t>
      </w:r>
      <w:r w:rsidR="00502C4B">
        <w:t>bulk-</w:t>
      </w:r>
      <w:r w:rsidR="00322796">
        <w:t xml:space="preserve">downloaded </w:t>
      </w:r>
      <w:r w:rsidR="00502C4B">
        <w:t>for</w:t>
      </w:r>
      <w:r w:rsidR="00322796">
        <w:t xml:space="preserve"> regional sections corresponding to major drainage areas; see </w:t>
      </w:r>
      <w:hyperlink r:id="rId7" w:history="1">
        <w:r w:rsidR="00322796" w:rsidRPr="000229E1">
          <w:rPr>
            <w:rStyle w:val="Hyperlink"/>
          </w:rPr>
          <w:t>http://www.horizon-systems.com/NHDPlus/NHDPlusV2_data.php</w:t>
        </w:r>
      </w:hyperlink>
      <w:r w:rsidR="00322796">
        <w:t xml:space="preserve">. North Carolina touches three of these regions: The South Atlantic North (03N), the Tennessee (06), and the Ohio (05). </w:t>
      </w:r>
    </w:p>
    <w:p w:rsidR="00B7159F" w:rsidRDefault="00B7159F" w:rsidP="00C63291">
      <w:pPr>
        <w:pStyle w:val="EEPSectionSubTitle"/>
        <w:numPr>
          <w:ilvl w:val="0"/>
          <w:numId w:val="12"/>
        </w:numPr>
      </w:pPr>
      <w:r>
        <w:t>Uncompressing the files and the NHD+ directory format</w:t>
      </w:r>
    </w:p>
    <w:p w:rsidR="00C63291" w:rsidRDefault="009821CD" w:rsidP="0028409D">
      <w:r>
        <w:t>We downloaded all the raster, vector, and tabular datasets listed in Table 1 for each of the three regions intersecting North Carolina.</w:t>
      </w:r>
      <w:r w:rsidR="00C63291">
        <w:t xml:space="preserve"> Some datasets for regions 03 and 05 were additionally parsed into sub-regional divisions (e.g. 03a and 03b). All subdivisions for each region were downloaded. </w:t>
      </w:r>
    </w:p>
    <w:p w:rsidR="00C63291" w:rsidRDefault="009821CD" w:rsidP="00EA4AE4">
      <w:r>
        <w:t xml:space="preserve">The datasets, which are </w:t>
      </w:r>
      <w:r w:rsidR="00C63291">
        <w:t>obtained</w:t>
      </w:r>
      <w:r>
        <w:t xml:space="preserve"> as compressed zip files, were decompressed into the native NHD+ directory format (Figure 1). </w:t>
      </w:r>
      <w:r w:rsidR="00C63291">
        <w:t xml:space="preserve">At the end of this step, all required vector, raster, and tabular NHD+ data could be accessed on a local desktop. Uploading and merging the </w:t>
      </w:r>
      <w:r w:rsidR="00571BA6">
        <w:t xml:space="preserve">NHD+ </w:t>
      </w:r>
      <w:r w:rsidR="00C63291">
        <w:t>data to the Nicholas School’s GIS Server</w:t>
      </w:r>
    </w:p>
    <w:p w:rsidR="00722E74" w:rsidRPr="00722E74" w:rsidRDefault="00722E74" w:rsidP="00722E74">
      <w:pPr>
        <w:pStyle w:val="EEPSectionSubTitle"/>
        <w:numPr>
          <w:ilvl w:val="0"/>
          <w:numId w:val="12"/>
        </w:numPr>
      </w:pPr>
      <w:r>
        <w:t>Importing data to the Nicholas School GIS Server</w:t>
      </w:r>
    </w:p>
    <w:p w:rsidR="00C63291" w:rsidRDefault="00C63291" w:rsidP="00C63291">
      <w:r>
        <w:t>To facilitate sharing data across multiple machines (and avoid duplication among team workers), we uploaded the NHD+ datasets to the Nicholas School’s GIS Server (“NS-GIS.WIN.DUKE.EDU”)</w:t>
      </w:r>
      <w:r w:rsidR="00571BA6">
        <w:t xml:space="preserve"> - </w:t>
      </w:r>
      <w:r>
        <w:t xml:space="preserve">a Windows 2008 Server running MS SQL Server 2008 (R2) integrated with ESRI’s ArcGIS Server (v 10.2). To do this, </w:t>
      </w:r>
      <w:r>
        <w:lastRenderedPageBreak/>
        <w:t xml:space="preserve">we created an ArcGIS Enterprise </w:t>
      </w:r>
      <w:proofErr w:type="spellStart"/>
      <w:r>
        <w:t>GeoDatabase</w:t>
      </w:r>
      <w:proofErr w:type="spellEnd"/>
      <w:r>
        <w:t xml:space="preserve"> on the server (“NHDPlusV2”</w:t>
      </w:r>
      <w:r w:rsidR="00571BA6">
        <w:t xml:space="preserve">) using Geodatabase administrative tools in ArcGIS desktop. </w:t>
      </w:r>
    </w:p>
    <w:p w:rsidR="00EA4AE4" w:rsidRDefault="00535B3D" w:rsidP="00EA4AE4">
      <w:r>
        <w:t xml:space="preserve">All </w:t>
      </w:r>
      <w:r w:rsidR="006C5B2B">
        <w:t xml:space="preserve">but </w:t>
      </w:r>
      <w:r w:rsidR="00512B20">
        <w:t>a few (exceptions listed below)</w:t>
      </w:r>
      <w:r w:rsidR="006C5B2B">
        <w:t xml:space="preserve"> of the NHD+ </w:t>
      </w:r>
      <w:r>
        <w:t>datasets for</w:t>
      </w:r>
      <w:r w:rsidR="006C5B2B">
        <w:t xml:space="preserve"> a single</w:t>
      </w:r>
      <w:r>
        <w:t xml:space="preserve"> region (region 03) were imported </w:t>
      </w:r>
      <w:r w:rsidR="006C5B2B">
        <w:t xml:space="preserve">directly </w:t>
      </w:r>
      <w:r>
        <w:t xml:space="preserve">into the </w:t>
      </w:r>
      <w:r w:rsidR="006C5B2B">
        <w:t>s</w:t>
      </w:r>
      <w:r>
        <w:t xml:space="preserve">erver </w:t>
      </w:r>
      <w:r w:rsidR="006C5B2B">
        <w:t>g</w:t>
      </w:r>
      <w:r>
        <w:t>eodatabase using ArcMap</w:t>
      </w:r>
      <w:r w:rsidR="006C5B2B">
        <w:t>’s</w:t>
      </w:r>
      <w:r>
        <w:t xml:space="preserve"> </w:t>
      </w:r>
      <w:r w:rsidRPr="000608E0">
        <w:rPr>
          <w:i/>
        </w:rPr>
        <w:t>Feature Class</w:t>
      </w:r>
      <w:r w:rsidR="000608E0" w:rsidRPr="000608E0">
        <w:rPr>
          <w:i/>
        </w:rPr>
        <w:t xml:space="preserve"> to Geodatabase</w:t>
      </w:r>
      <w:r w:rsidR="000608E0">
        <w:t xml:space="preserve">, </w:t>
      </w:r>
      <w:r w:rsidRPr="000608E0">
        <w:rPr>
          <w:i/>
        </w:rPr>
        <w:t xml:space="preserve">Raster </w:t>
      </w:r>
      <w:r w:rsidR="000608E0" w:rsidRPr="000608E0">
        <w:rPr>
          <w:i/>
        </w:rPr>
        <w:t>to Geodatabase</w:t>
      </w:r>
      <w:r w:rsidR="000608E0">
        <w:t xml:space="preserve">, and </w:t>
      </w:r>
      <w:r w:rsidRPr="000608E0">
        <w:rPr>
          <w:i/>
        </w:rPr>
        <w:t>Table</w:t>
      </w:r>
      <w:r w:rsidR="000608E0" w:rsidRPr="000608E0">
        <w:rPr>
          <w:i/>
        </w:rPr>
        <w:t xml:space="preserve"> to Geodatabase</w:t>
      </w:r>
      <w:r>
        <w:t xml:space="preserve"> tools</w:t>
      </w:r>
      <w:r w:rsidR="006C5B2B">
        <w:t xml:space="preserve">. </w:t>
      </w:r>
      <w:r w:rsidR="00D55217">
        <w:t xml:space="preserve">Once </w:t>
      </w:r>
      <w:r w:rsidR="00512B20">
        <w:t>region</w:t>
      </w:r>
      <w:r w:rsidR="00D55217">
        <w:t xml:space="preserve"> 03 </w:t>
      </w:r>
      <w:r w:rsidR="00512B20">
        <w:t xml:space="preserve">datasets were imported into the server geodatabase, corresponding datasets from the regions </w:t>
      </w:r>
      <w:r w:rsidR="00D55217">
        <w:t xml:space="preserve">05 and 06 </w:t>
      </w:r>
      <w:r w:rsidR="00512B20">
        <w:t xml:space="preserve">were merged directly into the </w:t>
      </w:r>
      <w:r w:rsidR="00837B8F">
        <w:t xml:space="preserve">existing </w:t>
      </w:r>
      <w:r w:rsidR="00512B20">
        <w:t xml:space="preserve">server datasets using the ArcGIS </w:t>
      </w:r>
      <w:r w:rsidR="00512B20" w:rsidRPr="000608E0">
        <w:rPr>
          <w:i/>
        </w:rPr>
        <w:t>Mosaic</w:t>
      </w:r>
      <w:r w:rsidR="00512B20">
        <w:t xml:space="preserve"> and </w:t>
      </w:r>
      <w:r w:rsidR="00512B20" w:rsidRPr="000608E0">
        <w:rPr>
          <w:i/>
        </w:rPr>
        <w:t>Append</w:t>
      </w:r>
      <w:r w:rsidR="000608E0">
        <w:t xml:space="preserve"> tools</w:t>
      </w:r>
      <w:r w:rsidR="00512B20">
        <w:t xml:space="preserve"> for raster and vector/tabular datasets, respectively. </w:t>
      </w:r>
    </w:p>
    <w:p w:rsidR="00722E74" w:rsidRPr="00722E74" w:rsidRDefault="00722E74" w:rsidP="00722E74">
      <w:pPr>
        <w:spacing w:after="0"/>
        <w:rPr>
          <w:b/>
        </w:rPr>
      </w:pPr>
      <w:r w:rsidRPr="00722E74">
        <w:rPr>
          <w:b/>
        </w:rPr>
        <w:t>Projections</w:t>
      </w:r>
    </w:p>
    <w:p w:rsidR="00512B20" w:rsidRDefault="00EA4AE4" w:rsidP="00C63291">
      <w:r>
        <w:t xml:space="preserve">All spatial datasets maintained their original </w:t>
      </w:r>
      <w:r>
        <w:t xml:space="preserve">coordinate systems. Raster datasets are referenced to the Albers Equal Area (NAD 83) projection. Vector datasets are referenced to the NAD 1983 geographic coordinate system. </w:t>
      </w:r>
    </w:p>
    <w:p w:rsidR="00722E74" w:rsidRPr="00722E74" w:rsidRDefault="00722E74" w:rsidP="00722E74">
      <w:pPr>
        <w:spacing w:after="0"/>
        <w:rPr>
          <w:b/>
        </w:rPr>
      </w:pPr>
      <w:r>
        <w:rPr>
          <w:b/>
        </w:rPr>
        <w:t>Metadata</w:t>
      </w:r>
    </w:p>
    <w:p w:rsidR="00436E13" w:rsidRDefault="00436E13" w:rsidP="00C63291">
      <w:r>
        <w:t xml:space="preserve">FGDC Metadata from the original datasets downloaded from the Horizon Systems servers were copied over to the server datasets using ESRI’s Import Metadata tool. </w:t>
      </w:r>
    </w:p>
    <w:p w:rsidR="00674E6B" w:rsidRPr="004F0585" w:rsidRDefault="004F0585" w:rsidP="00436E13">
      <w:pPr>
        <w:spacing w:after="0"/>
        <w:rPr>
          <w:b/>
        </w:rPr>
      </w:pPr>
      <w:r>
        <w:rPr>
          <w:b/>
        </w:rPr>
        <w:t xml:space="preserve">Special case #1: </w:t>
      </w:r>
      <w:proofErr w:type="spellStart"/>
      <w:r w:rsidR="00674E6B" w:rsidRPr="004F0585">
        <w:rPr>
          <w:b/>
        </w:rPr>
        <w:t>NHDFlowlines</w:t>
      </w:r>
      <w:proofErr w:type="spellEnd"/>
    </w:p>
    <w:p w:rsidR="00436E13" w:rsidRDefault="00436E13" w:rsidP="00C63291">
      <w:r>
        <w:t xml:space="preserve">The </w:t>
      </w:r>
      <w:proofErr w:type="spellStart"/>
      <w:r>
        <w:t>NHDFlowlines</w:t>
      </w:r>
      <w:proofErr w:type="spellEnd"/>
      <w:r>
        <w:t xml:space="preserve"> feature class was handled slightly differently</w:t>
      </w:r>
      <w:r w:rsidR="00EB4218">
        <w:t xml:space="preserve"> to allow a network dataset to be constructed from it. As ArcMap network datasets can only be created within feature datasets, a feature dataset (“</w:t>
      </w:r>
      <w:proofErr w:type="spellStart"/>
      <w:r w:rsidR="00EB4218">
        <w:t>NHDFlowlines</w:t>
      </w:r>
      <w:proofErr w:type="spellEnd"/>
      <w:r w:rsidR="00EB4218">
        <w:t xml:space="preserve">”) was created manually in the server geodatabase, using the coordinate system and XY tolerance information of the </w:t>
      </w:r>
      <w:proofErr w:type="spellStart"/>
      <w:r w:rsidR="00EB4218">
        <w:t>NHDFlowlines</w:t>
      </w:r>
      <w:proofErr w:type="spellEnd"/>
      <w:r w:rsidR="00EB4218">
        <w:t xml:space="preserve"> feature class as a template. The NHD Flowline dataset for NHD region 03 was then imported into this feature dataset</w:t>
      </w:r>
      <w:r w:rsidR="00383666">
        <w:t xml:space="preserve">, and the Flowline datasets from regions 05 and 06 were appended to it. </w:t>
      </w:r>
      <w:bookmarkStart w:id="0" w:name="_GoBack"/>
      <w:bookmarkEnd w:id="0"/>
    </w:p>
    <w:p w:rsidR="00674E6B" w:rsidRPr="004F0585" w:rsidRDefault="004F0585" w:rsidP="00055817">
      <w:pPr>
        <w:spacing w:after="0"/>
        <w:rPr>
          <w:b/>
        </w:rPr>
      </w:pPr>
      <w:r w:rsidRPr="004F0585">
        <w:rPr>
          <w:b/>
        </w:rPr>
        <w:t xml:space="preserve">Special case #1: </w:t>
      </w:r>
      <w:r w:rsidR="00055817" w:rsidRPr="004F0585">
        <w:rPr>
          <w:b/>
        </w:rPr>
        <w:t>Mean annual and monthly precipitation, temperature, and runoff tables</w:t>
      </w:r>
    </w:p>
    <w:p w:rsidR="00055817" w:rsidRPr="00055817" w:rsidRDefault="004F0585">
      <w:r>
        <w:t xml:space="preserve">The tabular data for precipitation, temperature, and runoff are provided both as mean annual averages and as individual monthly averages. Prior to uploading these datasets into the server geodatabase, we combined the annual and monthly means into a single table for each parameter. </w:t>
      </w:r>
    </w:p>
    <w:p w:rsidR="00B7159F" w:rsidRDefault="00B7159F">
      <w:r>
        <w:br w:type="page"/>
      </w:r>
    </w:p>
    <w:p w:rsidR="003B1EB7" w:rsidRDefault="003B1EB7" w:rsidP="003B1EB7">
      <w:pPr>
        <w:pStyle w:val="EEPSubTitle"/>
      </w:pPr>
    </w:p>
    <w:p w:rsidR="003B1EB7" w:rsidRPr="0014605B" w:rsidRDefault="003B1EB7" w:rsidP="003B1EB7">
      <w:pPr>
        <w:spacing w:after="0"/>
        <w:rPr>
          <w:sz w:val="20"/>
        </w:rPr>
      </w:pPr>
      <w:r w:rsidRPr="009F2090">
        <w:rPr>
          <w:b/>
          <w:sz w:val="20"/>
        </w:rPr>
        <w:t>Table 1</w:t>
      </w:r>
      <w:r w:rsidRPr="0014605B">
        <w:rPr>
          <w:sz w:val="20"/>
        </w:rPr>
        <w:t xml:space="preserve">. NHD+ (v2) Datasets obtained from Horizon Systems for NC Regions (03N, 05, </w:t>
      </w:r>
      <w:r>
        <w:rPr>
          <w:sz w:val="20"/>
        </w:rPr>
        <w:t xml:space="preserve">&amp; </w:t>
      </w:r>
      <w:r w:rsidRPr="0014605B">
        <w:rPr>
          <w:sz w:val="20"/>
        </w:rPr>
        <w:t>06).</w:t>
      </w:r>
    </w:p>
    <w:tbl>
      <w:tblPr>
        <w:tblStyle w:val="PlainTable1"/>
        <w:tblW w:w="0" w:type="auto"/>
        <w:tblLook w:val="04A0" w:firstRow="1" w:lastRow="0" w:firstColumn="1" w:lastColumn="0" w:noHBand="0" w:noVBand="1"/>
      </w:tblPr>
      <w:tblGrid>
        <w:gridCol w:w="1164"/>
        <w:gridCol w:w="1891"/>
        <w:gridCol w:w="5760"/>
      </w:tblGrid>
      <w:tr w:rsidR="003B1EB7" w:rsidRPr="00322796" w:rsidTr="00104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pPr>
            <w:r w:rsidRPr="00322796">
              <w:t>Format</w:t>
            </w:r>
          </w:p>
        </w:tc>
        <w:tc>
          <w:tcPr>
            <w:tcW w:w="1891" w:type="dxa"/>
            <w:hideMark/>
          </w:tcPr>
          <w:p w:rsidR="003B1EB7" w:rsidRPr="00322796" w:rsidRDefault="003B1EB7" w:rsidP="0010447D">
            <w:pPr>
              <w:pStyle w:val="EEPTable"/>
              <w:cnfStyle w:val="100000000000" w:firstRow="1" w:lastRow="0" w:firstColumn="0" w:lastColumn="0" w:oddVBand="0" w:evenVBand="0" w:oddHBand="0" w:evenHBand="0" w:firstRowFirstColumn="0" w:firstRowLastColumn="0" w:lastRowFirstColumn="0" w:lastRowLastColumn="0"/>
            </w:pPr>
            <w:r w:rsidRPr="00322796">
              <w:t>Name</w:t>
            </w:r>
          </w:p>
        </w:tc>
        <w:tc>
          <w:tcPr>
            <w:tcW w:w="5760" w:type="dxa"/>
            <w:hideMark/>
          </w:tcPr>
          <w:p w:rsidR="003B1EB7" w:rsidRPr="00322796" w:rsidRDefault="003B1EB7" w:rsidP="0010447D">
            <w:pPr>
              <w:pStyle w:val="EEPTable"/>
              <w:cnfStyle w:val="100000000000" w:firstRow="1" w:lastRow="0" w:firstColumn="0" w:lastColumn="0" w:oddVBand="0" w:evenVBand="0" w:oddHBand="0" w:evenHBand="0" w:firstRowFirstColumn="0" w:firstRowLastColumn="0" w:lastRowFirstColumn="0" w:lastRowLastColumn="0"/>
            </w:pPr>
            <w:r>
              <w:t>Description</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Raster</w:t>
            </w:r>
          </w:p>
        </w:tc>
        <w:tc>
          <w:tcPr>
            <w:tcW w:w="1891"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elev_cm</w:t>
            </w:r>
            <w:proofErr w:type="spellEnd"/>
          </w:p>
        </w:tc>
        <w:tc>
          <w:tcPr>
            <w:tcW w:w="5760"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Elevation, in cm</w:t>
            </w: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Raster</w:t>
            </w:r>
          </w:p>
        </w:tc>
        <w:tc>
          <w:tcPr>
            <w:tcW w:w="1891"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CAT</w:t>
            </w:r>
          </w:p>
        </w:tc>
        <w:tc>
          <w:tcPr>
            <w:tcW w:w="5760"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NHD+ catchments</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Raster</w:t>
            </w:r>
          </w:p>
        </w:tc>
        <w:tc>
          <w:tcPr>
            <w:tcW w:w="1891"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fac</w:t>
            </w:r>
            <w:proofErr w:type="spellEnd"/>
          </w:p>
        </w:tc>
        <w:tc>
          <w:tcPr>
            <w:tcW w:w="5760"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Flow accumulation</w:t>
            </w: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Raster</w:t>
            </w:r>
          </w:p>
        </w:tc>
        <w:tc>
          <w:tcPr>
            <w:tcW w:w="1891"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shdreleif</w:t>
            </w:r>
            <w:proofErr w:type="spellEnd"/>
          </w:p>
        </w:tc>
        <w:tc>
          <w:tcPr>
            <w:tcW w:w="5760"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Shaded relief</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Raster</w:t>
            </w:r>
          </w:p>
        </w:tc>
        <w:tc>
          <w:tcPr>
            <w:tcW w:w="1891"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fdr</w:t>
            </w:r>
            <w:proofErr w:type="spellEnd"/>
          </w:p>
        </w:tc>
        <w:tc>
          <w:tcPr>
            <w:tcW w:w="5760"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Flow direction</w:t>
            </w: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Raster</w:t>
            </w:r>
          </w:p>
        </w:tc>
        <w:tc>
          <w:tcPr>
            <w:tcW w:w="1891"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fdrnull</w:t>
            </w:r>
            <w:proofErr w:type="spellEnd"/>
          </w:p>
        </w:tc>
        <w:tc>
          <w:tcPr>
            <w:tcW w:w="5760"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Flow direction; streams set to null values</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Vector</w:t>
            </w:r>
          </w:p>
        </w:tc>
        <w:tc>
          <w:tcPr>
            <w:tcW w:w="1891"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NHDflowline</w:t>
            </w:r>
            <w:proofErr w:type="spellEnd"/>
          </w:p>
        </w:tc>
        <w:tc>
          <w:tcPr>
            <w:tcW w:w="5760"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NHD+ flowline features</w:t>
            </w: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Vector</w:t>
            </w:r>
          </w:p>
        </w:tc>
        <w:tc>
          <w:tcPr>
            <w:tcW w:w="1891"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CatchmentFeatures</w:t>
            </w:r>
            <w:proofErr w:type="spellEnd"/>
          </w:p>
        </w:tc>
        <w:tc>
          <w:tcPr>
            <w:tcW w:w="5760"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NHD+ catchment features</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Vector</w:t>
            </w:r>
          </w:p>
        </w:tc>
        <w:tc>
          <w:tcPr>
            <w:tcW w:w="1891"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W</w:t>
            </w:r>
            <w:r>
              <w:t>BD</w:t>
            </w:r>
            <w:r w:rsidRPr="00322796">
              <w:t>_Subwatershed</w:t>
            </w:r>
            <w:proofErr w:type="spellEnd"/>
          </w:p>
        </w:tc>
        <w:tc>
          <w:tcPr>
            <w:tcW w:w="5760"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National watershed boundary database (HUC12 features)</w:t>
            </w: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Vector</w:t>
            </w:r>
          </w:p>
        </w:tc>
        <w:tc>
          <w:tcPr>
            <w:tcW w:w="1891"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WBDHU2</w:t>
            </w:r>
          </w:p>
        </w:tc>
        <w:tc>
          <w:tcPr>
            <w:tcW w:w="5760"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2-digit hydrologic unit polygons</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Vector</w:t>
            </w:r>
          </w:p>
        </w:tc>
        <w:tc>
          <w:tcPr>
            <w:tcW w:w="1891"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WBDHU4</w:t>
            </w:r>
          </w:p>
        </w:tc>
        <w:tc>
          <w:tcPr>
            <w:tcW w:w="5760"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4-digit hydrologic unit polygons</w:t>
            </w: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Vector</w:t>
            </w:r>
          </w:p>
        </w:tc>
        <w:tc>
          <w:tcPr>
            <w:tcW w:w="1891"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WBDHU6</w:t>
            </w:r>
          </w:p>
        </w:tc>
        <w:tc>
          <w:tcPr>
            <w:tcW w:w="5760"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6-digit hydrologic unit polygons</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Vector</w:t>
            </w:r>
          </w:p>
        </w:tc>
        <w:tc>
          <w:tcPr>
            <w:tcW w:w="1891"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WBDHU8</w:t>
            </w:r>
          </w:p>
        </w:tc>
        <w:tc>
          <w:tcPr>
            <w:tcW w:w="5760"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8-digit hydrologic unit polygons</w:t>
            </w: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Table</w:t>
            </w:r>
            <w:r>
              <w:rPr>
                <w:b w:val="0"/>
              </w:rPr>
              <w:t xml:space="preserve"> (dbf)</w:t>
            </w:r>
          </w:p>
        </w:tc>
        <w:tc>
          <w:tcPr>
            <w:tcW w:w="1891"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CumulativeArea</w:t>
            </w:r>
            <w:proofErr w:type="spellEnd"/>
          </w:p>
        </w:tc>
        <w:tc>
          <w:tcPr>
            <w:tcW w:w="5760" w:type="dxa"/>
            <w:hideMark/>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C</w:t>
            </w:r>
            <w:r w:rsidRPr="009F2090">
              <w:t xml:space="preserve">umulative area upstream of an </w:t>
            </w:r>
            <w:proofErr w:type="spellStart"/>
            <w:r w:rsidRPr="009F2090">
              <w:t>NHDFlowline</w:t>
            </w:r>
            <w:proofErr w:type="spellEnd"/>
            <w:r w:rsidRPr="009F2090">
              <w:t xml:space="preserve"> feature</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rsidR="003B1EB7" w:rsidRPr="00322796" w:rsidRDefault="003B1EB7" w:rsidP="0010447D">
            <w:pPr>
              <w:pStyle w:val="EEPTable"/>
              <w:rPr>
                <w:b w:val="0"/>
              </w:rPr>
            </w:pPr>
            <w:r w:rsidRPr="00322796">
              <w:rPr>
                <w:b w:val="0"/>
              </w:rPr>
              <w:t>Table</w:t>
            </w:r>
            <w:r>
              <w:rPr>
                <w:b w:val="0"/>
              </w:rPr>
              <w:t xml:space="preserve"> (dbf)</w:t>
            </w:r>
          </w:p>
        </w:tc>
        <w:tc>
          <w:tcPr>
            <w:tcW w:w="1891"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t>E</w:t>
            </w:r>
            <w:r w:rsidRPr="00322796">
              <w:t>lev</w:t>
            </w:r>
            <w:r>
              <w:t>S</w:t>
            </w:r>
            <w:r w:rsidRPr="00322796">
              <w:t>lope</w:t>
            </w:r>
            <w:proofErr w:type="spellEnd"/>
          </w:p>
        </w:tc>
        <w:tc>
          <w:tcPr>
            <w:tcW w:w="5760" w:type="dxa"/>
            <w:hideMark/>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9F2090">
              <w:t xml:space="preserve">Elevation and slope derived for </w:t>
            </w:r>
            <w:proofErr w:type="spellStart"/>
            <w:r w:rsidRPr="009F2090">
              <w:t>NHDFlowline</w:t>
            </w:r>
            <w:proofErr w:type="spellEnd"/>
            <w:r w:rsidRPr="009F2090">
              <w:t xml:space="preserve"> features</w:t>
            </w: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tcPr>
          <w:p w:rsidR="003B1EB7" w:rsidRPr="00322796" w:rsidRDefault="003B1EB7" w:rsidP="0010447D">
            <w:pPr>
              <w:pStyle w:val="EEPTable"/>
              <w:rPr>
                <w:b w:val="0"/>
              </w:rPr>
            </w:pPr>
            <w:r w:rsidRPr="00322796">
              <w:rPr>
                <w:b w:val="0"/>
              </w:rPr>
              <w:t>Table</w:t>
            </w:r>
            <w:r>
              <w:rPr>
                <w:b w:val="0"/>
              </w:rPr>
              <w:t xml:space="preserve"> (dbf)</w:t>
            </w:r>
          </w:p>
        </w:tc>
        <w:tc>
          <w:tcPr>
            <w:tcW w:w="1891" w:type="dxa"/>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proofErr w:type="spellStart"/>
            <w:r w:rsidRPr="009F2090">
              <w:t>PlusFlowlineVAA</w:t>
            </w:r>
            <w:proofErr w:type="spellEnd"/>
          </w:p>
        </w:tc>
        <w:tc>
          <w:tcPr>
            <w:tcW w:w="5760" w:type="dxa"/>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 xml:space="preserve">NHD+ “Value Added Attributes” for </w:t>
            </w:r>
            <w:proofErr w:type="spellStart"/>
            <w:r w:rsidRPr="009F2090">
              <w:t>NHDFlowline</w:t>
            </w:r>
            <w:proofErr w:type="spellEnd"/>
            <w:r w:rsidRPr="009F2090">
              <w:t xml:space="preserve"> feature</w:t>
            </w:r>
            <w:r>
              <w:t xml:space="preserve">s </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rsidR="003B1EB7" w:rsidRPr="00322796" w:rsidRDefault="003B1EB7" w:rsidP="0010447D">
            <w:pPr>
              <w:pStyle w:val="EEPTable"/>
              <w:rPr>
                <w:b w:val="0"/>
              </w:rPr>
            </w:pPr>
            <w:r w:rsidRPr="00322796">
              <w:rPr>
                <w:b w:val="0"/>
              </w:rPr>
              <w:t>Table</w:t>
            </w:r>
            <w:r>
              <w:rPr>
                <w:b w:val="0"/>
              </w:rPr>
              <w:t xml:space="preserve"> (csv)</w:t>
            </w:r>
          </w:p>
        </w:tc>
        <w:tc>
          <w:tcPr>
            <w:tcW w:w="1891" w:type="dxa"/>
          </w:tcPr>
          <w:p w:rsidR="003B1EB7" w:rsidRPr="009F2090" w:rsidRDefault="003B1EB7" w:rsidP="0010447D">
            <w:pPr>
              <w:pStyle w:val="EEPTable"/>
              <w:cnfStyle w:val="000000100000" w:firstRow="0" w:lastRow="0" w:firstColumn="0" w:lastColumn="0" w:oddVBand="0" w:evenVBand="0" w:oddHBand="1" w:evenHBand="0" w:firstRowFirstColumn="0" w:firstRowLastColumn="0" w:lastRowFirstColumn="0" w:lastRowLastColumn="0"/>
            </w:pPr>
            <w:r>
              <w:t>CumTotNLCD2011</w:t>
            </w:r>
          </w:p>
        </w:tc>
        <w:tc>
          <w:tcPr>
            <w:tcW w:w="5760" w:type="dxa"/>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tcPr>
          <w:p w:rsidR="003B1EB7" w:rsidRPr="00322796" w:rsidRDefault="003B1EB7" w:rsidP="0010447D">
            <w:pPr>
              <w:pStyle w:val="EEPTable"/>
              <w:rPr>
                <w:b w:val="0"/>
              </w:rPr>
            </w:pPr>
            <w:r w:rsidRPr="00322796">
              <w:rPr>
                <w:b w:val="0"/>
              </w:rPr>
              <w:t>Table</w:t>
            </w:r>
            <w:r>
              <w:rPr>
                <w:b w:val="0"/>
              </w:rPr>
              <w:t xml:space="preserve"> (csv)</w:t>
            </w:r>
          </w:p>
        </w:tc>
        <w:tc>
          <w:tcPr>
            <w:tcW w:w="1891" w:type="dxa"/>
          </w:tcPr>
          <w:p w:rsidR="003B1EB7" w:rsidRPr="009F2090" w:rsidRDefault="003B1EB7" w:rsidP="0010447D">
            <w:pPr>
              <w:pStyle w:val="EEPTable"/>
              <w:cnfStyle w:val="000000000000" w:firstRow="0" w:lastRow="0" w:firstColumn="0" w:lastColumn="0" w:oddVBand="0" w:evenVBand="0" w:oddHBand="0" w:evenHBand="0" w:firstRowFirstColumn="0" w:firstRowLastColumn="0" w:lastRowFirstColumn="0" w:lastRowLastColumn="0"/>
            </w:pPr>
            <w:r>
              <w:t>IncrTotNLCD2011</w:t>
            </w:r>
          </w:p>
        </w:tc>
        <w:tc>
          <w:tcPr>
            <w:tcW w:w="5760" w:type="dxa"/>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rsidR="003B1EB7" w:rsidRPr="00322796" w:rsidRDefault="003B1EB7" w:rsidP="0010447D">
            <w:pPr>
              <w:pStyle w:val="EEPTable"/>
              <w:rPr>
                <w:b w:val="0"/>
              </w:rPr>
            </w:pPr>
            <w:r w:rsidRPr="00322796">
              <w:rPr>
                <w:b w:val="0"/>
              </w:rPr>
              <w:t>Table</w:t>
            </w:r>
            <w:r>
              <w:rPr>
                <w:b w:val="0"/>
              </w:rPr>
              <w:t xml:space="preserve"> (csv)</w:t>
            </w:r>
          </w:p>
        </w:tc>
        <w:tc>
          <w:tcPr>
            <w:tcW w:w="1891" w:type="dxa"/>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t>CumTotPrecipMA</w:t>
            </w:r>
            <w:proofErr w:type="spellEnd"/>
          </w:p>
        </w:tc>
        <w:tc>
          <w:tcPr>
            <w:tcW w:w="5760" w:type="dxa"/>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Mean annual rainfall across the area upstream of a catchment</w:t>
            </w: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tcPr>
          <w:p w:rsidR="003B1EB7" w:rsidRPr="00322796" w:rsidRDefault="003B1EB7" w:rsidP="0010447D">
            <w:pPr>
              <w:pStyle w:val="EEPTable"/>
              <w:rPr>
                <w:b w:val="0"/>
              </w:rPr>
            </w:pPr>
            <w:r w:rsidRPr="00322796">
              <w:rPr>
                <w:b w:val="0"/>
              </w:rPr>
              <w:t>Table</w:t>
            </w:r>
            <w:r>
              <w:rPr>
                <w:b w:val="0"/>
              </w:rPr>
              <w:t xml:space="preserve"> (csv)</w:t>
            </w:r>
          </w:p>
        </w:tc>
        <w:tc>
          <w:tcPr>
            <w:tcW w:w="1891" w:type="dxa"/>
          </w:tcPr>
          <w:p w:rsidR="003B1EB7" w:rsidRDefault="003B1EB7" w:rsidP="0010447D">
            <w:pPr>
              <w:pStyle w:val="EEPTable"/>
              <w:cnfStyle w:val="000000000000" w:firstRow="0" w:lastRow="0" w:firstColumn="0" w:lastColumn="0" w:oddVBand="0" w:evenVBand="0" w:oddHBand="0" w:evenHBand="0" w:firstRowFirstColumn="0" w:firstRowLastColumn="0" w:lastRowFirstColumn="0" w:lastRowLastColumn="0"/>
            </w:pPr>
            <w:proofErr w:type="spellStart"/>
            <w:r>
              <w:t>CumTotTempMA</w:t>
            </w:r>
            <w:proofErr w:type="spellEnd"/>
          </w:p>
        </w:tc>
        <w:tc>
          <w:tcPr>
            <w:tcW w:w="5760" w:type="dxa"/>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Mean annual temperature across the area upstream of a catchment</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rsidR="003B1EB7" w:rsidRPr="00322796" w:rsidRDefault="003B1EB7" w:rsidP="0010447D">
            <w:pPr>
              <w:pStyle w:val="EEPTable"/>
              <w:rPr>
                <w:b w:val="0"/>
              </w:rPr>
            </w:pPr>
            <w:r w:rsidRPr="00322796">
              <w:rPr>
                <w:b w:val="0"/>
              </w:rPr>
              <w:t>Table</w:t>
            </w:r>
            <w:r>
              <w:rPr>
                <w:b w:val="0"/>
              </w:rPr>
              <w:t xml:space="preserve"> (csv)</w:t>
            </w:r>
          </w:p>
        </w:tc>
        <w:tc>
          <w:tcPr>
            <w:tcW w:w="1891" w:type="dxa"/>
          </w:tcPr>
          <w:p w:rsidR="003B1EB7" w:rsidRDefault="003B1EB7" w:rsidP="0010447D">
            <w:pPr>
              <w:pStyle w:val="EEPTable"/>
              <w:cnfStyle w:val="000000100000" w:firstRow="0" w:lastRow="0" w:firstColumn="0" w:lastColumn="0" w:oddVBand="0" w:evenVBand="0" w:oddHBand="1" w:evenHBand="0" w:firstRowFirstColumn="0" w:firstRowLastColumn="0" w:lastRowFirstColumn="0" w:lastRowLastColumn="0"/>
            </w:pPr>
            <w:proofErr w:type="spellStart"/>
            <w:r>
              <w:t>IncrPrecipMA</w:t>
            </w:r>
            <w:proofErr w:type="spellEnd"/>
          </w:p>
        </w:tc>
        <w:tc>
          <w:tcPr>
            <w:tcW w:w="5760" w:type="dxa"/>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Mean annual rainfall over the area of each NHD+ catchment</w:t>
            </w: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tcPr>
          <w:p w:rsidR="003B1EB7" w:rsidRPr="00322796" w:rsidRDefault="003B1EB7" w:rsidP="0010447D">
            <w:pPr>
              <w:pStyle w:val="EEPTable"/>
              <w:rPr>
                <w:b w:val="0"/>
              </w:rPr>
            </w:pPr>
            <w:r w:rsidRPr="00322796">
              <w:rPr>
                <w:b w:val="0"/>
              </w:rPr>
              <w:t>Table</w:t>
            </w:r>
            <w:r>
              <w:rPr>
                <w:b w:val="0"/>
              </w:rPr>
              <w:t xml:space="preserve"> (csv)</w:t>
            </w:r>
          </w:p>
        </w:tc>
        <w:tc>
          <w:tcPr>
            <w:tcW w:w="1891" w:type="dxa"/>
          </w:tcPr>
          <w:p w:rsidR="003B1EB7" w:rsidRDefault="003B1EB7" w:rsidP="0010447D">
            <w:pPr>
              <w:pStyle w:val="EEPTable"/>
              <w:cnfStyle w:val="000000000000" w:firstRow="0" w:lastRow="0" w:firstColumn="0" w:lastColumn="0" w:oddVBand="0" w:evenVBand="0" w:oddHBand="0" w:evenHBand="0" w:firstRowFirstColumn="0" w:firstRowLastColumn="0" w:lastRowFirstColumn="0" w:lastRowLastColumn="0"/>
            </w:pPr>
            <w:proofErr w:type="spellStart"/>
            <w:r>
              <w:t>IncrTempMA</w:t>
            </w:r>
            <w:proofErr w:type="spellEnd"/>
          </w:p>
        </w:tc>
        <w:tc>
          <w:tcPr>
            <w:tcW w:w="5760" w:type="dxa"/>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Mean annual temperature over the area of each NHD+ catchment</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rsidR="003B1EB7" w:rsidRPr="00322796" w:rsidRDefault="003B1EB7" w:rsidP="0010447D">
            <w:pPr>
              <w:pStyle w:val="EEPTable"/>
              <w:rPr>
                <w:b w:val="0"/>
              </w:rPr>
            </w:pPr>
            <w:r w:rsidRPr="00322796">
              <w:rPr>
                <w:b w:val="0"/>
              </w:rPr>
              <w:t>Table</w:t>
            </w:r>
            <w:r>
              <w:rPr>
                <w:b w:val="0"/>
              </w:rPr>
              <w:t xml:space="preserve"> (dbf)</w:t>
            </w:r>
          </w:p>
        </w:tc>
        <w:tc>
          <w:tcPr>
            <w:tcW w:w="1891" w:type="dxa"/>
          </w:tcPr>
          <w:p w:rsidR="003B1EB7"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EROM_MA0001</w:t>
            </w:r>
          </w:p>
        </w:tc>
        <w:tc>
          <w:tcPr>
            <w:tcW w:w="5760" w:type="dxa"/>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Extended unit runoff method (EROM) annual flow estimates</w:t>
            </w:r>
          </w:p>
        </w:tc>
      </w:tr>
      <w:tr w:rsidR="003B1EB7" w:rsidRPr="00322796" w:rsidTr="0010447D">
        <w:tc>
          <w:tcPr>
            <w:cnfStyle w:val="001000000000" w:firstRow="0" w:lastRow="0" w:firstColumn="1" w:lastColumn="0" w:oddVBand="0" w:evenVBand="0" w:oddHBand="0" w:evenHBand="0" w:firstRowFirstColumn="0" w:firstRowLastColumn="0" w:lastRowFirstColumn="0" w:lastRowLastColumn="0"/>
            <w:tcW w:w="1164" w:type="dxa"/>
          </w:tcPr>
          <w:p w:rsidR="003B1EB7" w:rsidRPr="00322796" w:rsidRDefault="003B1EB7" w:rsidP="0010447D">
            <w:pPr>
              <w:pStyle w:val="EEPTable"/>
              <w:rPr>
                <w:b w:val="0"/>
              </w:rPr>
            </w:pPr>
            <w:r w:rsidRPr="00322796">
              <w:rPr>
                <w:b w:val="0"/>
              </w:rPr>
              <w:t>Table</w:t>
            </w:r>
            <w:r>
              <w:rPr>
                <w:b w:val="0"/>
              </w:rPr>
              <w:t xml:space="preserve"> (dbf)</w:t>
            </w:r>
          </w:p>
        </w:tc>
        <w:tc>
          <w:tcPr>
            <w:tcW w:w="1891" w:type="dxa"/>
          </w:tcPr>
          <w:p w:rsidR="003B1EB7"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EROM_</w:t>
            </w:r>
            <w:r w:rsidRPr="009F2090">
              <w:rPr>
                <w:i/>
              </w:rPr>
              <w:t>mm</w:t>
            </w:r>
            <w:r w:rsidRPr="00322796">
              <w:t>0001</w:t>
            </w:r>
          </w:p>
        </w:tc>
        <w:tc>
          <w:tcPr>
            <w:tcW w:w="5760" w:type="dxa"/>
          </w:tcPr>
          <w:p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Extended unit runoff method (EROM) monthly flow estimates</w:t>
            </w:r>
          </w:p>
        </w:tc>
      </w:tr>
      <w:tr w:rsidR="003B1EB7" w:rsidRPr="00322796"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rsidR="003B1EB7" w:rsidRPr="00322796" w:rsidRDefault="003B1EB7" w:rsidP="0010447D">
            <w:pPr>
              <w:pStyle w:val="EEPTable"/>
              <w:rPr>
                <w:b w:val="0"/>
              </w:rPr>
            </w:pPr>
            <w:r w:rsidRPr="00322796">
              <w:rPr>
                <w:b w:val="0"/>
              </w:rPr>
              <w:t>Table</w:t>
            </w:r>
            <w:r>
              <w:rPr>
                <w:b w:val="0"/>
              </w:rPr>
              <w:t xml:space="preserve"> (csv)</w:t>
            </w:r>
          </w:p>
        </w:tc>
        <w:tc>
          <w:tcPr>
            <w:tcW w:w="1891" w:type="dxa"/>
          </w:tcPr>
          <w:p w:rsidR="003B1EB7" w:rsidRDefault="003B1EB7" w:rsidP="0010447D">
            <w:pPr>
              <w:pStyle w:val="EEPTable"/>
              <w:cnfStyle w:val="000000100000" w:firstRow="0" w:lastRow="0" w:firstColumn="0" w:lastColumn="0" w:oddVBand="0" w:evenVBand="0" w:oddHBand="1" w:evenHBand="0" w:firstRowFirstColumn="0" w:firstRowLastColumn="0" w:lastRowFirstColumn="0" w:lastRowLastColumn="0"/>
            </w:pPr>
            <w:r>
              <w:t>ROMA0001</w:t>
            </w:r>
          </w:p>
        </w:tc>
        <w:tc>
          <w:tcPr>
            <w:tcW w:w="5760" w:type="dxa"/>
          </w:tcPr>
          <w:p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 xml:space="preserve">Mean annual runoff recorded within each </w:t>
            </w:r>
            <w:proofErr w:type="spellStart"/>
            <w:r>
              <w:t>NHDFlowline</w:t>
            </w:r>
            <w:proofErr w:type="spellEnd"/>
            <w:r>
              <w:t xml:space="preserve"> feature</w:t>
            </w:r>
          </w:p>
        </w:tc>
      </w:tr>
    </w:tbl>
    <w:p w:rsidR="003B1EB7" w:rsidRPr="00322796" w:rsidRDefault="003B1EB7" w:rsidP="003B1EB7">
      <w:pPr>
        <w:spacing w:after="0" w:line="240" w:lineRule="auto"/>
        <w:rPr>
          <w:rFonts w:ascii="Calibri" w:eastAsia="Times New Roman" w:hAnsi="Calibri" w:cs="Times New Roman"/>
          <w:color w:val="000000"/>
        </w:rPr>
      </w:pPr>
      <w:r w:rsidRPr="00322796">
        <w:rPr>
          <w:rFonts w:ascii="Calibri" w:eastAsia="Times New Roman" w:hAnsi="Calibri" w:cs="Times New Roman"/>
          <w:color w:val="000000"/>
        </w:rPr>
        <w:t> </w:t>
      </w:r>
    </w:p>
    <w:p w:rsidR="00527230" w:rsidRDefault="00527230">
      <w:r>
        <w:br w:type="page"/>
      </w:r>
    </w:p>
    <w:p w:rsidR="009821CD" w:rsidRDefault="009821CD" w:rsidP="0028409D"/>
    <w:p w:rsidR="009821CD" w:rsidRPr="009821CD" w:rsidRDefault="009821CD" w:rsidP="009821CD">
      <w:pPr>
        <w:spacing w:after="0"/>
        <w:rPr>
          <w:sz w:val="20"/>
        </w:rPr>
      </w:pPr>
      <w:r w:rsidRPr="009821CD">
        <w:rPr>
          <w:b/>
          <w:sz w:val="20"/>
        </w:rPr>
        <w:t>Figure 1.</w:t>
      </w:r>
      <w:r w:rsidRPr="009821CD">
        <w:rPr>
          <w:sz w:val="20"/>
        </w:rPr>
        <w:t xml:space="preserve"> Directory format created when NHD+ downloaded zip files are decompressed.</w:t>
      </w:r>
    </w:p>
    <w:p w:rsidR="009821CD" w:rsidRDefault="00B7159F" w:rsidP="0028409D">
      <w:r>
        <w:rPr>
          <w:noProof/>
        </w:rPr>
        <w:drawing>
          <wp:inline distT="0" distB="0" distL="0" distR="0" wp14:anchorId="3EEF200D" wp14:editId="4B38DB26">
            <wp:extent cx="19621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4200525"/>
                    </a:xfrm>
                    <a:prstGeom prst="rect">
                      <a:avLst/>
                    </a:prstGeom>
                  </pic:spPr>
                </pic:pic>
              </a:graphicData>
            </a:graphic>
          </wp:inline>
        </w:drawing>
      </w:r>
    </w:p>
    <w:p w:rsidR="00B7159F" w:rsidRPr="00E10978" w:rsidRDefault="00B7159F" w:rsidP="0028409D"/>
    <w:sectPr w:rsidR="00B7159F" w:rsidRPr="00E1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D717F"/>
    <w:multiLevelType w:val="hybridMultilevel"/>
    <w:tmpl w:val="ED56A2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6083C"/>
    <w:multiLevelType w:val="multilevel"/>
    <w:tmpl w:val="DBA6FA1C"/>
    <w:lvl w:ilvl="0">
      <w:start w:val="1"/>
      <w:numFmt w:val="bullet"/>
      <w:pStyle w:val="EEPSection"/>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1"/>
  </w:num>
  <w:num w:numId="4">
    <w:abstractNumId w:val="10"/>
  </w:num>
  <w:num w:numId="5">
    <w:abstractNumId w:val="4"/>
  </w:num>
  <w:num w:numId="6">
    <w:abstractNumId w:val="5"/>
  </w:num>
  <w:num w:numId="7">
    <w:abstractNumId w:val="9"/>
  </w:num>
  <w:num w:numId="8">
    <w:abstractNumId w:val="2"/>
  </w:num>
  <w:num w:numId="9">
    <w:abstractNumId w:val="1"/>
  </w:num>
  <w:num w:numId="10">
    <w:abstractNumId w:val="0"/>
  </w:num>
  <w:num w:numId="11">
    <w:abstractNumId w:val="7"/>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01782"/>
    <w:rsid w:val="00016863"/>
    <w:rsid w:val="00054A05"/>
    <w:rsid w:val="00055817"/>
    <w:rsid w:val="000608E0"/>
    <w:rsid w:val="001202DA"/>
    <w:rsid w:val="0014605B"/>
    <w:rsid w:val="0025705A"/>
    <w:rsid w:val="0028409D"/>
    <w:rsid w:val="0029478F"/>
    <w:rsid w:val="00322796"/>
    <w:rsid w:val="00383666"/>
    <w:rsid w:val="003915D8"/>
    <w:rsid w:val="003B1EB7"/>
    <w:rsid w:val="00436E13"/>
    <w:rsid w:val="00446674"/>
    <w:rsid w:val="00482BA1"/>
    <w:rsid w:val="004A0F2B"/>
    <w:rsid w:val="004F0585"/>
    <w:rsid w:val="00502C4B"/>
    <w:rsid w:val="00512B20"/>
    <w:rsid w:val="00527230"/>
    <w:rsid w:val="00535B3D"/>
    <w:rsid w:val="00571BA6"/>
    <w:rsid w:val="00674E6B"/>
    <w:rsid w:val="006C5B2B"/>
    <w:rsid w:val="006E6836"/>
    <w:rsid w:val="00722E74"/>
    <w:rsid w:val="0078062E"/>
    <w:rsid w:val="00837B8F"/>
    <w:rsid w:val="008B528B"/>
    <w:rsid w:val="00960E9D"/>
    <w:rsid w:val="0097499F"/>
    <w:rsid w:val="009821CD"/>
    <w:rsid w:val="009F2090"/>
    <w:rsid w:val="00A02160"/>
    <w:rsid w:val="00B37C7B"/>
    <w:rsid w:val="00B6437C"/>
    <w:rsid w:val="00B7159F"/>
    <w:rsid w:val="00C422D8"/>
    <w:rsid w:val="00C57E7A"/>
    <w:rsid w:val="00C63291"/>
    <w:rsid w:val="00C97258"/>
    <w:rsid w:val="00CE5E16"/>
    <w:rsid w:val="00D55217"/>
    <w:rsid w:val="00E10978"/>
    <w:rsid w:val="00E67F3E"/>
    <w:rsid w:val="00EA4AE4"/>
    <w:rsid w:val="00EB4218"/>
    <w:rsid w:val="00EE4E9A"/>
    <w:rsid w:val="00F9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customStyle="1" w:styleId="EEPTitle">
    <w:name w:val="EEP_Title"/>
    <w:basedOn w:val="NormalWeb"/>
    <w:link w:val="EEPTitleChar"/>
    <w:qFormat/>
    <w:rsid w:val="00CE5E16"/>
    <w:pPr>
      <w:spacing w:before="0" w:beforeAutospacing="0" w:after="240" w:afterAutospacing="0"/>
    </w:pPr>
    <w:rPr>
      <w:rFonts w:ascii="Calibri" w:hAnsi="Calibri"/>
      <w:color w:val="1E4E79"/>
      <w:sz w:val="32"/>
      <w:szCs w:val="32"/>
    </w:rPr>
  </w:style>
  <w:style w:type="paragraph" w:customStyle="1" w:styleId="EEPSection">
    <w:name w:val="EEP_Section"/>
    <w:basedOn w:val="Normal"/>
    <w:link w:val="EEPSectionChar"/>
    <w:qFormat/>
    <w:rsid w:val="00E10978"/>
    <w:pPr>
      <w:numPr>
        <w:numId w:val="1"/>
      </w:numPr>
      <w:spacing w:after="0" w:line="240" w:lineRule="auto"/>
      <w:ind w:left="540"/>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semiHidden/>
    <w:rsid w:val="00E10978"/>
    <w:rPr>
      <w:rFonts w:ascii="Times New Roman" w:eastAsia="Times New Roman" w:hAnsi="Times New Roman" w:cs="Times New Roman"/>
      <w:sz w:val="24"/>
      <w:szCs w:val="24"/>
    </w:rPr>
  </w:style>
  <w:style w:type="character" w:customStyle="1" w:styleId="EEPTitleChar">
    <w:name w:val="EEP_Title Char"/>
    <w:basedOn w:val="NormalWebChar"/>
    <w:link w:val="EEPTitle"/>
    <w:rsid w:val="00CE5E16"/>
    <w:rPr>
      <w:rFonts w:ascii="Calibri" w:eastAsia="Times New Roman" w:hAnsi="Calibri" w:cs="Times New Roman"/>
      <w:color w:val="1E4E79"/>
      <w:sz w:val="32"/>
      <w:szCs w:val="32"/>
    </w:rPr>
  </w:style>
  <w:style w:type="paragraph" w:customStyle="1" w:styleId="EEPScriptLink">
    <w:name w:val="EEP_ScriptLink"/>
    <w:basedOn w:val="NormalWeb"/>
    <w:link w:val="EEPScriptLinkChar"/>
    <w:qFormat/>
    <w:rsid w:val="00E10978"/>
    <w:pPr>
      <w:spacing w:before="0" w:beforeAutospacing="0" w:after="0" w:afterAutospacing="0"/>
      <w:ind w:left="540"/>
    </w:pPr>
  </w:style>
  <w:style w:type="character" w:customStyle="1" w:styleId="EEPSectionChar">
    <w:name w:val="EEP_Section Char"/>
    <w:basedOn w:val="DefaultParagraphFont"/>
    <w:link w:val="EEPSection"/>
    <w:rsid w:val="00E10978"/>
    <w:rPr>
      <w:rFonts w:ascii="Calibri" w:hAnsi="Calibri"/>
      <w:color w:val="2E75B5"/>
      <w:sz w:val="28"/>
      <w:szCs w:val="28"/>
    </w:rPr>
  </w:style>
  <w:style w:type="paragraph" w:customStyle="1" w:styleId="EEPNormal">
    <w:name w:val="EEP_Normal"/>
    <w:basedOn w:val="NormalWeb"/>
    <w:link w:val="EEPNormalChar"/>
    <w:qFormat/>
    <w:rsid w:val="00E10978"/>
    <w:pPr>
      <w:spacing w:before="0" w:beforeAutospacing="0" w:after="0" w:afterAutospacing="0"/>
      <w:ind w:left="540"/>
    </w:pPr>
    <w:rPr>
      <w:rFonts w:ascii="Calibri" w:hAnsi="Calibri"/>
      <w:color w:val="000000"/>
      <w:sz w:val="22"/>
      <w:szCs w:val="22"/>
    </w:rPr>
  </w:style>
  <w:style w:type="character" w:customStyle="1" w:styleId="EEPScriptLinkChar">
    <w:name w:val="EEP_ScriptLink Char"/>
    <w:basedOn w:val="NormalWebChar"/>
    <w:link w:val="EEPScriptLink"/>
    <w:rsid w:val="00E10978"/>
    <w:rPr>
      <w:rFonts w:ascii="Times New Roman" w:eastAsia="Times New Roman" w:hAnsi="Times New Roman" w:cs="Times New Roman"/>
      <w:sz w:val="24"/>
      <w:szCs w:val="24"/>
    </w:rPr>
  </w:style>
  <w:style w:type="paragraph" w:customStyle="1" w:styleId="EEPTable">
    <w:name w:val="EEP_Table"/>
    <w:basedOn w:val="NormalWeb"/>
    <w:link w:val="EEPTableChar"/>
    <w:qFormat/>
    <w:rsid w:val="00E10978"/>
    <w:pPr>
      <w:spacing w:before="0" w:beforeAutospacing="0" w:after="0" w:afterAutospacing="0"/>
    </w:pPr>
    <w:rPr>
      <w:rFonts w:ascii="Calibri" w:hAnsi="Calibri"/>
      <w:sz w:val="20"/>
      <w:szCs w:val="20"/>
    </w:rPr>
  </w:style>
  <w:style w:type="character" w:customStyle="1" w:styleId="EEPNormalChar">
    <w:name w:val="EEP_Normal Char"/>
    <w:basedOn w:val="NormalWebChar"/>
    <w:link w:val="EEPNormal"/>
    <w:rsid w:val="00E10978"/>
    <w:rPr>
      <w:rFonts w:ascii="Calibri" w:eastAsia="Times New Roman" w:hAnsi="Calibri" w:cs="Times New Roman"/>
      <w:color w:val="000000"/>
      <w:sz w:val="24"/>
      <w:szCs w:val="24"/>
    </w:rPr>
  </w:style>
  <w:style w:type="paragraph" w:customStyle="1" w:styleId="EEPSubTitle">
    <w:name w:val="EEP_SubTitle"/>
    <w:basedOn w:val="EEPTitle"/>
    <w:link w:val="EEPSubTitleChar"/>
    <w:qFormat/>
    <w:rsid w:val="00CE5E16"/>
    <w:pPr>
      <w:spacing w:after="120"/>
    </w:pPr>
    <w:rPr>
      <w:sz w:val="28"/>
      <w:szCs w:val="28"/>
    </w:rPr>
  </w:style>
  <w:style w:type="character" w:customStyle="1" w:styleId="EEPTableChar">
    <w:name w:val="EEP_Table Char"/>
    <w:basedOn w:val="NormalWebChar"/>
    <w:link w:val="EEPTable"/>
    <w:rsid w:val="00E10978"/>
    <w:rPr>
      <w:rFonts w:ascii="Calibri" w:eastAsia="Times New Roman" w:hAnsi="Calibri" w:cs="Times New Roman"/>
      <w:sz w:val="20"/>
      <w:szCs w:val="20"/>
    </w:rPr>
  </w:style>
  <w:style w:type="paragraph" w:styleId="Subtitle">
    <w:name w:val="Subtitle"/>
    <w:basedOn w:val="Normal"/>
    <w:next w:val="Normal"/>
    <w:link w:val="SubtitleChar"/>
    <w:uiPriority w:val="11"/>
    <w:qFormat/>
    <w:rsid w:val="00CE5E16"/>
    <w:pPr>
      <w:numPr>
        <w:ilvl w:val="1"/>
      </w:numPr>
    </w:pPr>
    <w:rPr>
      <w:rFonts w:eastAsiaTheme="minorEastAsia"/>
      <w:color w:val="5A5A5A" w:themeColor="text1" w:themeTint="A5"/>
      <w:spacing w:val="15"/>
    </w:rPr>
  </w:style>
  <w:style w:type="character" w:customStyle="1" w:styleId="EEPSubTitleChar">
    <w:name w:val="EEP_SubTitle Char"/>
    <w:basedOn w:val="EEPTitleChar"/>
    <w:link w:val="EEPSubTitle"/>
    <w:rsid w:val="00CE5E16"/>
    <w:rPr>
      <w:rFonts w:ascii="Calibri" w:eastAsia="Times New Roman" w:hAnsi="Calibri" w:cs="Times New Roman"/>
      <w:color w:val="1E4E79"/>
      <w:sz w:val="28"/>
      <w:szCs w:val="28"/>
    </w:rPr>
  </w:style>
  <w:style w:type="character" w:customStyle="1" w:styleId="SubtitleChar">
    <w:name w:val="Subtitle Char"/>
    <w:basedOn w:val="DefaultParagraphFont"/>
    <w:link w:val="Subtitle"/>
    <w:uiPriority w:val="11"/>
    <w:rsid w:val="00CE5E16"/>
    <w:rPr>
      <w:rFonts w:eastAsiaTheme="minorEastAsia"/>
      <w:color w:val="5A5A5A" w:themeColor="text1" w:themeTint="A5"/>
      <w:spacing w:val="15"/>
    </w:rPr>
  </w:style>
  <w:style w:type="paragraph" w:customStyle="1" w:styleId="EEPSectionSubTitle">
    <w:name w:val="EEP_SectionSubTitle"/>
    <w:basedOn w:val="EEPSubTitle"/>
    <w:link w:val="EEPSectionSubTitleChar"/>
    <w:qFormat/>
    <w:rsid w:val="00CE5E16"/>
    <w:pPr>
      <w:spacing w:after="0"/>
    </w:pPr>
    <w:rPr>
      <w:sz w:val="24"/>
    </w:rPr>
  </w:style>
  <w:style w:type="table" w:styleId="PlainTable1">
    <w:name w:val="Plain Table 1"/>
    <w:basedOn w:val="TableNormal"/>
    <w:uiPriority w:val="41"/>
    <w:rsid w:val="003227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ectionSubTitleChar">
    <w:name w:val="EEP_SectionSubTitle Char"/>
    <w:basedOn w:val="EEPSubTitleChar"/>
    <w:link w:val="EEPSectionSubTitle"/>
    <w:rsid w:val="00CE5E16"/>
    <w:rPr>
      <w:rFonts w:ascii="Calibri" w:eastAsia="Times New Roman" w:hAnsi="Calibri" w:cs="Times New Roman"/>
      <w:color w:val="1E4E79"/>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1610">
      <w:bodyDiv w:val="1"/>
      <w:marLeft w:val="0"/>
      <w:marRight w:val="0"/>
      <w:marTop w:val="0"/>
      <w:marBottom w:val="0"/>
      <w:divBdr>
        <w:top w:val="none" w:sz="0" w:space="0" w:color="auto"/>
        <w:left w:val="none" w:sz="0" w:space="0" w:color="auto"/>
        <w:bottom w:val="none" w:sz="0" w:space="0" w:color="auto"/>
        <w:right w:val="none" w:sz="0" w:space="0" w:color="auto"/>
      </w:divBdr>
      <w:divsChild>
        <w:div w:id="1969436460">
          <w:marLeft w:val="0"/>
          <w:marRight w:val="0"/>
          <w:marTop w:val="0"/>
          <w:marBottom w:val="0"/>
          <w:divBdr>
            <w:top w:val="none" w:sz="0" w:space="0" w:color="auto"/>
            <w:left w:val="none" w:sz="0" w:space="0" w:color="auto"/>
            <w:bottom w:val="none" w:sz="0" w:space="0" w:color="auto"/>
            <w:right w:val="none" w:sz="0" w:space="0" w:color="auto"/>
          </w:divBdr>
        </w:div>
        <w:div w:id="966819015">
          <w:marLeft w:val="0"/>
          <w:marRight w:val="0"/>
          <w:marTop w:val="0"/>
          <w:marBottom w:val="0"/>
          <w:divBdr>
            <w:top w:val="none" w:sz="0" w:space="0" w:color="auto"/>
            <w:left w:val="none" w:sz="0" w:space="0" w:color="auto"/>
            <w:bottom w:val="none" w:sz="0" w:space="0" w:color="auto"/>
            <w:right w:val="none" w:sz="0" w:space="0" w:color="auto"/>
          </w:divBdr>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7642">
      <w:bodyDiv w:val="1"/>
      <w:marLeft w:val="0"/>
      <w:marRight w:val="0"/>
      <w:marTop w:val="0"/>
      <w:marBottom w:val="0"/>
      <w:divBdr>
        <w:top w:val="none" w:sz="0" w:space="0" w:color="auto"/>
        <w:left w:val="none" w:sz="0" w:space="0" w:color="auto"/>
        <w:bottom w:val="none" w:sz="0" w:space="0" w:color="auto"/>
        <w:right w:val="none" w:sz="0" w:space="0" w:color="auto"/>
      </w:divBdr>
      <w:divsChild>
        <w:div w:id="63171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horizon-systems.com/NHDPlus/NHDPlusV2_data.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rizon-systems.com/NHDPlus/index.php" TargetMode="External"/><Relationship Id="rId5" Type="http://schemas.openxmlformats.org/officeDocument/2006/relationships/hyperlink" Target="http://www.horizon-systems.com/nhdplus/NHDPlusV2_home.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34</cp:revision>
  <dcterms:created xsi:type="dcterms:W3CDTF">2015-05-12T12:54:00Z</dcterms:created>
  <dcterms:modified xsi:type="dcterms:W3CDTF">2015-05-14T19:14:00Z</dcterms:modified>
</cp:coreProperties>
</file>