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 for DeepResearch to validate topic: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"I'm seeking comprehensive research on the intersection of Sequential Organ Failure Assessment (SOFA) scores in sepsis patients and Social Determinants of Health (SDoH). Specifically: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Has there been research exploring modifications or improvements to the SOFA score that incorporate SDoH variables for sepsis patients?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Please provide a critical analysis of existing literature, including: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Peer-reviewed studies directly addressing SOFA + SDoH in sepsis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Related research on other clinical scoring systems modified to include SDoH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Methodological approaches used to integrate social factors into predictive models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Identified gaps or limitations in current research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For each relevant study or paper, please include: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Authors, publication date, and journal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Key methodology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Specific SDoH variables examined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Statistical significance of findings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Limitations acknowledged by the authors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Compare how different research groups have approached this intersection, noting contradictory findings or methodological differences.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Identify the most promising directions for future research based on current evidence.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Challenge any assumptions in your findings. If this appears to be a novel research area with limited direct studies, please acknowledge this and provide the closest adjacent research.”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