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D291E" w14:paraId="6C87C2AE" w14:textId="77777777" w:rsidTr="000D291E">
        <w:tc>
          <w:tcPr>
            <w:tcW w:w="4531" w:type="dxa"/>
          </w:tcPr>
          <w:p w14:paraId="4AE99064" w14:textId="08979E52" w:rsidR="000D291E" w:rsidRDefault="004D1150">
            <w:pPr>
              <w:rPr>
                <w:rFonts w:ascii="Gill Sans MT" w:hAnsi="Gill Sans MT"/>
              </w:rPr>
            </w:pPr>
            <w:r>
              <w:rPr>
                <w:rFonts w:ascii="Gill Sans MT" w:hAnsi="Gill Sans MT"/>
              </w:rPr>
              <w:t>Flórez Fritschi Lorenzo</w:t>
            </w:r>
          </w:p>
          <w:p w14:paraId="5353D468" w14:textId="4BCA741E" w:rsidR="000D291E" w:rsidRDefault="004D1150">
            <w:pPr>
              <w:rPr>
                <w:rFonts w:ascii="Gill Sans MT" w:hAnsi="Gill Sans MT"/>
              </w:rPr>
            </w:pPr>
            <w:r>
              <w:rPr>
                <w:rFonts w:ascii="Gill Sans MT" w:hAnsi="Gill Sans MT"/>
              </w:rPr>
              <w:t>IM21A</w:t>
            </w:r>
          </w:p>
          <w:p w14:paraId="23728985" w14:textId="07287FCF" w:rsidR="004A23A5" w:rsidRDefault="004D1150">
            <w:pPr>
              <w:rPr>
                <w:rFonts w:ascii="Gill Sans MT" w:hAnsi="Gill Sans MT"/>
              </w:rPr>
            </w:pPr>
            <w:r>
              <w:rPr>
                <w:rFonts w:ascii="Gill Sans MT" w:hAnsi="Gill Sans MT"/>
              </w:rPr>
              <w:t>28.07.2023</w:t>
            </w:r>
          </w:p>
        </w:tc>
        <w:tc>
          <w:tcPr>
            <w:tcW w:w="4531" w:type="dxa"/>
          </w:tcPr>
          <w:p w14:paraId="7C127E64" w14:textId="2F410797" w:rsidR="000D291E" w:rsidRDefault="000D291E" w:rsidP="004A23A5">
            <w:pPr>
              <w:jc w:val="right"/>
              <w:rPr>
                <w:rFonts w:ascii="Gill Sans MT" w:hAnsi="Gill Sans MT"/>
              </w:rPr>
            </w:pPr>
            <w:r>
              <w:rPr>
                <w:rFonts w:ascii="Gill Sans MT" w:hAnsi="Gill Sans MT"/>
                <w:noProof/>
                <w:lang w:eastAsia="de-CH"/>
              </w:rPr>
              <w:drawing>
                <wp:inline distT="0" distB="0" distL="0" distR="0" wp14:anchorId="6CCD0B89" wp14:editId="72EA1EF6">
                  <wp:extent cx="1911827" cy="9620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MS_2017_RZ (altes Dateiforma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5592" cy="999144"/>
                          </a:xfrm>
                          <a:prstGeom prst="rect">
                            <a:avLst/>
                          </a:prstGeom>
                        </pic:spPr>
                      </pic:pic>
                    </a:graphicData>
                  </a:graphic>
                </wp:inline>
              </w:drawing>
            </w:r>
          </w:p>
        </w:tc>
      </w:tr>
    </w:tbl>
    <w:p w14:paraId="5D1DDFD3" w14:textId="542D7E76" w:rsidR="003D1B04" w:rsidRDefault="004D1150" w:rsidP="000D291E">
      <w:pPr>
        <w:pStyle w:val="Heading1"/>
      </w:pPr>
      <w:r>
        <w:t>Saab Classics</w:t>
      </w:r>
    </w:p>
    <w:p w14:paraId="2175E832" w14:textId="4A748209" w:rsidR="003D1B04" w:rsidRPr="004D1150" w:rsidRDefault="004D1150">
      <w:pPr>
        <w:rPr>
          <w:rFonts w:ascii="Gill Sans MT" w:hAnsi="Gill Sans MT"/>
        </w:rPr>
      </w:pPr>
      <w:r w:rsidRPr="004D1150">
        <w:rPr>
          <w:rFonts w:ascii="Gill Sans MT" w:hAnsi="Gill Sans MT"/>
        </w:rPr>
        <w:t xml:space="preserve">Im fiktionalen Auftrag von Saab AB wurde das Projekt "Saab Classics" entwickelt, um eine ansprechende und benutzerfreundliche Benutzeroberfläche für die Plattform zur Verkaufsanzeige alter Fahrzeuge zu gestalten. Das Frontend wurde mithilfe von .NET MAUI und Adobe XD konzipiert und gestaltet. Es entstand ein </w:t>
      </w:r>
      <w:r w:rsidR="00615DC3">
        <w:rPr>
          <w:rFonts w:ascii="Gill Sans MT" w:hAnsi="Gill Sans MT"/>
        </w:rPr>
        <w:t xml:space="preserve">ansprechendes </w:t>
      </w:r>
      <w:r w:rsidRPr="004D1150">
        <w:rPr>
          <w:rFonts w:ascii="Gill Sans MT" w:hAnsi="Gill Sans MT"/>
        </w:rPr>
        <w:t>visuelles Mockup und ein Prototyp</w:t>
      </w:r>
      <w:r w:rsidR="00B2616C">
        <w:rPr>
          <w:rFonts w:ascii="Gill Sans MT" w:hAnsi="Gill Sans MT"/>
        </w:rPr>
        <w:t xml:space="preserve"> für das Design einer Plattform für den Verkauf historischer Fahrzeuge</w:t>
      </w:r>
      <w:r w:rsidR="00EA7EAA">
        <w:rPr>
          <w:rFonts w:ascii="Gill Sans MT" w:hAnsi="Gill Sans MT"/>
        </w:rPr>
        <w:t>.</w:t>
      </w:r>
      <w:r w:rsidRPr="004D1150">
        <w:rPr>
          <w:rFonts w:ascii="Gill Sans MT" w:hAnsi="Gill Sans MT"/>
        </w:rPr>
        <w:t xml:space="preserve"> </w:t>
      </w:r>
      <w:r w:rsidR="00EA7EAA">
        <w:rPr>
          <w:rFonts w:ascii="Gill Sans MT" w:hAnsi="Gill Sans MT"/>
        </w:rPr>
        <w:t xml:space="preserve">Es wurde </w:t>
      </w:r>
      <w:r w:rsidRPr="004D1150">
        <w:rPr>
          <w:rFonts w:ascii="Gill Sans MT" w:hAnsi="Gill Sans MT"/>
        </w:rPr>
        <w:t xml:space="preserve">jedoch </w:t>
      </w:r>
      <w:r w:rsidRPr="00EA7EAA">
        <w:rPr>
          <w:rFonts w:ascii="Gill Sans MT" w:hAnsi="Gill Sans MT"/>
        </w:rPr>
        <w:t>keine</w:t>
      </w:r>
      <w:r w:rsidRPr="004D1150">
        <w:rPr>
          <w:rFonts w:ascii="Gill Sans MT" w:hAnsi="Gill Sans MT"/>
        </w:rPr>
        <w:t xml:space="preserve"> Funktionalität oder Logik implementiert. </w:t>
      </w:r>
      <w:r w:rsidR="000D274A">
        <w:rPr>
          <w:rFonts w:ascii="Gill Sans MT" w:hAnsi="Gill Sans MT"/>
        </w:rPr>
        <w:t>Zudem</w:t>
      </w:r>
      <w:r w:rsidR="007B08BD">
        <w:rPr>
          <w:rFonts w:ascii="Gill Sans MT" w:hAnsi="Gill Sans MT"/>
        </w:rPr>
        <w:t xml:space="preserve"> konnte ich </w:t>
      </w:r>
      <w:r w:rsidR="00A64629">
        <w:rPr>
          <w:rFonts w:ascii="Gill Sans MT" w:hAnsi="Gill Sans MT"/>
        </w:rPr>
        <w:t>mein</w:t>
      </w:r>
      <w:r w:rsidR="00081A7E">
        <w:rPr>
          <w:rFonts w:ascii="Gill Sans MT" w:hAnsi="Gill Sans MT"/>
        </w:rPr>
        <w:t>e Kenntnisse und</w:t>
      </w:r>
      <w:r w:rsidR="00A64629">
        <w:rPr>
          <w:rFonts w:ascii="Gill Sans MT" w:hAnsi="Gill Sans MT"/>
        </w:rPr>
        <w:t xml:space="preserve"> Verständnis</w:t>
      </w:r>
      <w:r w:rsidR="00D742D5">
        <w:rPr>
          <w:rFonts w:ascii="Gill Sans MT" w:hAnsi="Gill Sans MT"/>
        </w:rPr>
        <w:t xml:space="preserve"> für CI/CD</w:t>
      </w:r>
      <w:r w:rsidR="00FE22F9">
        <w:rPr>
          <w:rFonts w:ascii="Gill Sans MT" w:hAnsi="Gill Sans MT"/>
        </w:rPr>
        <w:t>-Richtlinien</w:t>
      </w:r>
      <w:r w:rsidR="00D742D5">
        <w:rPr>
          <w:rFonts w:ascii="Gill Sans MT" w:hAnsi="Gill Sans MT"/>
        </w:rPr>
        <w:t xml:space="preserve"> und Branding erweitern.</w:t>
      </w:r>
    </w:p>
    <w:p w14:paraId="181C19F6" w14:textId="77777777" w:rsidR="00793D4E" w:rsidRPr="004D1150" w:rsidRDefault="00793D4E">
      <w:pPr>
        <w:rPr>
          <w:rFonts w:ascii="Gill Sans MT" w:hAnsi="Gill Sans MT"/>
        </w:rPr>
        <w:sectPr w:rsidR="00793D4E" w:rsidRPr="004D1150" w:rsidSect="004A23A5">
          <w:footerReference w:type="default" r:id="rId10"/>
          <w:pgSz w:w="11906" w:h="16838"/>
          <w:pgMar w:top="1134" w:right="1134" w:bottom="1134" w:left="1418" w:header="709" w:footer="709" w:gutter="0"/>
          <w:cols w:space="708"/>
          <w:docGrid w:linePitch="360"/>
        </w:sectPr>
      </w:pPr>
    </w:p>
    <w:p w14:paraId="5BA7AE39" w14:textId="24D19A60" w:rsidR="003D1B04" w:rsidRPr="00C53BAD" w:rsidRDefault="003D1B04" w:rsidP="00793D4E">
      <w:pPr>
        <w:pStyle w:val="Heading2"/>
      </w:pPr>
      <w:r w:rsidRPr="00C53BAD">
        <w:t>Ausgangslage</w:t>
      </w:r>
    </w:p>
    <w:p w14:paraId="251457FE" w14:textId="5420300E" w:rsidR="004D1150" w:rsidRPr="004D1150" w:rsidRDefault="004D1150" w:rsidP="00793D4E">
      <w:pPr>
        <w:pStyle w:val="Heading2"/>
        <w:rPr>
          <w:rFonts w:eastAsiaTheme="minorHAnsi" w:cstheme="minorBidi"/>
          <w:b w:val="0"/>
          <w:sz w:val="20"/>
          <w:szCs w:val="20"/>
        </w:rPr>
      </w:pPr>
      <w:r w:rsidRPr="004D1150">
        <w:rPr>
          <w:rFonts w:eastAsiaTheme="minorHAnsi" w:cstheme="minorBidi"/>
          <w:b w:val="0"/>
          <w:sz w:val="20"/>
          <w:szCs w:val="20"/>
        </w:rPr>
        <w:t xml:space="preserve">Saab AB, ein </w:t>
      </w:r>
      <w:r>
        <w:rPr>
          <w:rFonts w:eastAsiaTheme="minorHAnsi" w:cstheme="minorBidi"/>
          <w:b w:val="0"/>
          <w:sz w:val="20"/>
          <w:szCs w:val="20"/>
        </w:rPr>
        <w:t>Rüstungskonzern</w:t>
      </w:r>
      <w:r w:rsidRPr="004D1150">
        <w:rPr>
          <w:rFonts w:eastAsiaTheme="minorHAnsi" w:cstheme="minorBidi"/>
          <w:b w:val="0"/>
          <w:sz w:val="20"/>
          <w:szCs w:val="20"/>
        </w:rPr>
        <w:t xml:space="preserve"> </w:t>
      </w:r>
      <w:r w:rsidR="00EA7EAA">
        <w:rPr>
          <w:rFonts w:eastAsiaTheme="minorHAnsi" w:cstheme="minorBidi"/>
          <w:b w:val="0"/>
          <w:sz w:val="20"/>
          <w:szCs w:val="20"/>
        </w:rPr>
        <w:t xml:space="preserve">aus Schweden, </w:t>
      </w:r>
      <w:r w:rsidRPr="004D1150">
        <w:rPr>
          <w:rFonts w:eastAsiaTheme="minorHAnsi" w:cstheme="minorBidi"/>
          <w:b w:val="0"/>
          <w:sz w:val="20"/>
          <w:szCs w:val="20"/>
        </w:rPr>
        <w:t>plante die Einführung einer Plattform, auf der Liebhaber klassischer Saab-Fahrzeuge ihre Autos zum Verkauf anbieten können. Da das Design und die Benutzererfahrung von entscheidender Bedeutung waren, wurde das Projekt "Saab Classics" ins Leben gerufen, um eine attraktive und intuitive Benutzeroberfläche zu gestalten.</w:t>
      </w:r>
    </w:p>
    <w:p w14:paraId="35BDA90E" w14:textId="6F4E2CAA" w:rsidR="003D1B04" w:rsidRPr="004D1150" w:rsidRDefault="003D1B04" w:rsidP="00793D4E">
      <w:pPr>
        <w:pStyle w:val="Heading2"/>
      </w:pPr>
      <w:r w:rsidRPr="004D1150">
        <w:t>Ziel</w:t>
      </w:r>
    </w:p>
    <w:p w14:paraId="489AEA8D" w14:textId="07C79712" w:rsidR="004D1150" w:rsidRDefault="004D1150" w:rsidP="00793D4E">
      <w:pPr>
        <w:pStyle w:val="Heading2"/>
        <w:rPr>
          <w:rFonts w:eastAsiaTheme="minorHAnsi" w:cstheme="minorBidi"/>
          <w:b w:val="0"/>
          <w:sz w:val="20"/>
          <w:szCs w:val="20"/>
        </w:rPr>
      </w:pPr>
      <w:r w:rsidRPr="004D1150">
        <w:rPr>
          <w:rFonts w:eastAsiaTheme="minorHAnsi" w:cstheme="minorBidi"/>
          <w:b w:val="0"/>
          <w:sz w:val="20"/>
          <w:szCs w:val="20"/>
        </w:rPr>
        <w:t>Das Hauptziel von "Saab Classics" bestand darin, ein ästhetisch ansprechendes und benutzerfreundliches Design für die Plattform zu erstellen</w:t>
      </w:r>
      <w:r>
        <w:rPr>
          <w:rFonts w:eastAsiaTheme="minorHAnsi" w:cstheme="minorBidi"/>
          <w:b w:val="0"/>
          <w:sz w:val="20"/>
          <w:szCs w:val="20"/>
        </w:rPr>
        <w:t xml:space="preserve">, welches das Corporate Design von Saab </w:t>
      </w:r>
      <w:r w:rsidR="00C03702">
        <w:rPr>
          <w:rFonts w:eastAsiaTheme="minorHAnsi" w:cstheme="minorBidi"/>
          <w:b w:val="0"/>
          <w:sz w:val="20"/>
          <w:szCs w:val="20"/>
        </w:rPr>
        <w:t>befolgt</w:t>
      </w:r>
      <w:r w:rsidRPr="004D1150">
        <w:rPr>
          <w:rFonts w:eastAsiaTheme="minorHAnsi" w:cstheme="minorBidi"/>
          <w:b w:val="0"/>
          <w:sz w:val="20"/>
          <w:szCs w:val="20"/>
        </w:rPr>
        <w:t xml:space="preserve">. </w:t>
      </w:r>
      <w:r w:rsidR="0032589E">
        <w:rPr>
          <w:rFonts w:eastAsiaTheme="minorHAnsi" w:cstheme="minorBidi"/>
          <w:b w:val="0"/>
          <w:sz w:val="20"/>
          <w:szCs w:val="20"/>
        </w:rPr>
        <w:t>Den</w:t>
      </w:r>
      <w:r w:rsidR="0032589E" w:rsidRPr="004D1150">
        <w:rPr>
          <w:rFonts w:eastAsiaTheme="minorHAnsi" w:cstheme="minorBidi"/>
          <w:b w:val="0"/>
          <w:sz w:val="20"/>
          <w:szCs w:val="20"/>
        </w:rPr>
        <w:t xml:space="preserve"> </w:t>
      </w:r>
      <w:r w:rsidRPr="004D1150">
        <w:rPr>
          <w:rFonts w:eastAsiaTheme="minorHAnsi" w:cstheme="minorBidi"/>
          <w:b w:val="0"/>
          <w:sz w:val="20"/>
          <w:szCs w:val="20"/>
        </w:rPr>
        <w:t>Benutzer</w:t>
      </w:r>
      <w:r w:rsidR="0032589E">
        <w:rPr>
          <w:rFonts w:eastAsiaTheme="minorHAnsi" w:cstheme="minorBidi"/>
          <w:b w:val="0"/>
          <w:sz w:val="20"/>
          <w:szCs w:val="20"/>
        </w:rPr>
        <w:t>n</w:t>
      </w:r>
      <w:r w:rsidRPr="004D1150">
        <w:rPr>
          <w:rFonts w:eastAsiaTheme="minorHAnsi" w:cstheme="minorBidi"/>
          <w:b w:val="0"/>
          <w:sz w:val="20"/>
          <w:szCs w:val="20"/>
        </w:rPr>
        <w:t xml:space="preserve"> sollte </w:t>
      </w:r>
      <w:r w:rsidR="000936D7">
        <w:rPr>
          <w:rFonts w:eastAsiaTheme="minorHAnsi" w:cstheme="minorBidi"/>
          <w:b w:val="0"/>
          <w:sz w:val="20"/>
          <w:szCs w:val="20"/>
        </w:rPr>
        <w:t>ein durchgängiges</w:t>
      </w:r>
      <w:r w:rsidR="00C70583">
        <w:rPr>
          <w:rFonts w:eastAsiaTheme="minorHAnsi" w:cstheme="minorBidi"/>
          <w:b w:val="0"/>
          <w:sz w:val="20"/>
          <w:szCs w:val="20"/>
        </w:rPr>
        <w:t>, positives</w:t>
      </w:r>
      <w:r w:rsidR="000936D7">
        <w:rPr>
          <w:rFonts w:eastAsiaTheme="minorHAnsi" w:cstheme="minorBidi"/>
          <w:b w:val="0"/>
          <w:sz w:val="20"/>
          <w:szCs w:val="20"/>
        </w:rPr>
        <w:t xml:space="preserve"> Erlebnis </w:t>
      </w:r>
      <w:r w:rsidR="0032589E">
        <w:rPr>
          <w:rFonts w:eastAsiaTheme="minorHAnsi" w:cstheme="minorBidi"/>
          <w:b w:val="0"/>
          <w:sz w:val="20"/>
          <w:szCs w:val="20"/>
        </w:rPr>
        <w:t xml:space="preserve">geboten werden, so dass sie </w:t>
      </w:r>
      <w:r w:rsidRPr="004D1150">
        <w:rPr>
          <w:rFonts w:eastAsiaTheme="minorHAnsi" w:cstheme="minorBidi"/>
          <w:b w:val="0"/>
          <w:sz w:val="20"/>
          <w:szCs w:val="20"/>
        </w:rPr>
        <w:t xml:space="preserve">sich auf der </w:t>
      </w:r>
      <w:r w:rsidR="00EA7EAA">
        <w:rPr>
          <w:rFonts w:eastAsiaTheme="minorHAnsi" w:cstheme="minorBidi"/>
          <w:b w:val="0"/>
          <w:sz w:val="20"/>
          <w:szCs w:val="20"/>
        </w:rPr>
        <w:t>App</w:t>
      </w:r>
      <w:r w:rsidRPr="004D1150">
        <w:rPr>
          <w:rFonts w:eastAsiaTheme="minorHAnsi" w:cstheme="minorBidi"/>
          <w:b w:val="0"/>
          <w:sz w:val="20"/>
          <w:szCs w:val="20"/>
        </w:rPr>
        <w:t xml:space="preserve"> wohl fühlen, eine einfache Navigation haben und die Anzeigen für die historischen Saab-Fahrzeuge leicht durchsuchen können.</w:t>
      </w:r>
    </w:p>
    <w:p w14:paraId="6B4A2FF3" w14:textId="7A8E8540" w:rsidR="003D1B04" w:rsidRPr="004D1150" w:rsidRDefault="003D1B04" w:rsidP="00793D4E">
      <w:pPr>
        <w:pStyle w:val="Heading2"/>
      </w:pPr>
      <w:r w:rsidRPr="004D1150">
        <w:t>Umsetzung</w:t>
      </w:r>
    </w:p>
    <w:p w14:paraId="37423EF4" w14:textId="00CF64CE" w:rsidR="003D1B04" w:rsidRPr="00C53BAD" w:rsidRDefault="00C03702">
      <w:pPr>
        <w:rPr>
          <w:rFonts w:ascii="Gill Sans MT" w:hAnsi="Gill Sans MT"/>
          <w:sz w:val="20"/>
          <w:szCs w:val="20"/>
        </w:rPr>
      </w:pPr>
      <w:r w:rsidRPr="00C03702">
        <w:rPr>
          <w:rFonts w:ascii="Gill Sans MT" w:hAnsi="Gill Sans MT"/>
          <w:sz w:val="20"/>
          <w:szCs w:val="20"/>
        </w:rPr>
        <w:t xml:space="preserve">Für die Umsetzung des Projekts wurde .NET MAUI verwendet, um die plattformübergreifende </w:t>
      </w:r>
      <w:r w:rsidRPr="00C03702">
        <w:rPr>
          <w:rFonts w:ascii="Gill Sans MT" w:hAnsi="Gill Sans MT"/>
          <w:sz w:val="20"/>
          <w:szCs w:val="20"/>
        </w:rPr>
        <w:t>Benutzeroberfläche zu entwickeln. Adobe XD kam als Design-Tool zum Einsatz, um das visuelle Mockup und den Prototyp der Webseite zu gestalten. Dabei wurden Saab-typische Farben und Designelemente berücksichtigt, um eine konsistente Markenpräsenz zu gewährleisten.</w:t>
      </w:r>
    </w:p>
    <w:p w14:paraId="5C7828CC" w14:textId="6EAD6203" w:rsidR="003D1B04" w:rsidRPr="00C03702" w:rsidRDefault="003D1B04" w:rsidP="00793D4E">
      <w:pPr>
        <w:pStyle w:val="Heading2"/>
      </w:pPr>
      <w:r w:rsidRPr="00C03702">
        <w:t>Ergebnis</w:t>
      </w:r>
    </w:p>
    <w:p w14:paraId="74B90B19" w14:textId="61C2002B" w:rsidR="00C03702" w:rsidRDefault="00C03702" w:rsidP="00793D4E">
      <w:pPr>
        <w:pStyle w:val="Heading2"/>
        <w:rPr>
          <w:rFonts w:eastAsiaTheme="minorHAnsi" w:cstheme="minorBidi"/>
          <w:b w:val="0"/>
          <w:sz w:val="20"/>
          <w:szCs w:val="20"/>
        </w:rPr>
      </w:pPr>
      <w:r w:rsidRPr="00C03702">
        <w:rPr>
          <w:rFonts w:eastAsiaTheme="minorHAnsi" w:cstheme="minorBidi"/>
          <w:b w:val="0"/>
          <w:sz w:val="20"/>
          <w:szCs w:val="20"/>
        </w:rPr>
        <w:t xml:space="preserve">Das Resultat von "Saab Classics" ist ein </w:t>
      </w:r>
      <w:r w:rsidR="00EA7EAA" w:rsidRPr="00EA7EAA">
        <w:rPr>
          <w:rFonts w:eastAsiaTheme="minorHAnsi" w:cstheme="minorBidi"/>
          <w:b w:val="0"/>
          <w:sz w:val="20"/>
          <w:szCs w:val="20"/>
        </w:rPr>
        <w:t>eindrückliches</w:t>
      </w:r>
      <w:r w:rsidR="00EA7EAA">
        <w:rPr>
          <w:rFonts w:eastAsiaTheme="minorHAnsi" w:cstheme="minorBidi"/>
          <w:b w:val="0"/>
          <w:sz w:val="20"/>
          <w:szCs w:val="20"/>
        </w:rPr>
        <w:t xml:space="preserve"> </w:t>
      </w:r>
      <w:r w:rsidRPr="00C03702">
        <w:rPr>
          <w:rFonts w:eastAsiaTheme="minorHAnsi" w:cstheme="minorBidi"/>
          <w:b w:val="0"/>
          <w:sz w:val="20"/>
          <w:szCs w:val="20"/>
        </w:rPr>
        <w:t xml:space="preserve">visuelles Mockup und ein Prototyp der Plattform. Die Benutzeroberfläche zeigt klar und anschaulich, wie die </w:t>
      </w:r>
      <w:r>
        <w:rPr>
          <w:rFonts w:eastAsiaTheme="minorHAnsi" w:cstheme="minorBidi"/>
          <w:b w:val="0"/>
          <w:sz w:val="20"/>
          <w:szCs w:val="20"/>
        </w:rPr>
        <w:t>Applikation</w:t>
      </w:r>
      <w:r w:rsidRPr="00C03702">
        <w:rPr>
          <w:rFonts w:eastAsiaTheme="minorHAnsi" w:cstheme="minorBidi"/>
          <w:b w:val="0"/>
          <w:sz w:val="20"/>
          <w:szCs w:val="20"/>
        </w:rPr>
        <w:t xml:space="preserve"> aussehen und funktionieren wird, wenn sie vollständig entwickelt und implementiert </w:t>
      </w:r>
      <w:r w:rsidR="00BE2C1A">
        <w:rPr>
          <w:rFonts w:eastAsiaTheme="minorHAnsi" w:cstheme="minorBidi"/>
          <w:b w:val="0"/>
          <w:sz w:val="20"/>
          <w:szCs w:val="20"/>
        </w:rPr>
        <w:t xml:space="preserve">sein </w:t>
      </w:r>
      <w:r w:rsidRPr="00C03702">
        <w:rPr>
          <w:rFonts w:eastAsiaTheme="minorHAnsi" w:cstheme="minorBidi"/>
          <w:b w:val="0"/>
          <w:sz w:val="20"/>
          <w:szCs w:val="20"/>
        </w:rPr>
        <w:t>wird.</w:t>
      </w:r>
    </w:p>
    <w:p w14:paraId="516B71BC" w14:textId="74CCED50" w:rsidR="003D1B04" w:rsidRPr="00C03702" w:rsidRDefault="003D1B04" w:rsidP="00793D4E">
      <w:pPr>
        <w:pStyle w:val="Heading2"/>
      </w:pPr>
      <w:r w:rsidRPr="00C03702">
        <w:t>Erkenntnisse</w:t>
      </w:r>
    </w:p>
    <w:p w14:paraId="2DCAC1D8" w14:textId="00A3DA46" w:rsidR="00793D4E" w:rsidRPr="00C03702" w:rsidRDefault="00C03702">
      <w:pPr>
        <w:rPr>
          <w:rFonts w:ascii="Gill Sans MT" w:hAnsi="Gill Sans MT"/>
        </w:rPr>
        <w:sectPr w:rsidR="00793D4E" w:rsidRPr="00C03702" w:rsidSect="004A23A5">
          <w:type w:val="continuous"/>
          <w:pgSz w:w="11906" w:h="16838"/>
          <w:pgMar w:top="1134" w:right="1418" w:bottom="851" w:left="1418" w:header="709" w:footer="709" w:gutter="0"/>
          <w:cols w:num="2" w:space="566"/>
          <w:docGrid w:linePitch="360"/>
        </w:sectPr>
      </w:pPr>
      <w:r w:rsidRPr="00C03702">
        <w:rPr>
          <w:rFonts w:ascii="Gill Sans MT" w:hAnsi="Gill Sans MT"/>
          <w:sz w:val="20"/>
          <w:szCs w:val="20"/>
        </w:rPr>
        <w:t>Während der Entwicklung von "Saab Classics" konnte ich wertvolle Erfahrungen im Bereich des Benutzerinterface-Designs sammeln. Das Arbeiten mit .NET MAUI und Adobe XD hat mir gezeigt, wie man professionelle und ansprechende Benutzeroberflächen gestaltet. Auch das Berücksichtigen der Markenidentität und -elemente eines Unternehmens war eine lehrreiche Erfahrung.</w:t>
      </w:r>
    </w:p>
    <w:p w14:paraId="218C55DE" w14:textId="091CB7FB" w:rsidR="000D291E" w:rsidRPr="00C03702" w:rsidRDefault="000D291E">
      <w:pPr>
        <w:rPr>
          <w:rFonts w:ascii="Gill Sans MT" w:hAnsi="Gill Sans MT"/>
        </w:rPr>
      </w:pPr>
    </w:p>
    <w:p w14:paraId="11D936E4" w14:textId="6F6D7F93" w:rsidR="000D291E" w:rsidRDefault="00C03702" w:rsidP="000D291E">
      <w:pPr>
        <w:keepNext/>
      </w:pPr>
      <w:r>
        <w:rPr>
          <w:noProof/>
        </w:rPr>
        <w:drawing>
          <wp:inline distT="0" distB="0" distL="0" distR="0" wp14:anchorId="56B30832" wp14:editId="1E68166C">
            <wp:extent cx="3854617" cy="2200939"/>
            <wp:effectExtent l="0" t="0" r="0" b="8890"/>
            <wp:docPr id="3480652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65218" name="Picture 1" descr="A screenshot of a computer pr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8688" cy="2208973"/>
                    </a:xfrm>
                    <a:prstGeom prst="rect">
                      <a:avLst/>
                    </a:prstGeom>
                    <a:noFill/>
                    <a:ln>
                      <a:noFill/>
                    </a:ln>
                  </pic:spPr>
                </pic:pic>
              </a:graphicData>
            </a:graphic>
          </wp:inline>
        </w:drawing>
      </w:r>
      <w:r>
        <w:rPr>
          <w:rFonts w:ascii="Calibri" w:hAnsi="Calibri" w:cs="Calibri"/>
          <w:color w:val="000000"/>
          <w:shd w:val="clear" w:color="auto" w:fill="FFFFFF"/>
        </w:rPr>
        <w:br/>
      </w:r>
    </w:p>
    <w:p w14:paraId="38C5897D" w14:textId="46732CEF" w:rsidR="003D1B04" w:rsidRPr="00C03702" w:rsidRDefault="000D291E" w:rsidP="000D291E">
      <w:pPr>
        <w:pStyle w:val="Caption"/>
        <w:rPr>
          <w:rFonts w:ascii="Gill Sans MT" w:hAnsi="Gill Sans MT"/>
          <w:lang w:val="en-GB"/>
        </w:rPr>
      </w:pPr>
      <w:r w:rsidRPr="00C03702">
        <w:rPr>
          <w:rFonts w:ascii="Gill Sans MT" w:hAnsi="Gill Sans MT"/>
          <w:lang w:val="en-GB"/>
        </w:rPr>
        <w:t xml:space="preserve">Screenshot, </w:t>
      </w:r>
      <w:r w:rsidR="00C03702" w:rsidRPr="00C03702">
        <w:rPr>
          <w:rFonts w:ascii="Gill Sans MT" w:hAnsi="Gill Sans MT"/>
          <w:lang w:val="en-GB"/>
        </w:rPr>
        <w:t>User Story von Saab C</w:t>
      </w:r>
      <w:r w:rsidR="00C03702">
        <w:rPr>
          <w:rFonts w:ascii="Gill Sans MT" w:hAnsi="Gill Sans MT"/>
          <w:lang w:val="en-GB"/>
        </w:rPr>
        <w:t>lassics</w:t>
      </w:r>
    </w:p>
    <w:sectPr w:rsidR="003D1B04" w:rsidRPr="00C03702" w:rsidSect="00793D4E">
      <w:type w:val="continuous"/>
      <w:pgSz w:w="11906" w:h="16838"/>
      <w:pgMar w:top="1134"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6594B" w14:textId="77777777" w:rsidR="00DC2078" w:rsidRDefault="00DC2078" w:rsidP="000D291E">
      <w:pPr>
        <w:spacing w:after="0" w:line="240" w:lineRule="auto"/>
      </w:pPr>
      <w:r>
        <w:separator/>
      </w:r>
    </w:p>
  </w:endnote>
  <w:endnote w:type="continuationSeparator" w:id="0">
    <w:p w14:paraId="7255AA79" w14:textId="77777777" w:rsidR="00DC2078" w:rsidRDefault="00DC2078"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48F65" w14:textId="3FFDFCF1" w:rsidR="00AE17D8" w:rsidRDefault="00AE17D8">
    <w:pPr>
      <w:pStyle w:val="Footer"/>
    </w:pPr>
    <w:r>
      <w:t>Saab Classics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1FA50" w14:textId="77777777" w:rsidR="00DC2078" w:rsidRDefault="00DC2078" w:rsidP="000D291E">
      <w:pPr>
        <w:spacing w:after="0" w:line="240" w:lineRule="auto"/>
      </w:pPr>
      <w:r>
        <w:separator/>
      </w:r>
    </w:p>
  </w:footnote>
  <w:footnote w:type="continuationSeparator" w:id="0">
    <w:p w14:paraId="3773131F" w14:textId="77777777" w:rsidR="00DC2078" w:rsidRDefault="00DC2078" w:rsidP="000D29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27F"/>
    <w:rsid w:val="00063D89"/>
    <w:rsid w:val="0007256C"/>
    <w:rsid w:val="00081A7E"/>
    <w:rsid w:val="000936D7"/>
    <w:rsid w:val="000D274A"/>
    <w:rsid w:val="000D291E"/>
    <w:rsid w:val="00155BC5"/>
    <w:rsid w:val="001679F6"/>
    <w:rsid w:val="001C2C98"/>
    <w:rsid w:val="0027527F"/>
    <w:rsid w:val="002831A8"/>
    <w:rsid w:val="003171FD"/>
    <w:rsid w:val="0032589E"/>
    <w:rsid w:val="003D1B04"/>
    <w:rsid w:val="004A23A5"/>
    <w:rsid w:val="004D1150"/>
    <w:rsid w:val="00541D97"/>
    <w:rsid w:val="00615DC3"/>
    <w:rsid w:val="006A361D"/>
    <w:rsid w:val="00754748"/>
    <w:rsid w:val="00793D4E"/>
    <w:rsid w:val="007B08BD"/>
    <w:rsid w:val="00832856"/>
    <w:rsid w:val="008A32B3"/>
    <w:rsid w:val="008C3034"/>
    <w:rsid w:val="009A0B10"/>
    <w:rsid w:val="009F45D8"/>
    <w:rsid w:val="00A64629"/>
    <w:rsid w:val="00A66D55"/>
    <w:rsid w:val="00AE17D8"/>
    <w:rsid w:val="00B2616C"/>
    <w:rsid w:val="00BD665B"/>
    <w:rsid w:val="00BE2C1A"/>
    <w:rsid w:val="00C0259D"/>
    <w:rsid w:val="00C03702"/>
    <w:rsid w:val="00C53BAD"/>
    <w:rsid w:val="00C70583"/>
    <w:rsid w:val="00C7407E"/>
    <w:rsid w:val="00D02B08"/>
    <w:rsid w:val="00D55DEE"/>
    <w:rsid w:val="00D742D5"/>
    <w:rsid w:val="00DC2078"/>
    <w:rsid w:val="00EA7EAA"/>
    <w:rsid w:val="00EF047C"/>
    <w:rsid w:val="00F84626"/>
    <w:rsid w:val="00FE22F9"/>
    <w:rsid w:val="00FE69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46AA7"/>
  <w15:chartTrackingRefBased/>
  <w15:docId w15:val="{EF02AD7E-CA1B-467A-A760-BE7FAFBD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Heading2">
    <w:name w:val="heading 2"/>
    <w:basedOn w:val="Normal"/>
    <w:next w:val="Normal"/>
    <w:link w:val="Heading2Char"/>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9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91E"/>
  </w:style>
  <w:style w:type="paragraph" w:styleId="Footer">
    <w:name w:val="footer"/>
    <w:basedOn w:val="Normal"/>
    <w:link w:val="FooterChar"/>
    <w:uiPriority w:val="99"/>
    <w:unhideWhenUsed/>
    <w:rsid w:val="000D29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91E"/>
  </w:style>
  <w:style w:type="table" w:styleId="TableGrid">
    <w:name w:val="Table Grid"/>
    <w:basedOn w:val="TableNormal"/>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91E"/>
    <w:rPr>
      <w:rFonts w:ascii="Gill Sans MT" w:eastAsiaTheme="majorEastAsia" w:hAnsi="Gill Sans MT" w:cstheme="majorBidi"/>
      <w:b/>
      <w:sz w:val="32"/>
      <w:szCs w:val="32"/>
    </w:rPr>
  </w:style>
  <w:style w:type="paragraph" w:styleId="Caption">
    <w:name w:val="caption"/>
    <w:basedOn w:val="Normal"/>
    <w:next w:val="Normal"/>
    <w:uiPriority w:val="35"/>
    <w:unhideWhenUsed/>
    <w:qFormat/>
    <w:rsid w:val="000D29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3D4E"/>
    <w:rPr>
      <w:rFonts w:ascii="Gill Sans MT" w:eastAsiaTheme="majorEastAsia" w:hAnsi="Gill Sans MT" w:cstheme="majorBidi"/>
      <w:b/>
      <w:sz w:val="24"/>
      <w:szCs w:val="26"/>
    </w:rPr>
  </w:style>
  <w:style w:type="paragraph" w:styleId="Revision">
    <w:name w:val="Revision"/>
    <w:hidden/>
    <w:uiPriority w:val="99"/>
    <w:semiHidden/>
    <w:rsid w:val="00541D97"/>
    <w:pPr>
      <w:spacing w:after="0" w:line="240" w:lineRule="auto"/>
    </w:pPr>
  </w:style>
  <w:style w:type="character" w:styleId="CommentReference">
    <w:name w:val="annotation reference"/>
    <w:basedOn w:val="DefaultParagraphFont"/>
    <w:uiPriority w:val="99"/>
    <w:semiHidden/>
    <w:unhideWhenUsed/>
    <w:rsid w:val="003171FD"/>
    <w:rPr>
      <w:sz w:val="16"/>
      <w:szCs w:val="16"/>
    </w:rPr>
  </w:style>
  <w:style w:type="paragraph" w:styleId="CommentText">
    <w:name w:val="annotation text"/>
    <w:basedOn w:val="Normal"/>
    <w:link w:val="CommentTextChar"/>
    <w:uiPriority w:val="99"/>
    <w:unhideWhenUsed/>
    <w:rsid w:val="003171FD"/>
    <w:pPr>
      <w:spacing w:line="240" w:lineRule="auto"/>
    </w:pPr>
    <w:rPr>
      <w:sz w:val="20"/>
      <w:szCs w:val="20"/>
    </w:rPr>
  </w:style>
  <w:style w:type="character" w:customStyle="1" w:styleId="CommentTextChar">
    <w:name w:val="Comment Text Char"/>
    <w:basedOn w:val="DefaultParagraphFont"/>
    <w:link w:val="CommentText"/>
    <w:uiPriority w:val="99"/>
    <w:rsid w:val="003171FD"/>
    <w:rPr>
      <w:sz w:val="20"/>
      <w:szCs w:val="20"/>
    </w:rPr>
  </w:style>
  <w:style w:type="paragraph" w:styleId="CommentSubject">
    <w:name w:val="annotation subject"/>
    <w:basedOn w:val="CommentText"/>
    <w:next w:val="CommentText"/>
    <w:link w:val="CommentSubjectChar"/>
    <w:uiPriority w:val="99"/>
    <w:semiHidden/>
    <w:unhideWhenUsed/>
    <w:rsid w:val="003171FD"/>
    <w:rPr>
      <w:b/>
      <w:bCs/>
    </w:rPr>
  </w:style>
  <w:style w:type="character" w:customStyle="1" w:styleId="CommentSubjectChar">
    <w:name w:val="Comment Subject Char"/>
    <w:basedOn w:val="CommentTextChar"/>
    <w:link w:val="CommentSubject"/>
    <w:uiPriority w:val="99"/>
    <w:semiHidden/>
    <w:rsid w:val="003171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FD979558B30447A0CDE78888E7A6E7" ma:contentTypeVersion="10" ma:contentTypeDescription="Ein neues Dokument erstellen." ma:contentTypeScope="" ma:versionID="4ae860e94bb195ee862e1b0ec4a95e70">
  <xsd:schema xmlns:xsd="http://www.w3.org/2001/XMLSchema" xmlns:xs="http://www.w3.org/2001/XMLSchema" xmlns:p="http://schemas.microsoft.com/office/2006/metadata/properties" xmlns:ns2="7757a7e1-3e77-4805-93ce-a08f635e5ab4" xmlns:ns3="d705bb00-f6b7-4781-ad35-ccb6055c60b9" targetNamespace="http://schemas.microsoft.com/office/2006/metadata/properties" ma:root="true" ma:fieldsID="afe10c5bb1f000e6e96f22f4689c92f7" ns2:_="" ns3:_="">
    <xsd:import namespace="7757a7e1-3e77-4805-93ce-a08f635e5ab4"/>
    <xsd:import namespace="d705bb00-f6b7-4781-ad35-ccb6055c60b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7a7e1-3e77-4805-93ce-a08f635e5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eb2f2625-ad7b-4e5d-b83e-34c795e322b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705bb00-f6b7-4781-ad35-ccb6055c60b9"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c5e4acc-852a-447a-8b28-d4009d87682e}" ma:internalName="TaxCatchAll" ma:showField="CatchAllData" ma:web="d705bb00-f6b7-4781-ad35-ccb6055c60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57a7e1-3e77-4805-93ce-a08f635e5ab4">
      <Terms xmlns="http://schemas.microsoft.com/office/infopath/2007/PartnerControls"/>
    </lcf76f155ced4ddcb4097134ff3c332f>
    <TaxCatchAll xmlns="d705bb00-f6b7-4781-ad35-ccb6055c60b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B6DDF5-6363-45B1-91CC-0A7727F73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7a7e1-3e77-4805-93ce-a08f635e5ab4"/>
    <ds:schemaRef ds:uri="d705bb00-f6b7-4781-ad35-ccb6055c60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7757a7e1-3e77-4805-93ce-a08f635e5ab4"/>
    <ds:schemaRef ds:uri="d705bb00-f6b7-4781-ad35-ccb6055c60b9"/>
  </ds:schemaRefs>
</ds:datastoreItem>
</file>

<file path=customXml/itemProps3.xml><?xml version="1.0" encoding="utf-8"?>
<ds:datastoreItem xmlns:ds="http://schemas.openxmlformats.org/officeDocument/2006/customXml" ds:itemID="{D0DA2783-196B-47B9-8002-576A3BE63A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2113</Characters>
  <Application>Microsoft Office Word</Application>
  <DocSecurity>0</DocSecurity>
  <Lines>62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Dardel</dc:creator>
  <cp:keywords/>
  <dc:description/>
  <cp:lastModifiedBy>Lorenzo Florez Fritschi</cp:lastModifiedBy>
  <cp:revision>26</cp:revision>
  <dcterms:created xsi:type="dcterms:W3CDTF">2023-07-28T17:00:00Z</dcterms:created>
  <dcterms:modified xsi:type="dcterms:W3CDTF">2023-08-24T10:50:00Z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0x01010052FD979558B30447A0CDE78888E7A6E7</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