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BEF05">
      <w:pPr>
        <w:rPr>
          <w:rFonts w:hint="eastAsia"/>
        </w:rPr>
      </w:pPr>
      <w:r>
        <w:rPr>
          <w:rFonts w:hint="eastAsia"/>
        </w:rPr>
        <w:t xml:space="preserve">Overall Recommendation: </w:t>
      </w:r>
      <w:r>
        <w:rPr>
          <w:rFonts w:hint="eastAsia"/>
          <w:b/>
          <w:bCs/>
        </w:rPr>
        <w:t>Major Revision</w:t>
      </w:r>
    </w:p>
    <w:p w14:paraId="4E918912">
      <w:pPr>
        <w:rPr>
          <w:rFonts w:hint="eastAsia"/>
        </w:rPr>
      </w:pPr>
    </w:p>
    <w:p w14:paraId="49314191">
      <w:pPr>
        <w:rPr>
          <w:rFonts w:hint="eastAsia"/>
        </w:rPr>
      </w:pPr>
      <w:r>
        <w:rPr>
          <w:rFonts w:hint="eastAsia"/>
        </w:rPr>
        <w:t xml:space="preserve">General Comments:  </w:t>
      </w:r>
    </w:p>
    <w:p w14:paraId="79BA2030">
      <w:pPr>
        <w:rPr>
          <w:rFonts w:hint="eastAsia"/>
        </w:rPr>
      </w:pPr>
      <w:r>
        <w:rPr>
          <w:rFonts w:hint="eastAsia"/>
        </w:rPr>
        <w:t>This study presents a radiomics-based machine learning approach using chest X-rays to screen for drug-resistant Mycoplasma pneumoniae pneumonia (MPP) in children. The research addresses a meaningful gap in pediatric applications and demonstrates a clear practical intent. However, the manuscript in its current form reads more like a pilot or preliminary study. To strengthen its contribution, the experimental design and analytical depth require substantial enhancement. Below are specific concerns and recommendations for revision.</w:t>
      </w:r>
    </w:p>
    <w:p w14:paraId="3B68EDE6">
      <w:pPr>
        <w:rPr>
          <w:rFonts w:hint="eastAsia"/>
        </w:rPr>
      </w:pPr>
    </w:p>
    <w:p w14:paraId="16B217CF">
      <w:pPr>
        <w:rPr>
          <w:rFonts w:hint="eastAsia"/>
        </w:rPr>
      </w:pPr>
      <w:r>
        <w:rPr>
          <w:rFonts w:hint="eastAsia"/>
        </w:rPr>
        <w:t>Specific Comments:</w:t>
      </w:r>
    </w:p>
    <w:p w14:paraId="6138AA0D">
      <w:pPr>
        <w:rPr>
          <w:rFonts w:hint="eastAsia"/>
        </w:rPr>
      </w:pPr>
    </w:p>
    <w:p w14:paraId="6F3B5EBD">
      <w:pPr>
        <w:numPr>
          <w:ilvl w:val="0"/>
          <w:numId w:val="1"/>
        </w:numPr>
        <w:rPr>
          <w:rFonts w:hint="eastAsia"/>
        </w:rPr>
      </w:pPr>
      <w:r>
        <w:rPr>
          <w:rFonts w:hint="eastAsia"/>
        </w:rPr>
        <w:t>ROI Delineation and Reproducibility</w:t>
      </w:r>
    </w:p>
    <w:p w14:paraId="0831DDD9">
      <w:pPr>
        <w:numPr>
          <w:ilvl w:val="0"/>
          <w:numId w:val="0"/>
        </w:numPr>
        <w:rPr>
          <w:rFonts w:hint="eastAsia"/>
        </w:rPr>
      </w:pPr>
      <w:r>
        <w:rPr>
          <w:rFonts w:hint="eastAsia"/>
        </w:rPr>
        <w:t>Comment:</w:t>
      </w:r>
      <w:r>
        <w:rPr>
          <w:rFonts w:hint="eastAsia"/>
          <w:lang w:val="en-US" w:eastAsia="zh-CN"/>
        </w:rPr>
        <w:t xml:space="preserve"> </w:t>
      </w:r>
      <w:r>
        <w:rPr>
          <w:rFonts w:hint="eastAsia"/>
        </w:rPr>
        <w:t>The method for Region of Interest (ROI) delineation on chest X-rays is insufficiently described. Given the critical impact of ROI selection on radiomics feature stability, this section needs clarification and validation.</w:t>
      </w:r>
    </w:p>
    <w:p w14:paraId="02AEFB93">
      <w:pPr>
        <w:rPr>
          <w:rFonts w:hint="eastAsia"/>
        </w:rPr>
      </w:pPr>
      <w:r>
        <w:rPr>
          <w:rFonts w:hint="eastAsia"/>
        </w:rPr>
        <w:t xml:space="preserve">Suggestion:  </w:t>
      </w:r>
    </w:p>
    <w:p w14:paraId="2BF97739">
      <w:pPr>
        <w:rPr>
          <w:rFonts w:hint="eastAsia"/>
        </w:rPr>
      </w:pPr>
      <w:r>
        <w:rPr>
          <w:rFonts w:hint="eastAsia"/>
        </w:rPr>
        <w:t xml:space="preserve">    - Provide a schematic diagram or example images illustrating the ROI placement process.  </w:t>
      </w:r>
    </w:p>
    <w:p w14:paraId="78893568">
      <w:pPr>
        <w:rPr>
          <w:rFonts w:hint="eastAsia"/>
        </w:rPr>
      </w:pPr>
      <w:r>
        <w:rPr>
          <w:rFonts w:hint="eastAsia"/>
        </w:rPr>
        <w:t xml:space="preserve">    - Report the inter-observer agreement (e.g., using Intraclass Correlation Coefficient or Dice coefficient) between manual delineation and any automated/semi-automated methods used. This is essential to establish feature reproducibility.</w:t>
      </w:r>
    </w:p>
    <w:p w14:paraId="744D75A5">
      <w:pPr>
        <w:rPr>
          <w:rFonts w:hint="eastAsia"/>
        </w:rPr>
      </w:pPr>
    </w:p>
    <w:p w14:paraId="413706BE">
      <w:pPr>
        <w:rPr>
          <w:rFonts w:hint="eastAsia"/>
        </w:rPr>
      </w:pPr>
      <w:r>
        <w:rPr>
          <w:rFonts w:hint="eastAsia"/>
        </w:rPr>
        <w:t>2. Integration of Clinical and Radiomics Data</w:t>
      </w:r>
    </w:p>
    <w:p w14:paraId="1AD2A05E">
      <w:pPr>
        <w:rPr>
          <w:rFonts w:hint="eastAsia"/>
        </w:rPr>
      </w:pPr>
      <w:r>
        <w:rPr>
          <w:rFonts w:hint="eastAsia"/>
        </w:rPr>
        <w:t>Comment: While numerous clinical indicators are listed and statistically analyzed, their relevance to the study's core objective remains unclear. The current analysis does not convincingly integrate clinical risk factors with the imaging model.</w:t>
      </w:r>
    </w:p>
    <w:p w14:paraId="03B567D1">
      <w:pPr>
        <w:rPr>
          <w:rFonts w:hint="eastAsia"/>
        </w:rPr>
      </w:pPr>
      <w:r>
        <w:rPr>
          <w:rFonts w:hint="eastAsia"/>
        </w:rPr>
        <w:t xml:space="preserve">Suggestion:  </w:t>
      </w:r>
    </w:p>
    <w:p w14:paraId="03B09F96">
      <w:pPr>
        <w:rPr>
          <w:rFonts w:hint="eastAsia"/>
        </w:rPr>
      </w:pPr>
      <w:r>
        <w:rPr>
          <w:rFonts w:hint="eastAsia"/>
        </w:rPr>
        <w:t xml:space="preserve">    - Perform feature selection or multivariate regression to identify significant clinical predictors of drug resistance.  </w:t>
      </w:r>
    </w:p>
    <w:p w14:paraId="68BCDA42">
      <w:pPr>
        <w:rPr>
          <w:rFonts w:hint="eastAsia"/>
        </w:rPr>
      </w:pPr>
      <w:r>
        <w:rPr>
          <w:rFonts w:hint="eastAsia"/>
        </w:rPr>
        <w:t xml:space="preserve">    - Explore a combined model (e.g., clinical-radiomics nomogram) to assess whether integrating clinical risk factors with radiomics features improves predictive performance compared to a pure imaging model. This would significantly enhance the clinical applicability.</w:t>
      </w:r>
    </w:p>
    <w:p w14:paraId="229E8646">
      <w:pPr>
        <w:rPr>
          <w:rFonts w:hint="eastAsia"/>
        </w:rPr>
      </w:pPr>
    </w:p>
    <w:p w14:paraId="316151F2">
      <w:pPr>
        <w:rPr>
          <w:rFonts w:hint="eastAsia"/>
        </w:rPr>
      </w:pPr>
      <w:r>
        <w:rPr>
          <w:rFonts w:hint="eastAsia"/>
        </w:rPr>
        <w:t>3. Consideration of Pediatric Age-Specific Variability</w:t>
      </w:r>
    </w:p>
    <w:p w14:paraId="55B9B9EB">
      <w:pPr>
        <w:rPr>
          <w:rFonts w:hint="eastAsia"/>
        </w:rPr>
      </w:pPr>
      <w:r>
        <w:rPr>
          <w:rFonts w:hint="eastAsia"/>
        </w:rPr>
        <w:t>Comment: The pediatric population exhibits substantial physiological and pathological variation across different age groups. The analysis currently treats the cohort as homogeneous.</w:t>
      </w:r>
    </w:p>
    <w:p w14:paraId="129193F2">
      <w:pPr>
        <w:rPr>
          <w:rFonts w:hint="eastAsia"/>
        </w:rPr>
      </w:pPr>
      <w:r>
        <w:rPr>
          <w:rFonts w:hint="eastAsia"/>
        </w:rPr>
        <w:t xml:space="preserve">Suggestion:  </w:t>
      </w:r>
    </w:p>
    <w:p w14:paraId="4192D5A8">
      <w:pPr>
        <w:rPr>
          <w:rFonts w:hint="eastAsia"/>
        </w:rPr>
      </w:pPr>
      <w:r>
        <w:rPr>
          <w:rFonts w:hint="eastAsia"/>
        </w:rPr>
        <w:t xml:space="preserve">    - Conduct subgroup analyses based on age (e.g., toddlers, school-age children) to evaluate whether model performance is consistent across developmental stages.  </w:t>
      </w:r>
    </w:p>
    <w:p w14:paraId="5A66E38B">
      <w:pPr>
        <w:rPr>
          <w:rFonts w:hint="eastAsia"/>
        </w:rPr>
      </w:pPr>
      <w:r>
        <w:rPr>
          <w:rFonts w:hint="eastAsia"/>
        </w:rPr>
        <w:t xml:space="preserve">    - Discuss how age-related differences in chest X-ray appearance (e.g., thymus size, lung volume) might influence radiomics features and model generalizability.</w:t>
      </w:r>
    </w:p>
    <w:p w14:paraId="09748382">
      <w:pPr>
        <w:rPr>
          <w:rFonts w:hint="eastAsia"/>
        </w:rPr>
      </w:pPr>
    </w:p>
    <w:p w14:paraId="74A46130">
      <w:pPr>
        <w:rPr>
          <w:rFonts w:hint="eastAsia"/>
        </w:rPr>
      </w:pPr>
      <w:r>
        <w:rPr>
          <w:rFonts w:hint="eastAsia"/>
        </w:rPr>
        <w:t xml:space="preserve">4. Clarification of Imaging Acquisition Timeline  </w:t>
      </w:r>
    </w:p>
    <w:p w14:paraId="46FF0A59">
      <w:pPr>
        <w:rPr>
          <w:rFonts w:hint="eastAsia"/>
        </w:rPr>
      </w:pPr>
      <w:r>
        <w:rPr>
          <w:rFonts w:hint="eastAsia"/>
        </w:rPr>
        <w:t>Comment: The inclusion/exclusion criteria lack specification regarding the timing of chest X-ray acquisition relative to disease onset or diagnosis.</w:t>
      </w:r>
    </w:p>
    <w:p w14:paraId="5E0ACE65">
      <w:pPr>
        <w:rPr>
          <w:rFonts w:hint="eastAsia"/>
        </w:rPr>
      </w:pPr>
      <w:r>
        <w:rPr>
          <w:rFonts w:hint="eastAsia"/>
        </w:rPr>
        <w:t xml:space="preserve">Suggestion:  </w:t>
      </w:r>
    </w:p>
    <w:p w14:paraId="448B812E">
      <w:pPr>
        <w:rPr>
          <w:rFonts w:hint="eastAsia"/>
        </w:rPr>
      </w:pPr>
      <w:r>
        <w:rPr>
          <w:rFonts w:hint="eastAsia"/>
        </w:rPr>
        <w:t xml:space="preserve">    - Define a clear time window (e.g., X-ray obtained within 48-72 hours of admission or prior to specific treatment) in the inclusion criteria. This standardization is crucial for ensuring that radiomics features reflect the disease state consistently and are not confounded by treatment effects or disease progression at vastly different stages.</w:t>
      </w:r>
    </w:p>
    <w:p w14:paraId="664A727F">
      <w:pPr>
        <w:rPr>
          <w:rFonts w:hint="eastAsia"/>
        </w:rPr>
      </w:pPr>
    </w:p>
    <w:p w14:paraId="5D1F6BEA">
      <w:pPr>
        <w:rPr>
          <w:rFonts w:hint="eastAsia"/>
        </w:rPr>
      </w:pPr>
      <w:r>
        <w:rPr>
          <w:rFonts w:hint="eastAsia"/>
        </w:rPr>
        <w:t xml:space="preserve">5. Reference List  </w:t>
      </w:r>
    </w:p>
    <w:p w14:paraId="283C85AC">
      <w:pPr>
        <w:rPr>
          <w:rFonts w:hint="eastAsia"/>
        </w:rPr>
      </w:pPr>
      <w:r>
        <w:rPr>
          <w:rFonts w:hint="eastAsia"/>
        </w:rPr>
        <w:t>Comment: The reference section is relatively sparse, particularly regarding recent advances in pediatric radiomics and studies on MPP.</w:t>
      </w:r>
    </w:p>
    <w:p w14:paraId="3D38C0C9">
      <w:pPr>
        <w:rPr>
          <w:rFonts w:hint="eastAsia"/>
        </w:rPr>
      </w:pPr>
      <w:r>
        <w:rPr>
          <w:rFonts w:hint="eastAsia"/>
        </w:rPr>
        <w:t xml:space="preserve">Suggestion:  </w:t>
      </w:r>
    </w:p>
    <w:p w14:paraId="394B6A85">
      <w:pPr>
        <w:rPr>
          <w:rFonts w:hint="eastAsia"/>
        </w:rPr>
      </w:pPr>
      <w:r>
        <w:rPr>
          <w:rFonts w:hint="eastAsia"/>
        </w:rPr>
        <w:t xml:space="preserve">    - Expand the literature review to include more contemporary and relevant studies. This will better contextualize the work within the current state of the field and strengthen the background and discussion sections.</w:t>
      </w:r>
    </w:p>
    <w:p w14:paraId="221C68A7">
      <w:pPr>
        <w:rPr>
          <w:rFonts w:hint="eastAsia"/>
        </w:rPr>
      </w:pPr>
    </w:p>
    <w:p w14:paraId="330EC9C1">
      <w:pPr>
        <w:rPr>
          <w:rFonts w:hint="eastAsia"/>
        </w:rPr>
      </w:pPr>
      <w:r>
        <w:rPr>
          <w:rFonts w:hint="eastAsia"/>
        </w:rPr>
        <w:t>6. Statistical Comparison of Model Performance</w:t>
      </w:r>
    </w:p>
    <w:p w14:paraId="1AED9188">
      <w:pPr>
        <w:rPr>
          <w:rFonts w:hint="eastAsia"/>
        </w:rPr>
      </w:pPr>
    </w:p>
    <w:p w14:paraId="1F0EBA53">
      <w:pPr>
        <w:rPr>
          <w:rFonts w:hint="eastAsia"/>
        </w:rPr>
      </w:pPr>
      <w:r>
        <w:rPr>
          <w:rFonts w:hint="eastAsia"/>
        </w:rPr>
        <w:t>Comment: The comparison of AUC values among different machine learning models is presented solely as numerical contrasts, without statistical testing to determine if differences are significant. Relying solely on an internal dataset also limits confidence in the reported performance.</w:t>
      </w:r>
    </w:p>
    <w:p w14:paraId="5F5A6C46">
      <w:pPr>
        <w:rPr>
          <w:rFonts w:hint="eastAsia"/>
        </w:rPr>
      </w:pPr>
      <w:r>
        <w:rPr>
          <w:rFonts w:hint="eastAsia"/>
        </w:rPr>
        <w:t>Suggestion:</w:t>
      </w:r>
    </w:p>
    <w:p w14:paraId="30C6CAFE">
      <w:pPr>
        <w:ind w:firstLine="420" w:firstLineChars="200"/>
        <w:rPr>
          <w:rFonts w:hint="eastAsia"/>
        </w:rPr>
      </w:pPr>
      <w:r>
        <w:rPr>
          <w:rFonts w:hint="eastAsia"/>
          <w:lang w:val="en-US" w:eastAsia="zh-CN"/>
        </w:rPr>
        <w:t xml:space="preserve">- </w:t>
      </w:r>
      <w:r>
        <w:rPr>
          <w:rFonts w:hint="eastAsia"/>
        </w:rPr>
        <w:t>Perform the Delong test (or another appropriate statistical method for comparing correlated ROC curves) to assess whether differences in AUC between models are statistically significant.</w:t>
      </w:r>
    </w:p>
    <w:p w14:paraId="1E26E6AE">
      <w:pPr>
        <w:ind w:firstLine="420" w:firstLineChars="200"/>
        <w:rPr>
          <w:rFonts w:hint="eastAsia"/>
        </w:rPr>
      </w:pPr>
      <w:r>
        <w:rPr>
          <w:rFonts w:hint="eastAsia"/>
          <w:lang w:val="en-US" w:eastAsia="zh-CN"/>
        </w:rPr>
        <w:t xml:space="preserve">- </w:t>
      </w:r>
      <w:r>
        <w:rPr>
          <w:rFonts w:hint="eastAsia"/>
        </w:rPr>
        <w:t>Strongly recommend incorporating an external validation set from a different institution or timeframe to evaluate model generalizability and increase confidence in its real-world applicability.</w:t>
      </w:r>
    </w:p>
    <w:p w14:paraId="37FAF6B1">
      <w:pPr>
        <w:rPr>
          <w:rFonts w:hint="eastAsia"/>
        </w:rPr>
      </w:pPr>
    </w:p>
    <w:p w14:paraId="3D90EFC9">
      <w:pPr>
        <w:rPr>
          <w:rFonts w:hint="eastAsia"/>
        </w:rPr>
      </w:pPr>
      <w:bookmarkStart w:id="0" w:name="_GoBack"/>
      <w:bookmarkEnd w:id="0"/>
      <w:r>
        <w:rPr>
          <w:rFonts w:hint="eastAsia"/>
        </w:rPr>
        <w:t xml:space="preserve">Conclusion:  </w:t>
      </w:r>
    </w:p>
    <w:p w14:paraId="242492EE">
      <w:r>
        <w:rPr>
          <w:rFonts w:hint="eastAsia"/>
        </w:rPr>
        <w:t xml:space="preserve">The manuscript tackles a clinically relevant problem but requires significant modifications to meet the standards for publication. Addressing the points above—particularly regarding methodological rigor, deeper data integration, and population-specific considerations—will substantially improve the study's quality, novelty, and impact. I recommend a </w:t>
      </w:r>
      <w:r>
        <w:rPr>
          <w:rFonts w:hint="eastAsia"/>
          <w:b/>
          <w:bCs/>
        </w:rPr>
        <w:t>Major Revision</w:t>
      </w: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92987"/>
    <w:multiLevelType w:val="singleLevel"/>
    <w:tmpl w:val="C009298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26DDE"/>
    <w:rsid w:val="1D6513A3"/>
    <w:rsid w:val="62712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numbering.xml" Type="http://schemas.openxmlformats.org/officeDocument/2006/relationships/numbering"/><Relationship Id="rId5" Target="fontTable.xml" Type="http://schemas.openxmlformats.org/officeDocument/2006/relationships/fontTabl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498</Words>
  <Characters>3290</Characters>
  <Lines>0</Lines>
  <Paragraphs>0</Paragraphs>
  <TotalTime>9</TotalTime>
  <ScaleCrop>false</ScaleCrop>
  <LinksUpToDate>false</LinksUpToDate>
  <CharactersWithSpaces>3811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2026-02-09T10:22:00Z</dcterms:created>
  <dcterms:modified xsi:type="dcterms:W3CDTF">2026-02-09T10:38:58Z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eyJoZGlkIjoiYjgyOGQyODI3NTAyMDJjYmRjZmFkZWE1NDI5Y2Q4NDIiLCJ1c2VySWQiOiI0NjE5ODY5MzYifQ==</vt:lpwstr>
  </property>
  <property fmtid="{D5CDD505-2E9C-101B-9397-08002B2CF9AE}" pid="4" name="ICV">
    <vt:lpwstr>9125EC9D940241D28661AABC56E9FD14_12</vt:lpwstr>
  </property>
</Properties>
</file>