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Kaya: speaker script (short version, about 3.5 minutes)</w:t>
      </w:r>
    </w:p>
    <w:p>
      <w:r>
        <w:t>Demo already shown in the video. Click straight through: skip slides 2, 7, 9, 10, 11, 16 and 19. Total about 4:01. To stay near 3:26, also skip the new slide 14 (Heart watch, about 0:35).</w:t>
      </w:r>
    </w:p>
    <w:p>
      <w:pPr>
        <w:pStyle w:val="Heading2"/>
      </w:pPr>
      <w:r>
        <w:t>1. Title</w:t>
      </w:r>
    </w:p>
    <w:p>
      <w:r>
        <w:rPr>
          <w:i/>
          <w:sz w:val="20"/>
        </w:rPr>
        <w:t>[Slide 1 | about 0:08 | running total 0:08]</w:t>
      </w:r>
    </w:p>
    <w:p>
      <w:r>
        <w:t>Hello, we are Team Kaya from IIT Hyderabad. You have seen the demo, so I will cover the problem, the architecture and the models.</w:t>
      </w:r>
    </w:p>
    <w:p>
      <w:pPr>
        <w:pStyle w:val="Heading2"/>
      </w:pPr>
      <w:r>
        <w:t>2. Preface</w:t>
      </w:r>
    </w:p>
    <w:p>
      <w:r>
        <w:rPr>
          <w:i/>
          <w:sz w:val="20"/>
        </w:rPr>
        <w:t>[Slide 2 | SKIP in the 5-minute version]</w:t>
      </w:r>
    </w:p>
    <w:p>
      <w:r>
        <w:t>Preface. Only if you want a one-line setup: diabetes rarely harms by itself, its complications do.</w:t>
      </w:r>
    </w:p>
    <w:p>
      <w:pPr>
        <w:pStyle w:val="Heading2"/>
      </w:pPr>
      <w:r>
        <w:t>3. The problem: India</w:t>
      </w:r>
    </w:p>
    <w:p>
      <w:r>
        <w:rPr>
          <w:i/>
          <w:sz w:val="20"/>
        </w:rPr>
        <w:t>[Slide 3 | about 0:25 | running total 0:33]</w:t>
      </w:r>
    </w:p>
    <w:p>
      <w:r>
        <w:t>About 101 million Indians live with diabetes, and 136 million more have prediabetes. 43 percent of adults with diabetes do not know it. Among those who do, only 36 percent reach their sugar target, and 7.7 percent reach sugar, blood pressure and cholesterol targets together.</w:t>
      </w:r>
    </w:p>
    <w:p>
      <w:pPr>
        <w:pStyle w:val="Heading2"/>
      </w:pPr>
      <w:r>
        <w:t>4. What goes wrong</w:t>
      </w:r>
    </w:p>
    <w:p>
      <w:r>
        <w:rPr>
          <w:i/>
          <w:sz w:val="20"/>
        </w:rPr>
        <w:t>[Slide 4 | about 0:20 | running total 0:53]</w:t>
      </w:r>
    </w:p>
    <w:p>
      <w:r>
        <w:t>The damage lands in the organs: retinopathy in about 17 percent of people over 50, kidney damage in a third to nearly half in clinic studies, fatty liver in over half. These come from different studies, not one survey. Each is silent until it is late, and irreversible at blindness, dialysis or cirrhosis.</w:t>
      </w:r>
    </w:p>
    <w:p>
      <w:pPr>
        <w:pStyle w:val="Heading2"/>
      </w:pPr>
      <w:r>
        <w:t>5. Why it is missed</w:t>
      </w:r>
    </w:p>
    <w:p>
      <w:r>
        <w:rPr>
          <w:i/>
          <w:sz w:val="20"/>
        </w:rPr>
        <w:t>[Slide 5 | about 0:20 | running total 1:13]</w:t>
      </w:r>
    </w:p>
    <w:p>
      <w:r>
        <w:t>Why is it missed? Care is organised around glucose, damage happens in the organs, and nothing connects the two. Checks are rare, specialists are scarce, and the data sits in silos. So the first alarm is the complication itself.</w:t>
      </w:r>
    </w:p>
    <w:p>
      <w:pPr>
        <w:pStyle w:val="Heading2"/>
      </w:pPr>
      <w:r>
        <w:t>6. Market today</w:t>
      </w:r>
    </w:p>
    <w:p>
      <w:r>
        <w:rPr>
          <w:i/>
          <w:sz w:val="20"/>
        </w:rPr>
        <w:t>[Slide 6 | about 0:08 | running total 1:21]</w:t>
      </w:r>
    </w:p>
    <w:p>
      <w:r>
        <w:t>Today's tools manage sugar, or look at one organ at one moment. None links daily glucose to liver, eye and kidney risk.</w:t>
      </w:r>
    </w:p>
    <w:p>
      <w:pPr>
        <w:pStyle w:val="Heading2"/>
      </w:pPr>
      <w:r>
        <w:t>7. The gap</w:t>
      </w:r>
    </w:p>
    <w:p>
      <w:r>
        <w:rPr>
          <w:i/>
          <w:sz w:val="20"/>
        </w:rPr>
        <w:t>[Slide 7 | SKIP in the 5-minute version]</w:t>
      </w:r>
    </w:p>
    <w:p>
      <w:r>
        <w:t>Gap table. Skip in the short version; the previous slide says it.</w:t>
      </w:r>
    </w:p>
    <w:p>
      <w:pPr>
        <w:pStyle w:val="Heading2"/>
      </w:pPr>
      <w:r>
        <w:t>8. Our solution</w:t>
      </w:r>
    </w:p>
    <w:p>
      <w:r>
        <w:rPr>
          <w:i/>
          <w:sz w:val="20"/>
        </w:rPr>
        <w:t>[Slide 8 | about 0:10 | running total 1:31]</w:t>
      </w:r>
    </w:p>
    <w:p>
      <w:r>
        <w:t>Kaya's answer: one twin per patient. It forecasts glucose and organ risk together, and a doctor can test a change on the twin first.</w:t>
      </w:r>
    </w:p>
    <w:p>
      <w:pPr>
        <w:pStyle w:val="Heading2"/>
      </w:pPr>
      <w:r>
        <w:t>9. Every gap answered</w:t>
      </w:r>
    </w:p>
    <w:p>
      <w:r>
        <w:rPr>
          <w:i/>
          <w:sz w:val="20"/>
        </w:rPr>
        <w:t>[Slide 9 | SKIP in the 5-minute version]</w:t>
      </w:r>
    </w:p>
    <w:p>
      <w:r>
        <w:t>Gaps answered. Skip in the 5-minute version; the architecture slide covers it.</w:t>
      </w:r>
    </w:p>
    <w:p>
      <w:pPr>
        <w:pStyle w:val="Heading2"/>
      </w:pPr>
      <w:r>
        <w:t>10. What we have built</w:t>
      </w:r>
    </w:p>
    <w:p>
      <w:r>
        <w:rPr>
          <w:i/>
          <w:sz w:val="20"/>
        </w:rPr>
        <w:t>[Slide 10 | SKIP in the 5-minute version]</w:t>
      </w:r>
    </w:p>
    <w:p>
      <w:r>
        <w:t>Features. Skip; shown in the demo video.</w:t>
      </w:r>
    </w:p>
    <w:p>
      <w:pPr>
        <w:pStyle w:val="Heading2"/>
      </w:pPr>
      <w:r>
        <w:t>11. The product</w:t>
      </w:r>
    </w:p>
    <w:p>
      <w:r>
        <w:rPr>
          <w:i/>
          <w:sz w:val="20"/>
        </w:rPr>
        <w:t>[Slide 11 | SKIP in the 5-minute version]</w:t>
      </w:r>
    </w:p>
    <w:p>
      <w:r>
        <w:t>Product screenshots. Skip; shown in the demo video.</w:t>
      </w:r>
    </w:p>
    <w:p>
      <w:pPr>
        <w:pStyle w:val="Heading2"/>
      </w:pPr>
      <w:r>
        <w:t>12. System architecture</w:t>
      </w:r>
    </w:p>
    <w:p>
      <w:r>
        <w:rPr>
          <w:i/>
          <w:sz w:val="20"/>
        </w:rPr>
        <w:t>[Slide 12 | about 0:40 | running total 2:11]</w:t>
      </w:r>
    </w:p>
    <w:p>
      <w:r>
        <w:t>The architecture. Five inputs: wearable glucose every five minutes plus heart rate, sleep and steps; EHR and labs; the retina scan; the patient's log; and voice. An encoder fuses them into one twin per patient. On it sit five modules, glucose, liver, eye, kidney and the Heart watch, and a what-if engine. One FastAPI layer serves REST, a live WebSocket and FHIR R4 to three roles: patient, doctor and admin.</w:t>
      </w:r>
    </w:p>
    <w:p>
      <w:pPr>
        <w:pStyle w:val="Heading2"/>
      </w:pPr>
      <w:r>
        <w:t>13. The ML models</w:t>
      </w:r>
    </w:p>
    <w:p>
      <w:r>
        <w:rPr>
          <w:i/>
          <w:sz w:val="20"/>
        </w:rPr>
        <w:t>[Slide 13 | about 0:40 | running total 2:51]</w:t>
      </w:r>
    </w:p>
    <w:p>
      <w:r>
        <w:t>The models. Glucose: a GRU blended with LightGBM, with conformal 80 percent intervals. On real CGMacros data, error at one hour is 21 against 26 mg/dL for no-change, and alerts catch 72 percent of lows 45 minutes early. Liver fibrosis reaches 0.83 AUROC on NHANES against 0.63 for FIB-4. Kidney matches a strong baseline, so our value is the eGFR trajectory, a labelled simulation. The eye is EfficientNet-B2 with Grad-CAM: kappa 0.89 on APTOS, 0.71 on the Indian IDRiD set. A fifth model, the Heart watch, is on the next slide.</w:t>
      </w:r>
    </w:p>
    <w:p>
      <w:pPr>
        <w:pStyle w:val="Heading2"/>
      </w:pPr>
      <w:r>
        <w:t>13b. The Heart watch (second adverse event)</w:t>
      </w:r>
    </w:p>
    <w:p>
      <w:r>
        <w:rPr>
          <w:i/>
          <w:sz w:val="20"/>
        </w:rPr>
        <w:t>[Slide 14 | about 0:35 | running total 3:26 | optional]</w:t>
      </w:r>
    </w:p>
    <w:p>
      <w:r>
        <w:t>The brief asks us to fuse a record with a wearable stream and predict an adverse event. For glucose we do that, and we added a second event: a cardiovascular flag. Every morning it reads the last seven nights of sleep, HRV, resting heart rate and steps, together with the patient's record. One model asks whether a prodrome is under way, another how dangerous that is for this person, and a small stacker combines them; every alert lists its drivers. On 2,000 synthetic patients with five-fold cross-validation it catches 71 percent of events about 22 hours ahead, at roughly one false alert per patient-month, against 41 percent for a simple clinical rule. Be plain about the limits: the wearable week does most of the work, the record adds a modest gain, HRV and sleep add little for glucose, and the data is synthetic with assumed couplings and far more events than real life.</w:t>
      </w:r>
    </w:p>
    <w:p>
      <w:pPr>
        <w:pStyle w:val="Heading2"/>
      </w:pPr>
      <w:r>
        <w:t>14. Technical stack</w:t>
      </w:r>
    </w:p>
    <w:p>
      <w:r>
        <w:rPr>
          <w:i/>
          <w:sz w:val="20"/>
        </w:rPr>
        <w:t>[Slide 15 | about 0:15 | running total 3:41]</w:t>
      </w:r>
    </w:p>
    <w:p>
      <w:r>
        <w:t>Live mode runs the GRU in pure NumPy, about a millisecond per reading, no GPU. Voice and document reading use Sarvam AI from the server, with safety rules in code: emergency and dose questions never reach the model.</w:t>
      </w:r>
    </w:p>
    <w:p>
      <w:pPr>
        <w:pStyle w:val="Heading2"/>
      </w:pPr>
      <w:r>
        <w:t>15. Who it is for</w:t>
      </w:r>
    </w:p>
    <w:p>
      <w:r>
        <w:rPr>
          <w:i/>
          <w:sz w:val="20"/>
        </w:rPr>
        <w:t>[Slide 16 | SKIP in the 5-minute version]</w:t>
      </w:r>
    </w:p>
    <w:p>
      <w:r>
        <w:t>Roles. Skip in the short version; covered on the architecture slide.</w:t>
      </w:r>
    </w:p>
    <w:p>
      <w:pPr>
        <w:pStyle w:val="Heading2"/>
      </w:pPr>
      <w:r>
        <w:t>16. Where we are</w:t>
      </w:r>
    </w:p>
    <w:p>
      <w:r>
        <w:rPr>
          <w:i/>
          <w:sz w:val="20"/>
        </w:rPr>
        <w:t>[Slide 17 | about 0:12 | running total 3:53]</w:t>
      </w:r>
    </w:p>
    <w:p>
      <w:r>
        <w:t>Honest limits: each module is validated on real data where it exists, but the links between them are simulated on a synthetic cohort. Kaya is decision support, not diagnosis.</w:t>
      </w:r>
    </w:p>
    <w:p>
      <w:pPr>
        <w:pStyle w:val="Heading2"/>
      </w:pPr>
      <w:r>
        <w:t>17. Closing</w:t>
      </w:r>
    </w:p>
    <w:p>
      <w:r>
        <w:rPr>
          <w:i/>
          <w:sz w:val="20"/>
        </w:rPr>
        <w:t>[Slide 18 | about 0:08 | running total 4:01]</w:t>
      </w:r>
    </w:p>
    <w:p>
      <w:r>
        <w:t>Kaya connects what we measure daily, glucose, to what we find too late, organ damage. Thank you.</w:t>
      </w:r>
    </w:p>
    <w:p>
      <w:pPr>
        <w:pStyle w:val="Heading2"/>
      </w:pPr>
      <w:r>
        <w:t>18. Appendix</w:t>
      </w:r>
    </w:p>
    <w:p>
      <w:r>
        <w:rPr>
          <w:i/>
          <w:sz w:val="20"/>
        </w:rPr>
        <w:t>[Slide 19 | SKIP in the 5-minute version]</w:t>
      </w:r>
    </w:p>
    <w:p>
      <w:r>
        <w:t>Appendix: detailed architecture. Open it only if asked about data sources or footnotes.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