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ОЦЕНКА РИСКОВ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Очистка трубопровода GRE от Скважины U12 до Сборной Станции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Проект обустройства месторождения Рожковское  |  ТОО «Урал Ойл энд Газ»  |  ТОО «НефтестройСервис Лтд»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Дата: 05.05.2026  |  Документ: ПОР GRE-U12-SS  |  Стандарт: ISO 45001:2018 / Законодательство РК</w:t>
      </w:r>
    </w:p>
    <w:tbl>
      <w:tblPr>
        <w:tblW w:type="dxa" w:w="133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200"/>
        <w:gridCol w:w="4558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Объект: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Обустройство месторождения Рожковское — трубопровод GRE, участок U12→Сборная станция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Дата оценки:</w:t>
            </w:r>
          </w:p>
        </w:tc>
        <w:tc>
          <w:tcPr>
            <w:tcW w:type="dxa" w:w="45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05.05.2026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Заказчик: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ТОО «Урал Ойл энд Газ»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Следующий пересмотр:</w:t>
            </w:r>
          </w:p>
        </w:tc>
        <w:tc>
          <w:tcPr>
            <w:tcW w:type="dxa" w:w="45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До начала каждого этапа работ или при изменении условий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Подрядчик: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ТОО «НефтестройСервис Лтд» / ТОО «KAZGEOTECH»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Составил:</w:t>
            </w:r>
          </w:p>
        </w:tc>
        <w:tc>
          <w:tcPr>
            <w:tcW w:type="dxa" w:w="45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Prince Devarajan — Менеджер по ТБ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Стандарт ОР: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ISO 45001:2018 / Законодательство РК / Внутренние регламенты УОГ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Утвердил:</w:t>
            </w:r>
          </w:p>
        </w:tc>
        <w:tc>
          <w:tcPr>
            <w:tcW w:type="dxa" w:w="45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Джихад Садик — Руководитель проекта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МАТРИЦА ОЦЕНКИ РИСКОВ (5×5)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400"/>
        <w:gridCol w:w="1400"/>
        <w:gridCol w:w="14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Вероятность / Тяжесть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1
Незнач.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2
Малая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3
Средняя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4
Тяжёлая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5
Катастр.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5 – Почти наверняка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92D05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990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000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000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000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4 – Вероятно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92D05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990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990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000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000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3 – Возможно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92D05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92D05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990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990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000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2 – Маловероятно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92D05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92D05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92D05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990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990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1 – Редко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92D05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92D05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92D05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92D05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92D05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18"/>
          <w:szCs w:val="18"/>
        </w:rPr>
        <w:t xml:space="preserve">Интерпретация: </w:t>
      </w:r>
      <w:r>
        <w:rPr>
          <w:rFonts w:ascii="Arial" w:cs="Arial" w:eastAsia="Arial" w:hAnsi="Arial"/>
          <w:color w:val="CC0000"/>
          <w:sz w:val="18"/>
          <w:szCs w:val="18"/>
        </w:rPr>
        <w:t xml:space="preserve">ВЫСОКИЙ (15–25): немедленные меры, остановка работ при невозможности снижения. </w:t>
      </w:r>
      <w:r>
        <w:rPr>
          <w:rFonts w:ascii="Arial" w:cs="Arial" w:eastAsia="Arial" w:hAnsi="Arial"/>
          <w:color w:val="CC6600"/>
          <w:sz w:val="18"/>
          <w:szCs w:val="18"/>
        </w:rPr>
        <w:t xml:space="preserve">СРЕДНИЙ (8–14): требуются дополнительные контрольные меры, разрешение руководства. </w:t>
      </w:r>
      <w:r>
        <w:rPr>
          <w:rFonts w:ascii="Arial" w:cs="Arial" w:eastAsia="Arial" w:hAnsi="Arial"/>
          <w:color w:val="336600"/>
          <w:sz w:val="18"/>
          <w:szCs w:val="18"/>
        </w:rPr>
        <w:t xml:space="preserve">НИЗКИЙ (1–7): приемлемый риск при соблюдении стандартных процедур.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РЕЕСТР ОПАСНОСТЕЙ И ОЦЕНКА РИСКОВ</w:t>
      </w:r>
    </w:p>
    <w:tbl>
      <w:tblPr>
        <w:tblW w:type="dxa" w:w="12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400"/>
        <w:gridCol w:w="500"/>
        <w:gridCol w:w="500"/>
        <w:gridCol w:w="650"/>
        <w:gridCol w:w="3110"/>
        <w:gridCol w:w="500"/>
        <w:gridCol w:w="500"/>
        <w:gridCol w:w="650"/>
        <w:gridCol w:w="1050"/>
      </w:tblGrid>
      <w:tr>
        <w:trPr>
          <w:tblHeader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Вид работ / Операция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Опасность / Угроза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Кто под угрозой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</w:t>
            </w:r>
          </w:p>
        </w:tc>
        <w:tc>
          <w:tcPr>
            <w:tcW w:type="dxa" w:w="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Исх.
риск</w:t>
            </w:r>
          </w:p>
        </w:tc>
        <w:tc>
          <w:tcPr>
            <w:tcW w:type="dxa" w:w="31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Меры по снижению риска (контрольные меры)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</w:t>
            </w:r>
          </w:p>
        </w:tc>
        <w:tc>
          <w:tcPr>
            <w:tcW w:type="dxa" w:w="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Ост.
риск</w:t>
            </w:r>
          </w:p>
        </w:tc>
        <w:tc>
          <w:tcPr>
            <w:tcW w:type="dxa" w:w="10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Ответственный</w:t>
            </w:r>
          </w:p>
        </w:tc>
      </w:tr>
      <w:tr>
        <w:tc>
          <w:tcPr>
            <w:tcW w:type="dxa" w:w="12060"/>
            <w:gridSpan w:val="1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В = Вероятность (1-5)    Т = Тяжесть последствий (1-5)    Риск = В × Т  |  Высокий ≥15  |  Средний 8–14  |  Низкий 1–7</w:t>
            </w:r>
          </w:p>
        </w:tc>
      </w:tr>
      <w:tr>
        <w:tc>
          <w:tcPr>
            <w:tcW w:type="dxa" w:w="12060"/>
            <w:gridSpan w:val="1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1. СБРОС ДАВЛЕНИЯ ГАЗА (Шлейф скважины U12 → Факельный амбар)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Сброс давления через тестовый сепаратор V-10060 на факельный амбар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Неконтролируемый выброс углеводородного газа — пожар / взрыв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Операторы, персонал площадки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31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Провести газоанализ в зоне работ до начала операции (LEL &lt;10% — условие допуска)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ЗАПРЕТ начала работ при LEL ≥10% или при отказе факельного оборудования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Установить опасную зону ≥30 м: сигнальная лента, знаки, выставить наблюдателя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Поэтапное снижение давления — не более 0,5 МПа/мин с остановками для контроля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Проверить исправность и розжиг факельного амбара ДО начала сброса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Непрерывный мониторинг газоанализаторами (стационарный + персональный) в зоне сброса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СИЗОД (SCBA) для всего персонала в опасной зоне в течение всей операции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Связь: радио между постом скважины U12, постом сепаратора и постом факельного амбара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Дежурный пожарный расчёт с оборудованием на месте на весь период сброса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Наряд-допуск на газоопасные работы + АБР заполнены и подписаны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Вывести весь незадействованный персонал за пределы опасной зоны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CC0000"/>
                <w:sz w:val="15"/>
                <w:szCs w:val="15"/>
              </w:rPr>
              <w:t xml:space="preserve">⚠ </w:t>
            </w:r>
            <w:r>
              <w:rPr>
                <w:rFonts w:ascii="Arial" w:cs="Arial" w:eastAsia="Arial" w:hAnsi="Arial"/>
                <w:b/>
                <w:bCs/>
                <w:color w:val="CC0000"/>
                <w:sz w:val="15"/>
                <w:szCs w:val="15"/>
              </w:rPr>
              <w:t xml:space="preserve">Остаточный риск СРЕДНИЙ — работа допускается только при выполнении ВСЕХ мер выше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99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10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Сброс давления газа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Утечка газа через неисправную запорную арматуру — отравление H₂S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Операторы, персонал площадки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31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Проверить арматуру на герметичность перед операцией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Применять СИЗОД (SCBA) при работе в зоне возможного присутствия H₂S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Персональные газосигнализаторы (H₂S порог: 5 ppm TWA, 10 ppm STEL)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Инструктаж по действиям при превышении порога H₂S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Аварийный план эвакуации согласован с ПЛА (RZK-NSS-000-PLN-HSE-00047-00)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Дежурство медицинского/спасательного персонала на объекте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99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10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Сброс давления газа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Превышение давления в сепараторе V-10060 — механическое разрушение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Операторы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31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Проверить настройку и работоспособность предохранительных клапанов до начала работ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Контролировать давление по манометрам в режиме реального времени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Не превышать МДД сепаратора — табличку с МДД разместить у оборудования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Плановый осмотр сосуда под давлением с актом готовности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Запрет нахождения персонала в Line of Fire (≥5 м от фланцевых соединений)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99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10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</w:r>
          </w:p>
        </w:tc>
      </w:tr>
      <w:tr>
        <w:tc>
          <w:tcPr>
            <w:tcW w:type="dxa" w:w="12060"/>
            <w:gridSpan w:val="1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2. ПОДГОТОВИТЕЛЬНЫЕ РАБОТЫ (Скважина U12 и Сборная станция)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Демонтаж торцевой заглушки 6" (U12GC16 / 100GC158)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Остаточное давление в трубопроводе — выброс среды под давлением (Line of Fire)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Операторы, слесари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31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Обязательная проверка давления по манометру перед демонтажем (P = 0 кг/см²)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Газоанализ в зоне демонтажа до начала работ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Применять правило Line of Fire — персонал не должен находиться напротив открываемого фланца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Откручивать заглушку плавно, начиная с противоположной от оператора стороны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СИЗОД, защитные перчатки, лицевой щиток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Наряд-допуск на работы с оборудованием под давлением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99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10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Демонтаж заглушки / монтаж фланцевого узла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Падение тяжёлых деталей — травма рук, ног, тела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Слесари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99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31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Применять монтажные стропы или кран-балку при весе детали &gt;25 кг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Перчатки с защитой от порезов и механических воздействий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Защитная обувь (ботинки со стальным носком)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Инструктаж по правилам ручного подъёма и перемещения грузов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Площадка демонтажа должна быть свободна от посторонних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92D0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</w:tc>
        <w:tc>
          <w:tcPr>
            <w:tcW w:type="dxa" w:w="10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Подготовка узла приёма — монтаж шланга и ёмкости для конденсата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Разлив углеводородного конденсата — скользкая поверхность, загрязнение почвы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Слесари, операторы, окружающая среда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99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31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Подготовить герметичную мобильную ёмкость для приёма конденсата до начала работ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Разместить Spill Kit (ЛАРН) в непосредственной близости от узла приёма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Использовать поддоны под соединения шлангов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При разливе — немедленно использовать сорбент из Spill Kit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Не допускать попадания конденсата на грунт — экологическая ответственность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Защитная обувь с нескользящей подошвой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92D0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</w:tc>
        <w:tc>
          <w:tcPr>
            <w:tcW w:type="dxa" w:w="10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</w:r>
          </w:p>
        </w:tc>
      </w:tr>
      <w:tr>
        <w:tc>
          <w:tcPr>
            <w:tcW w:type="dxa" w:w="12060"/>
            <w:gridSpan w:val="1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3. ЗАПУСК ОЧИСТНОГО УСТРОЙСТВА (Пига) — Скважина U12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Установка пига в трубопровод 6"-GC-U1211-D2X-40HET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Выброс пига под давлением азота при неправильной установке заглушки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Операторы, слесари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31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Проверить правильность установки и момент затяжки торцевой заглушки по схеме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Провести проверку герметичности при начальном давлении азота (≤2 бар) до выхода на рабочее давление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Запрет нахождения персонала в зоне перед заглушкой (Line of Fire)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Поэтапный набор давления азота с остановками для контроля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Газоанализ перед каждым запуском азота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СИЗОД + лицевой щиток при работе вблизи под давлением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99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10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Подача азота от мобильной установки KAZGEOTECH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Утечка азота высокого давления — асфиксия (вытеснение кислорода)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Операторы, персонал в закрытых зонах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99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31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Проверить герметичность всех соединений азотной линии перед подачей газа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Запрет работы с азотом в закрытых/слабо вентилируемых пространствах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Применять детекторы кислорода (порог: &lt;19,5% O₂ — эвакуация)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Маркировка азотных шлангов и оборудования (желтый цвет / надпись АЗОТ/N₂)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Инструктаж о рисках асфиксии для всего персонала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SCBA при работе в условиях возможного недостатка O₂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92D0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</w:tc>
        <w:tc>
          <w:tcPr>
            <w:tcW w:type="dxa" w:w="10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Подача азота / создание рабочего давления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Превышение давления в трубопроводе — разрушение соединений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Операторы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31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Установить регулятор давления азота с настройкой на МДД трубопровода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Непрерывный контроль давления по поверенным манометрам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Предохранительный клапан на линии подачи азота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Выполнять контрольные остановки при давлении 25%, 50%, 75% от рабочего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Проверить целостность трубопровода GRE перед операцией (НК или ВИК)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Остановка подачи при любом признаке утечки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99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10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</w:r>
          </w:p>
        </w:tc>
      </w:tr>
      <w:tr>
        <w:tc>
          <w:tcPr>
            <w:tcW w:type="dxa" w:w="12060"/>
            <w:gridSpan w:val="1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4. ПРИЁМ ОЧИСТНОГО УСТРОЙСТВА — Сборная станция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Приём пига на узле приёма Сборной станции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Неожиданное прибытие пига — выброс остаточной газожидкостной среды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Операторы на узле приёма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31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Постоянная радиосвязь между постом запуска (U12) и постом приёма (Сборная станция)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Подтвердить готовность приёмного узла до начала запуска пига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Персонал на приёмном узле в СИЗОД (SCBA) в момент прибытия пига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Подключить шланг для отвода вытесняемой среды в герметичную ёмкость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Запрет нахождения персонала перед фланцем приёмника (Line of Fire)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Spill Kit в готовности на узле приёма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92D0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</w:tc>
        <w:tc>
          <w:tcPr>
            <w:tcW w:type="dxa" w:w="10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Извлечение пига из приёмника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Загрязнение конденсатом — контакт с углеводородами (дерматит, воздействие на кожу)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Слесари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99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31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Нитриловые или неопреновые перчатки при извлечении пига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Защитная одежда (комбинезон) — исключить попадание конденсата на кожу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При контакте — немедленно промыть водой с мылом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Утилизировать загрязнённый пиг и остатки конденсата в соответствии с экологическими требованиями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Mобильная ёмкость для приёма загрязнённого материала рядом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92D0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</w:tc>
        <w:tc>
          <w:tcPr>
            <w:tcW w:type="dxa" w:w="10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</w:r>
          </w:p>
        </w:tc>
      </w:tr>
      <w:tr>
        <w:tc>
          <w:tcPr>
            <w:tcW w:type="dxa" w:w="12060"/>
            <w:gridSpan w:val="1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5. ПРОДУВКА АЗОТОМ (Окончательная очистка шлейфа)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Продувка трубопровода азотом на факельный амбар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Воспламенение остаточных углеводородов при неполной продувке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Операторы, персонал станции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31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Газоанализ в точке выхода продувочного газа — продолжать до LEL &lt;5%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Продувку выполнять только на факельный амбар — запрет выброса в атмосферу напрямую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Запрет применения открытого огня, искрообразующего инструмента в радиусе ≥30 м от факельного амбара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Персонал у факельного амбара в СИЗОД и огнезащитной спецодежде (FRC)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Непрерывный мониторинг давления при продувке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Остановка продувки при падении давления ниже минимума (возможная обратная тяга)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99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10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Завершение продувки — изоляция трубопровода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Неверная изоляция — повторное попадание углеводородов в трубопровод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Операторы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99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31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Подтвердить закрытие всей запорной арматуры согласно P&amp;ID (Markup Attachment)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Составить акт завершения работ с подписями ответственных лиц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Финальный газоанализ в трубопроводе перед сдачей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Установить заглушки на U12GC16 и 100GC158 согласно ПОР раздел 3.7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Проверка списком (checklist) всех позиций арматуры по завершении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92D0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</w:tc>
        <w:tc>
          <w:tcPr>
            <w:tcW w:type="dxa" w:w="10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</w:r>
          </w:p>
        </w:tc>
      </w:tr>
      <w:tr>
        <w:tc>
          <w:tcPr>
            <w:tcW w:type="dxa" w:w="12060"/>
            <w:gridSpan w:val="1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6. РАБОТЫ ПОВЫШЕННОЙ ОПАСНОСТИ (Согласно разделу 4 ПОР)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Погрузочно-разгрузочные работы (оборудование азотной установки, пиг, ёмкости)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Падение груза / опрокидывание — тяжёлые травмы, летальный исход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Стропальщики, крановщик, персонал вблизи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31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Провести ПРР только при наличии допущенного крановщика и стропальщика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Использовать поверенные стропы и грузозахватные приспособления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Запрет нахождения персонала под поднятым грузом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Применять сигнальные жилеты и каски в зоне ПРР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Ветер &gt;11 м/с — остановка ПРР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Обеспечить освещённость при работе в тёмное время суток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99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10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Работы на высоте (при необходимости доступа к обвязке трубопроводов)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Падение с высоты — тяжёлые травмы, летальный исход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Монтажники, слесари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31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Работы на высоте &gt;1,8 м только при наличии Наряд-допуска на работы на высоте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Применять страховочную привязь (EN 361 / ГОСТ) с амортизатором рывка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Точки крепления — нагрузка ≥15 кН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Применять инвентарные леса или подъёмники — запрет работ с приставных лестниц при риске падения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Каски с подбородочным ремнём для всего персонала в зоне работ на высоте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Rescue plan при работе на высоте — обеспечить спасательное оборудование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99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10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Работа с метанолом (закачка химреагентов)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Контакт с метанолом — отравление (токсичен при попадании на кожу, при вдыхании)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Операторы химреагентов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99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31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Хранить метанол в маркированных закрытых ёмкостях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Нитриловые перчатки + химзащитный фартук + защитные очки при работе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СИЗОД с противогазным патроном при работе в условиях испарения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Запрет применения открытого огня вблизи метанола (ТВС)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Аварийный душ / станция промывки глаз в зоне хранения и применения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MSDS (паспорт безопасности) метанола на рабочем месте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Ёмкости для сбора пролитого метанола; утилизация как опасных отходов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92D0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</w:tc>
        <w:tc>
          <w:tcPr>
            <w:tcW w:type="dxa" w:w="10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</w:r>
          </w:p>
        </w:tc>
      </w:tr>
      <w:tr>
        <w:tc>
          <w:tcPr>
            <w:tcW w:type="dxa" w:w="12060"/>
            <w:gridSpan w:val="1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7. ОХРАНА ОКРУЖАЮЩЕЙ СРЕДЫ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Все этапы работ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Разлив углеводородного конденсата / метанола на почву или водный объект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Окружающая среда, почва, грунтовые воды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31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Spill Kit (ЛАРН) размещён у каждого рабочего места (U12 и Сборная станция)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Применять вторичные поддоны под разъёмные соединения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Весь собранный конденсат утилизировать как нефтесодержащие отходы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Запрет слива в дренажные канавы, водоёмы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При аварийном разливе — активировать ПЛАРН; уведомить экологического инспектора в течение 1 часа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Документировать все разливы (журнал инцидентов)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92D0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</w:tc>
        <w:tc>
          <w:tcPr>
            <w:tcW w:type="dxa" w:w="10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Продувка / сброс газа на факельный амбар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Выбросы CO₂, CH₄, NOₓ в атмосферу — воздействие на климат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Окружающая среда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99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31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top"/>
          </w:tcPr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Минимизировать время горения факела — оптимизировать этапы сброса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Вести учёт объёмов сжигаемого газа согласно экологической отчётности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Обеспечить полное сжигание (КПД ≥98%) — контроль факела визуально и по датчикам</w:t>
            </w:r>
          </w:p>
          <w:p>
            <w:pPr>
              <w:spacing w:after="30" w:before="30"/>
              <w:ind w:left="200" w:hanging="200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Уведомление контролирующих органов при плановом сжигании (если требуется по законодательству РК)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92D0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</w:tc>
        <w:tc>
          <w:tcPr>
            <w:tcW w:type="dxa" w:w="10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СРЕДСТВА ИНДИВИДУАЛЬНОЙ ЗАЩИТЫ (СИЗ)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СИЗ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Стандарт / Спецификация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Применение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Защитная каска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EN 397 / ГОСТ Р 12.4.207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Все работы на объекте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Защитные очки / лицевой щиток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EN 166 / EN 1731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Монтаж, демонтаж, работы с давлением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СИЗОД (SCBA)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EN 137 / NFPA 1981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Газоопасные работы, H₂S зона, асфиксия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Персональный газосигнализатор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ATEX / IECEx — CH₄, H₂S, CO, O₂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Все газоопасные работы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Огнезащитная одежда (FRC)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EN ISO 11612 / NFPA 2112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Работы у факельного амбара, зоны сброса газа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Хим. защитные перчатки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EN 374 (нитрил/неопрен)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Работа с конденсатом, метанолом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Защитная обувь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EN ISO 20345 (S3) — стальной носок + антипрокол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Все работы на объекте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Страховочная привязь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EN 361 + амортизатор EN 355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Работы на высоте &gt;1,8 м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ПЛАН АВАРИЙНОГО РЕАГИРОВАНИЯ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Сценарий аварии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Немедленные действия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Ответственный / Ресурсы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Утечка/выброс газа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Прекратить подачу N₂ → Закрыть арматуру → Эвакуация → Газоанализ → Доклад руководителю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Руководитель работ → АСС (ПЛА RZK-NSS-000-PLN-HSE-00047-00)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Возгорание/взрыв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Активировать систему пожаротушения → Эвакуация по плану эвакуации → Вызов пожарной службы → Сбор в точке сбора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Пожарный расчёт / АСС → УОГ Оперативный дежурный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Отравление/асфиксия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Извлечь пострадавшего в чистую зону (только с SCBA) → Первая помощь/СЛР → Вызов скорой помощи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Медицинский персонал → АСС → Скорая помощь 103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Разлив конденсата/хим. вещества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Остановить источник → Spill Kit (ЛАРН) → Изолировать зону → Уведомить эколога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Эколог объекта → Специализированная организация по ПЛАРН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Падение с высоты / Травма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Не перемещать пострадавшего без медицинских указаний → Первая помощь → Вызов скорой → Уведомление руководства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Медицинский персонал → Скорая помощь 103 → Руководитель проекта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КЛЮЧЕВЫЕ РАЗРЕШЕНИЯ И ДОКУМЕНТЫ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Документ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Применение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Наряд-допуск на газоопасные работы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Все работы со сбросом/продувкой газа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Обязателен до начала работ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Наряд-допуск на работы с давлением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Демонтаж заглушек, работа с арматурой под давлением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Обязателен до начала работ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Наряд-допуск на работы на высоте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При необходимости доступа к обвязке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По мере необходимости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АБР (Анализ безопасности работ)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Ежедневный инструктаж перед каждым видом работ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Ежедневно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АСОР (Анализ степени опасности работ)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Снижение риска до ПЦНУ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До начала работ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ПЛА (RZK-NSS-000-PLN-HSE-00047-00)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Аварийное реагирование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На рабочем месте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Разрешение на сжигание (факел)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Сброс газа на факельный амбар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До начала сброса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ПОДПИСИ И УТВЕРЖДЕНИЕ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180"/>
        <w:gridCol w:w="218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Должность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ФИО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Подпись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Дата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Менеджер по ТБ / Составил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Prince Devarajan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05.05.2026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Руководитель проекта / Утвердил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Джихад Садик</w:t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05.05.2026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Представитель Заказчика (УОГ)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Ответственный за ОС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r>
        <w:t xml:space="preserve"/>
      </w:r>
    </w:p>
    <w:p>
      <w:pPr>
        <w:spacing w:before="160"/>
      </w:pPr>
      <w:r>
        <w:rPr>
          <w:rFonts w:ascii="Arial" w:cs="Arial" w:eastAsia="Arial" w:hAnsi="Arial"/>
          <w:i/>
          <w:iCs/>
          <w:color w:val="888888"/>
          <w:sz w:val="14"/>
          <w:szCs w:val="14"/>
        </w:rPr>
        <w:t xml:space="preserve">Примечание: Настоящая оценка рисков подготовлена в соответствии с требованиями ISO 45001:2018, законодательства Республики Казахстан в области промышленной безопасности и охраны труда, а также внутренних регламентов ТОО «Урал Ойл энд Газ». Оценка рисков подлежит пересмотру: при изменении условий труда, после любого инцидента, и не реже одного раза перед каждым новым этапом работ.</w:t>
      </w:r>
    </w:p>
    <w:sectPr>
      <w:pgSz w:w="11906" w:h="16838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2026-06-11T19:44:31.034Z</dcterms:created>
  <dcterms:modified xsi:type="dcterms:W3CDTF">2026-06-11T19:44:31.034Z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