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ЗАДАНИЕ. Веб-приложение e-PTW (электронный наряд-допуск)</w:t>
      </w:r>
    </w:p>
    <w:p>
      <w:r>
        <w:rPr>
          <w:b/>
        </w:rPr>
        <w:t>Версия:</w:t>
      </w:r>
      <w:r>
        <w:t xml:space="preserve"> 1.0 | </w:t>
      </w:r>
      <w:r>
        <w:rPr>
          <w:b/>
        </w:rPr>
        <w:t>Статус:</w:t>
      </w:r>
      <w:r>
        <w:t xml:space="preserve"> к согласованию</w:t>
      </w:r>
    </w:p>
    <w:p>
      <w:pPr>
        <w:pStyle w:val="Heading1"/>
      </w:pPr>
      <w:r>
        <w:t>1. Назначение</w:t>
      </w:r>
    </w:p>
    <w:p>
      <w:r>
        <w:t xml:space="preserve">Веб-приложение для оформления и согласования </w:t>
      </w:r>
      <w:r>
        <w:rPr>
          <w:b/>
        </w:rPr>
        <w:t>наряда-допуска (НД)</w:t>
      </w:r>
      <w:r>
        <w:t xml:space="preserve"> на площадке: цепочка согласований, </w:t>
      </w:r>
      <w:r>
        <w:rPr>
          <w:b/>
        </w:rPr>
        <w:t>подтверждение согласия</w:t>
      </w:r>
      <w:r>
        <w:t xml:space="preserve"> по согласованной модели (разд. 7), контроль срока, уведомления, учёт </w:t>
      </w:r>
      <w:r>
        <w:rPr>
          <w:b/>
        </w:rPr>
        <w:t>документов/сертификатов</w:t>
      </w:r>
      <w:r>
        <w:t xml:space="preserve"> и </w:t>
      </w:r>
      <w:r>
        <w:rPr>
          <w:b/>
        </w:rPr>
        <w:t>чек-листов</w:t>
      </w:r>
      <w:r>
        <w:t xml:space="preserve"> (в т.ч. </w:t>
      </w:r>
      <w:r>
        <w:rPr>
          <w:b/>
        </w:rPr>
        <w:t>огневые работы</w:t>
      </w:r>
      <w:r>
        <w:t xml:space="preserve"> — галочки/пункты).</w:t>
      </w:r>
    </w:p>
    <w:p>
      <w:r>
        <w:rPr>
          <w:b/>
        </w:rPr>
        <w:t>Платформа:</w:t>
      </w:r>
      <w:r>
        <w:t xml:space="preserve"> </w:t>
      </w:r>
      <w:r>
        <w:rPr>
          <w:b/>
        </w:rPr>
        <w:t>Firebase</w:t>
      </w:r>
      <w:r>
        <w:t xml:space="preserve"> — Auth, Firestore/RTDB, Storage, Cloud Functions, </w:t>
      </w:r>
      <w:r>
        <w:rPr>
          <w:b/>
        </w:rPr>
        <w:t>FCM</w:t>
      </w:r>
      <w:r>
        <w:t xml:space="preserve"> (по необходимости). Состав сервисов согласуют ИТ/ИБ; </w:t>
      </w:r>
      <w:r>
        <w:rPr>
          <w:b/>
        </w:rPr>
        <w:t>мультитенантность</w:t>
      </w:r>
      <w:r>
        <w:t xml:space="preserve"> — разд. 9.</w:t>
      </w:r>
    </w:p>
    <w:p>
      <w:pPr>
        <w:pStyle w:val="Heading1"/>
      </w:pPr>
      <w:r>
        <w:t>2. Роли (минимум)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Функции</w:t>
            </w:r>
          </w:p>
        </w:tc>
      </w:tr>
      <w:tr>
        <w:tc>
          <w:tcPr>
            <w:tcW w:type="dxa" w:w="4320"/>
          </w:tcPr>
          <w:p>
            <w:r>
              <w:t>Инициатор</w:t>
            </w:r>
          </w:p>
        </w:tc>
        <w:tc>
          <w:tcPr>
            <w:tcW w:type="dxa" w:w="4320"/>
          </w:tcPr>
          <w:p>
            <w:r>
              <w:t>Создаёт НД, поля, вложения, чек-лист. В UI отображать, кто инициатор (по справочнику).</w:t>
            </w:r>
          </w:p>
        </w:tc>
      </w:tr>
      <w:tr>
        <w:tc>
          <w:tcPr>
            <w:tcW w:type="dxa" w:w="4320"/>
          </w:tcPr>
          <w:p>
            <w:r>
              <w:t>Согласующий 1…N</w:t>
            </w:r>
          </w:p>
        </w:tc>
        <w:tc>
          <w:tcPr>
            <w:tcW w:type="dxa" w:w="4320"/>
          </w:tcPr>
          <w:p>
            <w:r>
              <w:t>Согласует; подтверждение — разд. 7.</w:t>
            </w:r>
          </w:p>
        </w:tc>
      </w:tr>
      <w:tr>
        <w:tc>
          <w:tcPr>
            <w:tcW w:type="dxa" w:w="4320"/>
          </w:tcPr>
          <w:p>
            <w:r>
              <w:t>Проверяющий</w:t>
            </w:r>
          </w:p>
        </w:tc>
        <w:tc>
          <w:tcPr>
            <w:tcW w:type="dxa" w:w="4320"/>
          </w:tcPr>
          <w:p>
            <w:r>
              <w:t>Проверяет полноту/корректность; подтверждение — разд. 7.</w:t>
            </w:r>
          </w:p>
        </w:tc>
      </w:tr>
      <w:tr>
        <w:tc>
          <w:tcPr>
            <w:tcW w:type="dxa" w:w="4320"/>
          </w:tcPr>
          <w:p>
            <w:r>
              <w:t>Утверждающий</w:t>
            </w:r>
          </w:p>
        </w:tc>
        <w:tc>
          <w:tcPr>
            <w:tcW w:type="dxa" w:w="4320"/>
          </w:tcPr>
          <w:p>
            <w:r>
              <w:t>Финальное утверждение → статус «Открыт».</w:t>
            </w:r>
          </w:p>
        </w:tc>
      </w:tr>
      <w:tr>
        <w:tc>
          <w:tcPr>
            <w:tcW w:type="dxa" w:w="4320"/>
          </w:tcPr>
          <w:p>
            <w:r>
              <w:t>Админ площадки (опц.)</w:t>
            </w:r>
          </w:p>
        </w:tc>
        <w:tc>
          <w:tcPr>
            <w:tcW w:type="dxa" w:w="4320"/>
          </w:tcPr>
          <w:p>
            <w:r>
              <w:t>Типы нарядов, шаблоны, маршруты, список лиц, допустимый к ролям.</w:t>
            </w:r>
          </w:p>
        </w:tc>
      </w:tr>
    </w:tbl>
    <w:p>
      <w:r>
        <w:t xml:space="preserve">Роли </w:t>
      </w:r>
      <w:r>
        <w:rPr>
          <w:b/>
        </w:rPr>
        <w:t>допускается сжать</w:t>
      </w:r>
      <w:r>
        <w:t xml:space="preserve"> до 2–3, если </w:t>
      </w:r>
      <w:r>
        <w:rPr>
          <w:b/>
        </w:rPr>
        <w:t>сохранён</w:t>
      </w:r>
      <w:r>
        <w:t xml:space="preserve"> порядок этапов. </w:t>
      </w:r>
      <w:r>
        <w:rPr>
          <w:b/>
        </w:rPr>
        <w:t>Справочник</w:t>
      </w:r>
      <w:r>
        <w:t xml:space="preserve"> сотрудников/должностей — </w:t>
      </w:r>
      <w:r>
        <w:rPr>
          <w:b/>
        </w:rPr>
        <w:t>утверждённый</w:t>
      </w:r>
      <w:r>
        <w:t xml:space="preserve"> заказчиком перечень для выбора при назначении в наряды (кадры/договоры с подрядом — согласовать источник данных).</w:t>
      </w:r>
    </w:p>
    <w:p>
      <w:pPr>
        <w:pStyle w:val="Heading1"/>
      </w:pPr>
      <w:r>
        <w:t>3. Happy path</w:t>
      </w:r>
    </w:p>
    <w:p>
      <w:r>
        <w:t xml:space="preserve">1. Инициатор создаёт НД, указывает обязательные </w:t>
      </w:r>
      <w:r>
        <w:rPr>
          <w:b/>
        </w:rPr>
        <w:t>документы, сертификаты, чек-лист</w:t>
      </w:r>
      <w:r>
        <w:t xml:space="preserve"> (огневые и т.д.).</w:t>
      </w:r>
    </w:p>
    <w:p>
      <w:r>
        <w:t xml:space="preserve">2. </w:t>
      </w:r>
      <w:r>
        <w:rPr>
          <w:b/>
        </w:rPr>
        <w:t>«На согласовании»</w:t>
      </w:r>
      <w:r>
        <w:t xml:space="preserve"> → уведомление следующему.</w:t>
      </w:r>
    </w:p>
    <w:p>
      <w:r>
        <w:t xml:space="preserve">3. Согласующий: согласовано → подтверждение (разд. 7) → </w:t>
      </w:r>
      <w:r>
        <w:rPr>
          <w:b/>
        </w:rPr>
        <w:t>аудит</w:t>
      </w:r>
      <w:r>
        <w:t xml:space="preserve"> (кто, когда, </w:t>
      </w:r>
      <w:r>
        <w:rPr>
          <w:b/>
        </w:rPr>
        <w:t>версия</w:t>
      </w:r>
      <w:r>
        <w:t xml:space="preserve"> НД).</w:t>
      </w:r>
    </w:p>
    <w:p>
      <w:r>
        <w:t>4. Проверяющий: проверка → подтверждение → аудит.</w:t>
      </w:r>
    </w:p>
    <w:p>
      <w:r>
        <w:t xml:space="preserve">5. Утверждающий: </w:t>
      </w:r>
      <w:r>
        <w:rPr>
          <w:b/>
        </w:rPr>
        <w:t>«Открыт»</w:t>
      </w:r>
      <w:r>
        <w:t>.</w:t>
      </w:r>
    </w:p>
    <w:p>
      <w:r>
        <w:t xml:space="preserve">6. </w:t>
      </w:r>
      <w:r>
        <w:rPr>
          <w:b/>
        </w:rPr>
        <w:t>Срок 7 календарных дней.</w:t>
      </w:r>
      <w:r>
        <w:t xml:space="preserve"> </w:t>
      </w:r>
      <w:r>
        <w:rPr>
          <w:b/>
        </w:rPr>
        <w:t>По умолчанию (пилот):</w:t>
      </w:r>
      <w:r>
        <w:t xml:space="preserve"> с момента </w:t>
      </w:r>
      <w:r>
        <w:rPr>
          <w:b/>
        </w:rPr>
        <w:t>«Открыт»</w:t>
      </w:r>
      <w:r>
        <w:t xml:space="preserve">. </w:t>
      </w:r>
      <w:r>
        <w:rPr>
          <w:b/>
        </w:rPr>
        <w:t>Альтернатива:</w:t>
      </w:r>
      <w:r>
        <w:t xml:space="preserve"> с </w:t>
      </w:r>
      <w:r>
        <w:rPr>
          <w:b/>
        </w:rPr>
        <w:t>даты начала работ</w:t>
      </w:r>
      <w:r>
        <w:t xml:space="preserve"> в карточке. </w:t>
      </w:r>
      <w:r>
        <w:rPr>
          <w:b/>
        </w:rPr>
        <w:t>Окончательно</w:t>
      </w:r>
      <w:r>
        <w:t xml:space="preserve"> — разд. 10.</w:t>
      </w:r>
    </w:p>
    <w:p>
      <w:r>
        <w:t xml:space="preserve">7. Уведомления: </w:t>
      </w:r>
      <w:r>
        <w:rPr>
          <w:b/>
        </w:rPr>
        <w:t>наряд открыт</w:t>
      </w:r>
      <w:r>
        <w:t xml:space="preserve">, </w:t>
      </w:r>
      <w:r>
        <w:rPr>
          <w:b/>
        </w:rPr>
        <w:t>на сколько дней</w:t>
      </w:r>
      <w:r>
        <w:t xml:space="preserve">, </w:t>
      </w:r>
      <w:r>
        <w:rPr>
          <w:b/>
        </w:rPr>
        <w:t>дата окончания</w:t>
      </w:r>
      <w:r>
        <w:t xml:space="preserve"> действия.</w:t>
      </w:r>
    </w:p>
    <w:p>
      <w:pPr>
        <w:pStyle w:val="Heading1"/>
      </w:pPr>
      <w:r>
        <w:t>4. MVP+ / релиз 1.x</w:t>
      </w:r>
    </w:p>
    <w:p>
      <w:pPr>
        <w:pStyle w:val="ListBullet"/>
      </w:pPr>
      <w:r>
        <w:rPr>
          <w:b/>
        </w:rPr>
        <w:t>Участники</w:t>
      </w:r>
      <w:r>
        <w:t xml:space="preserve"> НД: исполнители, наблюдатели, доп. согласующие — поля, </w:t>
      </w:r>
      <w:r>
        <w:rPr>
          <w:b/>
        </w:rPr>
        <w:t>права, уведомления</w:t>
      </w:r>
      <w:r>
        <w:t xml:space="preserve"> (согласовываются).</w:t>
      </w:r>
    </w:p>
    <w:p>
      <w:pPr>
        <w:pStyle w:val="ListBullet"/>
      </w:pPr>
      <w:r>
        <w:rPr>
          <w:b/>
        </w:rPr>
        <w:t>Аннулирование</w:t>
      </w:r>
      <w:r>
        <w:t xml:space="preserve"> (кто: </w:t>
      </w:r>
      <w:r>
        <w:rPr>
          <w:b/>
        </w:rPr>
        <w:t>утв./админ</w:t>
      </w:r>
      <w:r>
        <w:t xml:space="preserve">), </w:t>
      </w:r>
      <w:r>
        <w:rPr>
          <w:b/>
        </w:rPr>
        <w:t>обязательная причина</w:t>
      </w:r>
      <w:r>
        <w:t xml:space="preserve">, </w:t>
      </w:r>
      <w:r>
        <w:rPr>
          <w:b/>
        </w:rPr>
        <w:t>«Аннулирован»</w:t>
      </w:r>
      <w:r>
        <w:t>, уведомления, аудит.</w:t>
      </w:r>
    </w:p>
    <w:p>
      <w:pPr>
        <w:pStyle w:val="ListBullet"/>
      </w:pPr>
      <w:r>
        <w:rPr>
          <w:b/>
        </w:rPr>
        <w:t>Продление:</w:t>
      </w:r>
      <w:r>
        <w:t xml:space="preserve"> после повторного согласования; мини-флоу или полный — </w:t>
      </w:r>
      <w:r>
        <w:rPr>
          <w:b/>
        </w:rPr>
        <w:t>разд. 10</w:t>
      </w:r>
      <w:r>
        <w:t xml:space="preserve">; </w:t>
      </w:r>
      <w:r>
        <w:rPr>
          <w:b/>
        </w:rPr>
        <w:t>история</w:t>
      </w:r>
      <w:r>
        <w:t xml:space="preserve"> продлений.</w:t>
      </w:r>
    </w:p>
    <w:p>
      <w:pPr>
        <w:pStyle w:val="ListBullet"/>
      </w:pPr>
      <w:r>
        <w:rPr>
          <w:b/>
        </w:rPr>
        <w:t>Уведомления:</w:t>
      </w:r>
      <w:r>
        <w:t xml:space="preserve"> открытие, </w:t>
      </w:r>
      <w:r>
        <w:rPr>
          <w:b/>
        </w:rPr>
        <w:t>за 1 сут. до</w:t>
      </w:r>
      <w:r>
        <w:t xml:space="preserve"> оконч. срока, аннул., продл., </w:t>
      </w:r>
      <w:r>
        <w:rPr>
          <w:b/>
        </w:rPr>
        <w:t>откл./дораб.</w:t>
      </w:r>
    </w:p>
    <w:p>
      <w:pPr>
        <w:pStyle w:val="Heading1"/>
      </w:pPr>
      <w:r>
        <w:t>5. Отказ и доработка (бэклог по приоритету)</w:t>
      </w:r>
    </w:p>
    <w:p>
      <w:pPr>
        <w:pStyle w:val="ListBullet"/>
      </w:pPr>
      <w:r>
        <w:rPr>
          <w:b/>
        </w:rPr>
        <w:t>Отказ</w:t>
      </w:r>
      <w:r>
        <w:t xml:space="preserve"> — поле </w:t>
      </w:r>
      <w:r>
        <w:rPr>
          <w:b/>
        </w:rPr>
        <w:t>«Причина отказа»</w:t>
      </w:r>
      <w:r>
        <w:t xml:space="preserve">; </w:t>
      </w:r>
      <w:r>
        <w:rPr>
          <w:b/>
        </w:rPr>
        <w:t>инициатору</w:t>
      </w:r>
      <w:r>
        <w:t xml:space="preserve">; </w:t>
      </w:r>
      <w:r>
        <w:rPr>
          <w:b/>
        </w:rPr>
        <w:t>«Отклонён»</w:t>
      </w:r>
      <w:r>
        <w:t>; аудит.</w:t>
      </w:r>
    </w:p>
    <w:p>
      <w:pPr>
        <w:pStyle w:val="ListBullet"/>
      </w:pPr>
      <w:r>
        <w:rPr>
          <w:b/>
        </w:rPr>
        <w:t>Доработка</w:t>
      </w:r>
      <w:r>
        <w:t xml:space="preserve"> — </w:t>
      </w:r>
      <w:r>
        <w:rPr>
          <w:b/>
        </w:rPr>
        <w:t>«Что исправить / причина»</w:t>
      </w:r>
      <w:r>
        <w:t xml:space="preserve">; </w:t>
      </w:r>
      <w:r>
        <w:rPr>
          <w:b/>
        </w:rPr>
        <w:t>инициатор</w:t>
      </w:r>
      <w:r>
        <w:t xml:space="preserve">; </w:t>
      </w:r>
      <w:r>
        <w:rPr>
          <w:b/>
        </w:rPr>
        <w:t>повтор</w:t>
      </w:r>
      <w:r>
        <w:t xml:space="preserve"> цепочки; </w:t>
      </w:r>
      <w:r>
        <w:rPr>
          <w:b/>
        </w:rPr>
        <w:t>с какого шага</w:t>
      </w:r>
      <w:r>
        <w:t xml:space="preserve"> — </w:t>
      </w:r>
      <w:r>
        <w:rPr>
          <w:b/>
        </w:rPr>
        <w:t>разд. 10</w:t>
      </w:r>
      <w:r>
        <w:t>.</w:t>
      </w:r>
    </w:p>
    <w:p>
      <w:pPr>
        <w:pStyle w:val="Heading1"/>
      </w:pPr>
      <w:r>
        <w:t>6. Вложения и чек-лист</w:t>
      </w:r>
    </w:p>
    <w:p>
      <w:pPr>
        <w:pStyle w:val="ListBullet"/>
      </w:pPr>
      <w:r>
        <w:rPr>
          <w:b/>
        </w:rPr>
        <w:t>Storage:</w:t>
      </w:r>
      <w:r>
        <w:t xml:space="preserve"> тип, кто загрузил, дата/время.</w:t>
      </w:r>
    </w:p>
    <w:p>
      <w:pPr>
        <w:pStyle w:val="ListBullet"/>
      </w:pPr>
      <w:r>
        <w:rPr>
          <w:b/>
        </w:rPr>
        <w:t>Чек-лист</w:t>
      </w:r>
      <w:r>
        <w:t xml:space="preserve"> по типу НД; </w:t>
      </w:r>
      <w:r>
        <w:rPr>
          <w:b/>
        </w:rPr>
        <w:t>настраивает</w:t>
      </w:r>
      <w:r>
        <w:t xml:space="preserve"> админ площадки.</w:t>
      </w:r>
    </w:p>
    <w:p>
      <w:pPr>
        <w:pStyle w:val="ListBullet"/>
      </w:pPr>
      <w:r>
        <w:rPr>
          <w:b/>
        </w:rPr>
        <w:t>Версия файла</w:t>
      </w:r>
      <w:r>
        <w:t xml:space="preserve"> при замене: новая версия, </w:t>
      </w:r>
      <w:r>
        <w:rPr>
          <w:b/>
        </w:rPr>
        <w:t>кто заменил</w:t>
      </w:r>
      <w:r>
        <w:t xml:space="preserve">; </w:t>
      </w:r>
      <w:r>
        <w:rPr>
          <w:b/>
        </w:rPr>
        <w:t>история</w:t>
      </w:r>
      <w:r>
        <w:t xml:space="preserve"> для </w:t>
      </w:r>
      <w:r>
        <w:rPr>
          <w:b/>
        </w:rPr>
        <w:t>аудита</w:t>
      </w:r>
      <w:r>
        <w:t>.</w:t>
      </w:r>
    </w:p>
    <w:p>
      <w:pPr>
        <w:pStyle w:val="Heading1"/>
      </w:pPr>
      <w:r>
        <w:t>7. «Подпись» — фиксация для юристов, клиента, ИБ</w:t>
      </w:r>
    </w:p>
    <w:p>
      <w:r>
        <w:rPr>
          <w:i/>
        </w:rPr>
        <w:t>Раздел не заменяет индивидуальное юр. заключение; применимость электронной подписи (ЭП) и ПДн/биометрии — по юрисдикции и договору.</w:t>
      </w:r>
    </w:p>
    <w:p>
      <w:r>
        <w:rPr>
          <w:b/>
        </w:rPr>
        <w:t>7.1. Варианты, из которых выбрать основной для MVP</w:t>
      </w:r>
      <w:r>
        <w:t xml:space="preserve"> (остальные — </w:t>
      </w:r>
      <w:r>
        <w:rPr>
          <w:b/>
        </w:rPr>
        <w:t>дополнительно</w:t>
      </w:r>
      <w:r>
        <w:t xml:space="preserve"> по </w:t>
      </w:r>
      <w:r>
        <w:rPr>
          <w:b/>
        </w:rPr>
        <w:t>заключению</w:t>
      </w:r>
      <w:r>
        <w:t xml:space="preserve"> юр. службы, как </w:t>
      </w:r>
      <w:r>
        <w:rPr>
          <w:b/>
        </w:rPr>
        <w:t>фактор</w:t>
      </w:r>
      <w:r>
        <w:t xml:space="preserve"> усиления, не как обещание </w:t>
      </w:r>
      <w:r>
        <w:rPr>
          <w:b/>
        </w:rPr>
        <w:t>КЭП</w:t>
      </w:r>
      <w:r>
        <w:t xml:space="preserve">, если </w:t>
      </w:r>
      <w:r>
        <w:rPr>
          <w:b/>
        </w:rPr>
        <w:t>КЭП</w:t>
      </w:r>
      <w:r>
        <w:t xml:space="preserve"> не внедрена):</w:t>
      </w:r>
    </w:p>
    <w:p>
      <w:pPr>
        <w:pStyle w:val="ListBullet"/>
      </w:pPr>
      <w:r>
        <w:rPr>
          <w:b/>
        </w:rPr>
        <w:t>ЭП/КЭП</w:t>
      </w:r>
      <w:r>
        <w:t xml:space="preserve"> (в РК — НУЦ РК, eGov Mobile, Kaztoken NFC — разд. 12.4), если норма/договор так требуют;</w:t>
      </w:r>
    </w:p>
    <w:p>
      <w:pPr>
        <w:pStyle w:val="ListBullet"/>
      </w:pPr>
      <w:r>
        <w:rPr>
          <w:b/>
        </w:rPr>
        <w:t>простая ЭП / явная</w:t>
      </w:r>
      <w:r>
        <w:t xml:space="preserve"> кнопка с текстом о </w:t>
      </w:r>
      <w:r>
        <w:rPr>
          <w:b/>
        </w:rPr>
        <w:t>юридическом значении</w:t>
      </w:r>
      <w:r>
        <w:t xml:space="preserve"> действия + </w:t>
      </w:r>
      <w:r>
        <w:rPr>
          <w:b/>
        </w:rPr>
        <w:t>аутентификация (пароль/2FA)</w:t>
      </w:r>
      <w:r>
        <w:t>, по согласованию с юристом;</w:t>
      </w:r>
    </w:p>
    <w:p>
      <w:pPr>
        <w:pStyle w:val="ListBullet"/>
      </w:pPr>
      <w:r>
        <w:rPr>
          <w:b/>
        </w:rPr>
        <w:t>фото / Liveness / Face ID</w:t>
      </w:r>
      <w:r>
        <w:t xml:space="preserve"> на устройстве — только при оформлении требований к ПДн/био; для рынка РК с требованием ЭП (разд. 12.4) — как </w:t>
      </w:r>
      <w:r>
        <w:rPr>
          <w:b/>
        </w:rPr>
        <w:t>дополнительный</w:t>
      </w:r>
      <w:r>
        <w:t xml:space="preserve"> фактор «кто у устройства», </w:t>
      </w:r>
      <w:r>
        <w:rPr>
          <w:b/>
        </w:rPr>
        <w:t>не</w:t>
      </w:r>
      <w:r>
        <w:t xml:space="preserve"> как замена ЭЦП без отдельного утверждения юристом.</w:t>
      </w:r>
    </w:p>
    <w:p>
      <w:r>
        <w:rPr>
          <w:b/>
        </w:rPr>
        <w:t>7.2. Журнал аудита (обязателен):</w:t>
      </w:r>
      <w:r>
        <w:t xml:space="preserve"> пользователь, роль, время, действие, предыдущий статус → новый; идентификатор наряда и версии/события; по политике ИБ: IP, User-Agent; ссылка/идентификатор артефакта (в т.ч. фото) в Storage; при внедрении — хэш пакета данных на момент подписи (согласуется с заказчиком).</w:t>
      </w:r>
    </w:p>
    <w:p>
      <w:r>
        <w:rPr>
          <w:b/>
        </w:rPr>
        <w:t>7.3. Хранение фото/биометрии (если применяется):</w:t>
      </w:r>
      <w:r>
        <w:t xml:space="preserve"> категория данных, согласия, срок хранения, доступ, удаление/архив — отдельное приложение к ТЗ или политика заказчика (ПДн, ИБ).</w:t>
      </w:r>
    </w:p>
    <w:p>
      <w:pPr>
        <w:pStyle w:val="Heading1"/>
      </w:pPr>
      <w:r>
        <w:t>8. OKR для площадки (пример на квартал)</w:t>
      </w:r>
    </w:p>
    <w:p>
      <w:r>
        <w:rPr>
          <w:b/>
        </w:rPr>
        <w:t>Цель:</w:t>
      </w:r>
      <w:r>
        <w:t xml:space="preserve"> наряды на площадке оформляются и ведутся в системе, без критичной выработки «живых» бумажных обходов.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</w:t>
            </w:r>
          </w:p>
        </w:tc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Целевое значение (заказчик)</w:t>
            </w:r>
          </w:p>
        </w:tc>
      </w:tr>
      <w:tr>
        <w:tc>
          <w:tcPr>
            <w:tcW w:type="dxa" w:w="2880"/>
          </w:tcPr>
          <w:p>
            <w:r>
              <w:t>KR1</w:t>
            </w:r>
          </w:p>
        </w:tc>
        <w:tc>
          <w:tcPr>
            <w:tcW w:type="dxa" w:w="2880"/>
          </w:tcPr>
          <w:p>
            <w:r>
              <w:t>Доля нарядов, полностью прошедших цепочку в приложении</w:t>
            </w:r>
          </w:p>
        </w:tc>
        <w:tc>
          <w:tcPr>
            <w:tcW w:type="dxa" w:w="2880"/>
          </w:tcPr>
          <w:p>
            <w:r>
              <w:t>≥ X %</w:t>
            </w:r>
          </w:p>
        </w:tc>
      </w:tr>
      <w:tr>
        <w:tc>
          <w:tcPr>
            <w:tcW w:type="dxa" w:w="2880"/>
          </w:tcPr>
          <w:p>
            <w:r>
              <w:t>KR2</w:t>
            </w:r>
          </w:p>
        </w:tc>
        <w:tc>
          <w:tcPr>
            <w:tcW w:type="dxa" w:w="2880"/>
          </w:tcPr>
          <w:p>
            <w:r>
              <w:t>Среднее/медианное время «создание → Открыт»</w:t>
            </w:r>
          </w:p>
        </w:tc>
        <w:tc>
          <w:tcPr>
            <w:tcW w:type="dxa" w:w="2880"/>
          </w:tcPr>
          <w:p>
            <w:r>
              <w:t>≤ Y часов (p90 — отдельно)</w:t>
            </w:r>
          </w:p>
        </w:tc>
      </w:tr>
      <w:tr>
        <w:tc>
          <w:tcPr>
            <w:tcW w:type="dxa" w:w="2880"/>
          </w:tcPr>
          <w:p>
            <w:r>
              <w:t>KR3</w:t>
            </w:r>
          </w:p>
        </w:tc>
        <w:tc>
          <w:tcPr>
            <w:tcW w:type="dxa" w:w="2880"/>
          </w:tcPr>
          <w:p>
            <w:r>
              <w:t>Снижение критичных инцидентов из-за просроченного/недействующего наряда</w:t>
            </w:r>
          </w:p>
        </w:tc>
        <w:tc>
          <w:tcPr>
            <w:tcW w:type="dxa" w:w="2880"/>
          </w:tcPr>
          <w:p>
            <w:r>
              <w:t>0 или снижение на Z %</w:t>
            </w:r>
          </w:p>
        </w:tc>
      </w:tr>
      <w:tr>
        <w:tc>
          <w:tcPr>
            <w:tcW w:type="dxa" w:w="2880"/>
          </w:tcPr>
          <w:p>
            <w:r>
              <w:t>KR4</w:t>
            </w:r>
          </w:p>
        </w:tc>
        <w:tc>
          <w:tcPr>
            <w:tcW w:type="dxa" w:w="2880"/>
          </w:tcPr>
          <w:p>
            <w:r>
              <w:t>Активные пользователи / площадки с ≥1 нарядом в неделю</w:t>
            </w:r>
          </w:p>
        </w:tc>
        <w:tc>
          <w:tcPr>
            <w:tcW w:type="dxa" w:w="2880"/>
          </w:tcPr>
          <w:p>
            <w:r>
              <w:t>N, M</w:t>
            </w:r>
          </w:p>
        </w:tc>
      </w:tr>
    </w:tbl>
    <w:p>
      <w:r>
        <w:rPr>
          <w:i/>
        </w:rPr>
        <w:t>X, Y, Z, N, M подставляются по базовой линии до пилота.</w:t>
      </w:r>
    </w:p>
    <w:p>
      <w:pPr>
        <w:pStyle w:val="Heading1"/>
      </w:pPr>
      <w:r>
        <w:t>9. B2B: документы и мультитенантность</w:t>
      </w:r>
    </w:p>
    <w:p>
      <w:r>
        <w:rPr>
          <w:b/>
        </w:rPr>
        <w:t>9.1. Документ для закупки/руководства (1–2 стр.).</w:t>
      </w:r>
      <w:r>
        <w:t xml:space="preserve"> Проблема: бумага, срывы сроков, нет прозрачности. Решение: единый цифровой наряд, цепочка, подтверждение (разд. 7), срок 7 дней (привязка — разд. 3 и 10), уведомления, аннулирование/продление, аудит. Безопасность: Firebase, роли, аудит (кратко). Пилот: 1 площадка, 4–8 недель, критерии — OKR (разд. 8).</w:t>
      </w:r>
    </w:p>
    <w:p>
      <w:r>
        <w:rPr>
          <w:b/>
        </w:rPr>
        <w:t>9.2. Техническое приложение (ИТ/ИБ):</w:t>
      </w:r>
      <w:r>
        <w:t xml:space="preserve"> схема данных в общих чертах, хранение файлов, перечень интеграций, резервное копирование, кто администрирует tenant (организация/площадка).</w:t>
      </w:r>
    </w:p>
    <w:p>
      <w:r>
        <w:rPr>
          <w:b/>
        </w:rPr>
        <w:t>9.3. Мультитенантность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Вариант</w:t>
            </w:r>
          </w:p>
        </w:tc>
        <w:tc>
          <w:tcPr>
            <w:tcW w:type="dxa" w:w="2160"/>
          </w:tcPr>
          <w:p>
            <w:r>
              <w:t>Суть</w:t>
            </w:r>
          </w:p>
        </w:tc>
        <w:tc>
          <w:tcPr>
            <w:tcW w:type="dxa" w:w="2160"/>
          </w:tcPr>
          <w:p>
            <w:r>
              <w:t>Плюсы</w:t>
            </w:r>
          </w:p>
        </w:tc>
        <w:tc>
          <w:tcPr>
            <w:tcW w:type="dxa" w:w="2160"/>
          </w:tcPr>
          <w:p>
            <w:r>
              <w:t>Риски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Одна организация = один проект Firebase</w:t>
            </w:r>
          </w:p>
        </w:tc>
        <w:tc>
          <w:tcPr>
            <w:tcW w:type="dxa" w:w="2160"/>
          </w:tcPr>
          <w:p>
            <w:r>
              <w:t>Сильная изоляция</w:t>
            </w:r>
          </w:p>
        </w:tc>
        <w:tc>
          <w:tcPr>
            <w:tcW w:type="dxa" w:w="2160"/>
          </w:tcPr>
          <w:p>
            <w:r>
              <w:t>Стоимость, операции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Один проект, в данных companyId / siteId</w:t>
            </w:r>
          </w:p>
        </w:tc>
        <w:tc>
          <w:tcPr>
            <w:tcW w:type="dxa" w:w="2160"/>
          </w:tcPr>
          <w:p>
            <w:r>
              <w:t>Ниже совокупная стоимость</w:t>
            </w:r>
          </w:p>
        </w:tc>
        <w:tc>
          <w:tcPr>
            <w:tcW w:type="dxa" w:w="2160"/>
          </w:tcPr>
          <w:p>
            <w:r>
              <w:t>Жёсткие правила Firestore, тесты доступа</w:t>
            </w:r>
          </w:p>
        </w:tc>
      </w:tr>
    </w:tbl>
    <w:p>
      <w:r>
        <w:rPr>
          <w:b/>
        </w:rPr>
        <w:t>9.4. Коммерческая подача (ориентир):</w:t>
      </w:r>
      <w:r>
        <w:t xml:space="preserve"> пакеты «Площадка S / M / L», лимиты пользователей и нарядов, опция white-label, SLA поддержки — по договору.</w:t>
      </w:r>
    </w:p>
    <w:p>
      <w:pPr>
        <w:pStyle w:val="Heading1"/>
      </w:pPr>
      <w:r>
        <w:t>10. Вопросы для одного созвона с заказчиком</w:t>
      </w:r>
    </w:p>
    <w:p>
      <w:pPr>
        <w:pStyle w:val="ListBullet"/>
      </w:pPr>
      <w:r>
        <w:t xml:space="preserve">Срок 7 дней: </w:t>
      </w:r>
      <w:r>
        <w:rPr>
          <w:b/>
        </w:rPr>
        <w:t>с утверждения («Открыт»)</w:t>
      </w:r>
      <w:r>
        <w:t xml:space="preserve"> или </w:t>
      </w:r>
      <w:r>
        <w:rPr>
          <w:b/>
        </w:rPr>
        <w:t>с даты начала работ</w:t>
      </w:r>
      <w:r>
        <w:t xml:space="preserve"> в форме?</w:t>
      </w:r>
    </w:p>
    <w:p>
      <w:pPr>
        <w:pStyle w:val="ListBullet"/>
      </w:pPr>
      <w:r>
        <w:t>Продление: кто инициирует и какая цепочка согласований?</w:t>
      </w:r>
    </w:p>
    <w:p>
      <w:pPr>
        <w:pStyle w:val="ListBullet"/>
      </w:pPr>
      <w:r>
        <w:t>Подпись: достаточно согласованной модели из разд. 7 или нужна КЭП/ЭЦП сразу или в фазе 2?</w:t>
      </w:r>
    </w:p>
    <w:p>
      <w:pPr>
        <w:pStyle w:val="ListBullet"/>
      </w:pPr>
      <w:r>
        <w:t xml:space="preserve">Нужен ли </w:t>
      </w:r>
      <w:r>
        <w:rPr>
          <w:b/>
        </w:rPr>
        <w:t>офлайн</w:t>
      </w:r>
      <w:r>
        <w:t xml:space="preserve"> на площадке без интернета? (см. разд. 12.10)</w:t>
      </w:r>
    </w:p>
    <w:p>
      <w:pPr>
        <w:pStyle w:val="Heading1"/>
      </w:pPr>
      <w:r>
        <w:t>11. Админ-панель: дашборд по процессам</w:t>
      </w:r>
    </w:p>
    <w:p>
      <w:r>
        <w:rPr>
          <w:b/>
        </w:rPr>
        <w:t>Требование:</w:t>
      </w:r>
      <w:r>
        <w:t xml:space="preserve"> в административной консоли — </w:t>
      </w:r>
      <w:r>
        <w:rPr>
          <w:b/>
        </w:rPr>
        <w:t>сводка</w:t>
      </w:r>
      <w:r>
        <w:t xml:space="preserve"> по нарядам (в границах роли, tenant, площадки):</w:t>
      </w:r>
    </w:p>
    <w:p>
      <w:pPr>
        <w:pStyle w:val="ListBullet"/>
      </w:pPr>
      <w:r>
        <w:t>количество в статусах: черновик, на согласовании, открыт, отклонён, аннулирован, на доработке, истёк/просрочен (по правилам);</w:t>
      </w:r>
    </w:p>
    <w:p>
      <w:pPr>
        <w:pStyle w:val="ListBullet"/>
      </w:pPr>
      <w:r>
        <w:t>фильтры: дата, тип работ, площадка/объект, подрядчик, исполнитель;</w:t>
      </w:r>
    </w:p>
    <w:p>
      <w:pPr>
        <w:pStyle w:val="ListBullet"/>
      </w:pPr>
      <w:r>
        <w:t>переходы к карточке НД, экспорт (CSV/PDF — по договору);</w:t>
      </w:r>
    </w:p>
    <w:p>
      <w:pPr>
        <w:pStyle w:val="ListBullet"/>
      </w:pPr>
      <w:r>
        <w:t>в релизе 1.x+: панель по «узким местам» согласно разд. 12.6.</w:t>
      </w:r>
    </w:p>
    <w:p>
      <w:pPr>
        <w:pStyle w:val="Heading1"/>
      </w:pPr>
      <w:r>
        <w:t>12. Дополнения по анализу конкурентов (sPoint, GT Solution)</w:t>
      </w:r>
    </w:p>
    <w:p>
      <w:r>
        <w:rPr>
          <w:b/>
        </w:rPr>
        <w:t>12.1. Запрет двойного наряда [MVP, критично].</w:t>
      </w:r>
      <w:r>
        <w:t xml:space="preserve"> Системная проверка: у </w:t>
      </w:r>
      <w:r>
        <w:rPr>
          <w:b/>
        </w:rPr>
        <w:t>производителя работ</w:t>
      </w:r>
      <w:r>
        <w:t xml:space="preserve"> (определение в справочнике) не может быть двух одновременно </w:t>
      </w:r>
      <w:r>
        <w:rPr>
          <w:b/>
        </w:rPr>
        <w:t>действующих</w:t>
      </w:r>
      <w:r>
        <w:t xml:space="preserve"> «Открыт» НД при настройке запрета. Блок + ссылка на действующий НД. Обход — только админ/утв. с записью в аудит.</w:t>
      </w:r>
    </w:p>
    <w:p>
      <w:r>
        <w:rPr>
          <w:b/>
        </w:rPr>
        <w:t>12.2. Библиотека рисков и мер контроля [MVP, критично].</w:t>
      </w:r>
      <w:r>
        <w:t xml:space="preserve"> По типу работ — типовые риски, меры, СИЗ, ответственный; инициатор подтверждает и дополняет; в теле НД и в PDF (по договору). Настраивает админ.</w:t>
      </w:r>
    </w:p>
    <w:p>
      <w:r>
        <w:rPr>
          <w:b/>
        </w:rPr>
        <w:t>12.3. QR для верификации на месте [MVP, критично].</w:t>
      </w:r>
      <w:r>
        <w:t xml:space="preserve"> После утверждения — уникальный номер и QR; по скану: номер, статус, срок, кратко объём, подписи — без утечки лишних ПДн (политика ИБ).</w:t>
      </w:r>
    </w:p>
    <w:p>
      <w:r>
        <w:rPr>
          <w:b/>
        </w:rPr>
        <w:t>12.4. ЭЦП НУЦ РК (eGov Mobile, Kaztoken NFC) [MVP для сегмента РК / крупных заказчиков].</w:t>
      </w:r>
      <w:r>
        <w:t xml:space="preserve"> Рекомендация: ЭП по НУЦ — основной юридически значимый контур; Face ID/фото — доп. фактор, не замена ЭЦП без заключения юриста.</w:t>
      </w:r>
    </w:p>
    <w:p>
      <w:r>
        <w:rPr>
          <w:b/>
        </w:rPr>
        <w:t>12.5. Карта объекта и SIMOPS [MVP+].</w:t>
      </w:r>
      <w:r>
        <w:t xml:space="preserve"> Схема объекта, зоны, наложение активных НД, пересечения/параллельные работы — уведомления.</w:t>
      </w:r>
    </w:p>
    <w:p>
      <w:r>
        <w:rPr>
          <w:b/>
        </w:rPr>
        <w:t>12.6. Аналитика загруженности [MVP+].</w:t>
      </w:r>
      <w:r>
        <w:t xml:space="preserve"> Время согласования по ролям, очереди, просрочки, отчёты по подрядчикам (дополняет разд. 11).</w:t>
      </w:r>
    </w:p>
    <w:p>
      <w:r>
        <w:rPr>
          <w:b/>
        </w:rPr>
        <w:t>12.7. LOTO [1.x].</w:t>
      </w:r>
      <w:r>
        <w:t xml:space="preserve"> Блокировки энергии, статусы, связь с НД — по требованию отрасли/клиента.</w:t>
      </w:r>
    </w:p>
    <w:p>
      <w:r>
        <w:rPr>
          <w:b/>
        </w:rPr>
        <w:t>12.8. Lessons learned [1.x].</w:t>
      </w:r>
      <w:r>
        <w:t xml:space="preserve"> Подсказки по аналогичным работам/объекту, обяз. ознакомление в аудит.</w:t>
      </w:r>
    </w:p>
    <w:p>
      <w:r>
        <w:rPr>
          <w:b/>
        </w:rPr>
        <w:t>12.9. AI-ассистент черновиков [2.0].</w:t>
      </w:r>
      <w:r>
        <w:t xml:space="preserve"> Во внутреннем контуре, без утечки данных наружу.</w:t>
      </w:r>
    </w:p>
    <w:p>
      <w:r>
        <w:rPr>
          <w:b/>
        </w:rPr>
        <w:t>12.10. Офлайн [2.0].</w:t>
      </w:r>
      <w:r>
        <w:t xml:space="preserve"> PWA, синхронизация, разрешение конфликтов.</w:t>
      </w:r>
    </w:p>
    <w:p>
      <w:r>
        <w:rPr>
          <w:b/>
        </w:rPr>
        <w:t>12.11. Сводка приоритетов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Функция</w:t>
            </w:r>
          </w:p>
        </w:tc>
        <w:tc>
          <w:tcPr>
            <w:tcW w:type="dxa" w:w="2160"/>
          </w:tcPr>
          <w:p>
            <w:r>
              <w:t>Источник</w:t>
            </w:r>
          </w:p>
        </w:tc>
        <w:tc>
          <w:tcPr>
            <w:tcW w:type="dxa" w:w="2160"/>
          </w:tcPr>
          <w:p>
            <w:r>
              <w:t>Критичность</w:t>
            </w:r>
          </w:p>
        </w:tc>
        <w:tc>
          <w:tcPr>
            <w:tcW w:type="dxa" w:w="2160"/>
          </w:tcPr>
          <w:p>
            <w:r>
              <w:t>Релиз</w:t>
            </w:r>
          </w:p>
        </w:tc>
      </w:tr>
      <w:tr>
        <w:tc>
          <w:tcPr>
            <w:tcW w:type="dxa" w:w="2160"/>
          </w:tcPr>
          <w:p>
            <w:r>
              <w:t>Запрет двойного наряда</w:t>
            </w:r>
          </w:p>
        </w:tc>
        <w:tc>
          <w:tcPr>
            <w:tcW w:type="dxa" w:w="2160"/>
          </w:tcPr>
          <w:p>
            <w:r>
              <w:t>GT</w:t>
            </w:r>
          </w:p>
        </w:tc>
        <w:tc>
          <w:tcPr>
            <w:tcW w:type="dxa" w:w="2160"/>
          </w:tcPr>
          <w:p>
            <w:r>
              <w:t>Крит.</w:t>
            </w:r>
          </w:p>
        </w:tc>
        <w:tc>
          <w:tcPr>
            <w:tcW w:type="dxa" w:w="2160"/>
          </w:tcPr>
          <w:p>
            <w:r>
              <w:t>MVP</w:t>
            </w:r>
          </w:p>
        </w:tc>
      </w:tr>
      <w:tr>
        <w:tc>
          <w:tcPr>
            <w:tcW w:type="dxa" w:w="2160"/>
          </w:tcPr>
          <w:p>
            <w:r>
              <w:t>Библиотека рисков/АБР</w:t>
            </w:r>
          </w:p>
        </w:tc>
        <w:tc>
          <w:tcPr>
            <w:tcW w:type="dxa" w:w="2160"/>
          </w:tcPr>
          <w:p>
            <w:r>
              <w:t>Оба</w:t>
            </w:r>
          </w:p>
        </w:tc>
        <w:tc>
          <w:tcPr>
            <w:tcW w:type="dxa" w:w="2160"/>
          </w:tcPr>
          <w:p>
            <w:r>
              <w:t>Крит.</w:t>
            </w:r>
          </w:p>
        </w:tc>
        <w:tc>
          <w:tcPr>
            <w:tcW w:type="dxa" w:w="2160"/>
          </w:tcPr>
          <w:p>
            <w:r>
              <w:t>MVP</w:t>
            </w:r>
          </w:p>
        </w:tc>
      </w:tr>
      <w:tr>
        <w:tc>
          <w:tcPr>
            <w:tcW w:type="dxa" w:w="2160"/>
          </w:tcPr>
          <w:p>
            <w:r>
              <w:t>QR-верификация</w:t>
            </w:r>
          </w:p>
        </w:tc>
        <w:tc>
          <w:tcPr>
            <w:tcW w:type="dxa" w:w="2160"/>
          </w:tcPr>
          <w:p>
            <w:r>
              <w:t>Оба</w:t>
            </w:r>
          </w:p>
        </w:tc>
        <w:tc>
          <w:tcPr>
            <w:tcW w:type="dxa" w:w="2160"/>
          </w:tcPr>
          <w:p>
            <w:r>
              <w:t>Крит.</w:t>
            </w:r>
          </w:p>
        </w:tc>
        <w:tc>
          <w:tcPr>
            <w:tcW w:type="dxa" w:w="2160"/>
          </w:tcPr>
          <w:p>
            <w:r>
              <w:t>MVP</w:t>
            </w:r>
          </w:p>
        </w:tc>
      </w:tr>
      <w:tr>
        <w:tc>
          <w:tcPr>
            <w:tcW w:type="dxa" w:w="2160"/>
          </w:tcPr>
          <w:p>
            <w:r>
              <w:t>ЭЦП НУЦ / eGov / Kaztoken</w:t>
            </w:r>
          </w:p>
        </w:tc>
        <w:tc>
          <w:tcPr>
            <w:tcW w:type="dxa" w:w="2160"/>
          </w:tcPr>
          <w:p>
            <w:r>
              <w:t>Оба (РК)</w:t>
            </w:r>
          </w:p>
        </w:tc>
        <w:tc>
          <w:tcPr>
            <w:tcW w:type="dxa" w:w="2160"/>
          </w:tcPr>
          <w:p>
            <w:r>
              <w:t>Крит. для сегмента</w:t>
            </w:r>
          </w:p>
        </w:tc>
        <w:tc>
          <w:tcPr>
            <w:tcW w:type="dxa" w:w="2160"/>
          </w:tcPr>
          <w:p>
            <w:r>
              <w:t>MVP*</w:t>
            </w:r>
          </w:p>
        </w:tc>
      </w:tr>
      <w:tr>
        <w:tc>
          <w:tcPr>
            <w:tcW w:type="dxa" w:w="2160"/>
          </w:tcPr>
          <w:p>
            <w:r>
              <w:t>Карта + SIMOPS</w:t>
            </w:r>
          </w:p>
        </w:tc>
        <w:tc>
          <w:tcPr>
            <w:tcW w:type="dxa" w:w="2160"/>
          </w:tcPr>
          <w:p>
            <w:r>
              <w:t>GT</w:t>
            </w:r>
          </w:p>
        </w:tc>
        <w:tc>
          <w:tcPr>
            <w:tcW w:type="dxa" w:w="2160"/>
          </w:tcPr>
          <w:p>
            <w:r>
              <w:t>Важно</w:t>
            </w:r>
          </w:p>
        </w:tc>
        <w:tc>
          <w:tcPr>
            <w:tcW w:type="dxa" w:w="2160"/>
          </w:tcPr>
          <w:p>
            <w:r>
              <w:t>MVP+</w:t>
            </w:r>
          </w:p>
        </w:tc>
      </w:tr>
      <w:tr>
        <w:tc>
          <w:tcPr>
            <w:tcW w:type="dxa" w:w="2160"/>
          </w:tcPr>
          <w:p>
            <w:r>
              <w:t>Аналитика загруженности</w:t>
            </w:r>
          </w:p>
        </w:tc>
        <w:tc>
          <w:tcPr>
            <w:tcW w:type="dxa" w:w="2160"/>
          </w:tcPr>
          <w:p>
            <w:r>
              <w:t>sPoint</w:t>
            </w:r>
          </w:p>
        </w:tc>
        <w:tc>
          <w:tcPr>
            <w:tcW w:type="dxa" w:w="2160"/>
          </w:tcPr>
          <w:p>
            <w:r>
              <w:t>Важно</w:t>
            </w:r>
          </w:p>
        </w:tc>
        <w:tc>
          <w:tcPr>
            <w:tcW w:type="dxa" w:w="2160"/>
          </w:tcPr>
          <w:p>
            <w:r>
              <w:t>MVP+</w:t>
            </w:r>
          </w:p>
        </w:tc>
      </w:tr>
      <w:tr>
        <w:tc>
          <w:tcPr>
            <w:tcW w:type="dxa" w:w="2160"/>
          </w:tcPr>
          <w:p>
            <w:r>
              <w:t>LOTO</w:t>
            </w:r>
          </w:p>
        </w:tc>
        <w:tc>
          <w:tcPr>
            <w:tcW w:type="dxa" w:w="2160"/>
          </w:tcPr>
          <w:p>
            <w:r>
              <w:t>GT</w:t>
            </w:r>
          </w:p>
        </w:tc>
        <w:tc>
          <w:tcPr>
            <w:tcW w:type="dxa" w:w="2160"/>
          </w:tcPr>
          <w:p>
            <w:r>
              <w:t>Важно</w:t>
            </w:r>
          </w:p>
        </w:tc>
        <w:tc>
          <w:tcPr>
            <w:tcW w:type="dxa" w:w="2160"/>
          </w:tcPr>
          <w:p>
            <w:r>
              <w:t>1.x</w:t>
            </w:r>
          </w:p>
        </w:tc>
      </w:tr>
      <w:tr>
        <w:tc>
          <w:tcPr>
            <w:tcW w:type="dxa" w:w="2160"/>
          </w:tcPr>
          <w:p>
            <w:r>
              <w:t>Lessons learned</w:t>
            </w:r>
          </w:p>
        </w:tc>
        <w:tc>
          <w:tcPr>
            <w:tcW w:type="dxa" w:w="2160"/>
          </w:tcPr>
          <w:p>
            <w:r>
              <w:t>GT</w:t>
            </w:r>
          </w:p>
        </w:tc>
        <w:tc>
          <w:tcPr>
            <w:tcW w:type="dxa" w:w="2160"/>
          </w:tcPr>
          <w:p>
            <w:r>
              <w:t>Важно</w:t>
            </w:r>
          </w:p>
        </w:tc>
        <w:tc>
          <w:tcPr>
            <w:tcW w:type="dxa" w:w="2160"/>
          </w:tcPr>
          <w:p>
            <w:r>
              <w:t>1.x</w:t>
            </w:r>
          </w:p>
        </w:tc>
      </w:tr>
      <w:tr>
        <w:tc>
          <w:tcPr>
            <w:tcW w:type="dxa" w:w="2160"/>
          </w:tcPr>
          <w:p>
            <w:r>
              <w:t>AI-черновики</w:t>
            </w:r>
          </w:p>
        </w:tc>
        <w:tc>
          <w:tcPr>
            <w:tcW w:type="dxa" w:w="2160"/>
          </w:tcPr>
          <w:p>
            <w:r>
              <w:t>sPoint</w:t>
            </w:r>
          </w:p>
        </w:tc>
        <w:tc>
          <w:tcPr>
            <w:tcW w:type="dxa" w:w="2160"/>
          </w:tcPr>
          <w:p>
            <w:r>
              <w:t>Желат.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Офлайн PWA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Желат.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</w:tbl>
    <w:p>
      <w:r>
        <w:rPr>
          <w:i/>
        </w:rPr>
        <w:t>*MVP* — если в договоре/нормах требуется; иначе фаза 2 (разд. 7, 10).</w:t>
      </w:r>
    </w:p>
    <w:p>
      <w:pPr>
        <w:pStyle w:val="Heading1"/>
      </w:pPr>
      <w:r>
        <w:t>13. Право и «законность» согласований (общая ориентация, не юр. консультация)</w:t>
      </w:r>
    </w:p>
    <w:p>
      <w:r>
        <w:t xml:space="preserve">Законность </w:t>
      </w:r>
      <w:r>
        <w:rPr>
          <w:b/>
        </w:rPr>
        <w:t>в смысле</w:t>
      </w:r>
      <w:r>
        <w:t xml:space="preserve"> применимых норм и договоров обычно опирается на: </w:t>
      </w:r>
      <w:r>
        <w:rPr>
          <w:b/>
        </w:rPr>
        <w:t>кто</w:t>
      </w:r>
      <w:r>
        <w:t xml:space="preserve"> согласовал (</w:t>
      </w:r>
      <w:r>
        <w:rPr>
          <w:b/>
        </w:rPr>
        <w:t>идентификация, полномочия</w:t>
      </w:r>
      <w:r>
        <w:t xml:space="preserve">), </w:t>
      </w:r>
      <w:r>
        <w:rPr>
          <w:b/>
        </w:rPr>
        <w:t>что</w:t>
      </w:r>
      <w:r>
        <w:t xml:space="preserve"> согласовано (</w:t>
      </w:r>
      <w:r>
        <w:rPr>
          <w:b/>
        </w:rPr>
        <w:t>незыблимая</w:t>
      </w:r>
      <w:r>
        <w:t xml:space="preserve"> связь с </w:t>
      </w:r>
      <w:r>
        <w:rPr>
          <w:b/>
        </w:rPr>
        <w:t>версией</w:t>
      </w:r>
      <w:r>
        <w:t xml:space="preserve"> НД и вложениями), </w:t>
      </w:r>
      <w:r>
        <w:rPr>
          <w:b/>
        </w:rPr>
        <w:t>когда</w:t>
      </w:r>
      <w:r>
        <w:t xml:space="preserve"> и </w:t>
      </w:r>
      <w:r>
        <w:rPr>
          <w:b/>
        </w:rPr>
        <w:t>в какой</w:t>
      </w:r>
      <w:r>
        <w:t xml:space="preserve"> последовательности (</w:t>
      </w:r>
      <w:r>
        <w:rPr>
          <w:b/>
        </w:rPr>
        <w:t>аудит</w:t>
      </w:r>
      <w:r>
        <w:t xml:space="preserve">), </w:t>
      </w:r>
      <w:r>
        <w:rPr>
          <w:b/>
        </w:rPr>
        <w:t>неотказуемость</w:t>
      </w:r>
      <w:r>
        <w:t xml:space="preserve"> в практическом смысле (учётка, при необходимости 2FA, ЭП </w:t>
      </w:r>
      <w:r>
        <w:rPr>
          <w:b/>
        </w:rPr>
        <w:t>по нормам</w:t>
      </w:r>
      <w:r>
        <w:t xml:space="preserve"> ЭДО).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Подход</w:t>
            </w:r>
          </w:p>
        </w:tc>
        <w:tc>
          <w:tcPr>
            <w:tcW w:type="dxa" w:w="4320"/>
          </w:tcPr>
          <w:p>
            <w:r>
              <w:t>Смысл</w:t>
            </w:r>
          </w:p>
        </w:tc>
      </w:tr>
      <w:tr>
        <w:tc>
          <w:tcPr>
            <w:tcW w:type="dxa" w:w="4320"/>
          </w:tcPr>
          <w:p>
            <w:r>
              <w:t>Фото/селфи как единственная «подпись»</w:t>
            </w:r>
          </w:p>
        </w:tc>
        <w:tc>
          <w:tcPr>
            <w:tcW w:type="dxa" w:w="4320"/>
          </w:tcPr>
          <w:p>
            <w:r>
              <w:t>Часто недостаточно для внешней силы; чувствительны ПДн/био.</w:t>
            </w:r>
          </w:p>
        </w:tc>
      </w:tr>
      <w:tr>
        <w:tc>
          <w:tcPr>
            <w:tcW w:type="dxa" w:w="4320"/>
          </w:tcPr>
          <w:p>
            <w:r>
              <w:t>Роспись пальцем/стилусом (простая ЭП)</w:t>
            </w:r>
          </w:p>
        </w:tc>
        <w:tc>
          <w:tcPr>
            <w:tcW w:type="dxa" w:w="4320"/>
          </w:tcPr>
          <w:p>
            <w:r>
              <w:t>Сила зависит от процесса и закона, не от «красивости» линии.</w:t>
            </w:r>
          </w:p>
        </w:tc>
      </w:tr>
      <w:tr>
        <w:tc>
          <w:tcPr>
            <w:tcW w:type="dxa" w:w="4320"/>
          </w:tcPr>
          <w:p>
            <w:r>
              <w:t>КЭП/ЭП по НУЦ (РК)</w:t>
            </w:r>
          </w:p>
        </w:tc>
        <w:tc>
          <w:tcPr>
            <w:tcW w:type="dxa" w:w="4320"/>
          </w:tcPr>
          <w:p>
            <w:r>
              <w:t>Максимальная устойчивость там, где норма/заказчик так требуют.</w:t>
            </w:r>
          </w:p>
        </w:tc>
      </w:tr>
    </w:tbl>
    <w:p>
      <w:r>
        <w:rPr>
          <w:b/>
        </w:rPr>
        <w:t>Практика для площадки:</w:t>
      </w:r>
      <w:r>
        <w:t xml:space="preserve"> </w:t>
      </w:r>
      <w:r>
        <w:rPr>
          <w:b/>
        </w:rPr>
        <w:t>учётка + роль + привязка к версии + время + аудит</w:t>
      </w:r>
      <w:r>
        <w:t xml:space="preserve">; </w:t>
      </w:r>
      <w:r>
        <w:rPr>
          <w:b/>
        </w:rPr>
        <w:t>КЭП</w:t>
      </w:r>
      <w:r>
        <w:t xml:space="preserve"> на </w:t>
      </w:r>
      <w:r>
        <w:rPr>
          <w:b/>
        </w:rPr>
        <w:t>ключевых</w:t>
      </w:r>
      <w:r>
        <w:t xml:space="preserve"> шагах </w:t>
      </w:r>
      <w:r>
        <w:rPr>
          <w:b/>
        </w:rPr>
        <w:t>по</w:t>
      </w:r>
      <w:r>
        <w:t xml:space="preserve"> </w:t>
      </w:r>
      <w:r>
        <w:rPr>
          <w:b/>
        </w:rPr>
        <w:t>заключению</w:t>
      </w:r>
      <w:r>
        <w:t xml:space="preserve"> </w:t>
      </w:r>
      <w:r>
        <w:rPr>
          <w:b/>
        </w:rPr>
        <w:t>юр.</w:t>
      </w:r>
      <w:r>
        <w:t xml:space="preserve"> </w:t>
      </w:r>
      <w:r>
        <w:rPr>
          <w:b/>
        </w:rPr>
        <w:t>;</w:t>
      </w:r>
      <w:r>
        <w:t xml:space="preserve"> </w:t>
      </w:r>
      <w:r>
        <w:rPr>
          <w:b/>
        </w:rPr>
        <w:t>фото</w:t>
      </w:r>
      <w:r>
        <w:t xml:space="preserve"> — </w:t>
      </w:r>
      <w:r>
        <w:rPr>
          <w:b/>
        </w:rPr>
        <w:t>добавка</w:t>
      </w:r>
      <w:r>
        <w:t xml:space="preserve">, </w:t>
      </w:r>
      <w:r>
        <w:rPr>
          <w:b/>
        </w:rPr>
        <w:t>если</w:t>
      </w:r>
      <w:r>
        <w:t xml:space="preserve"> </w:t>
      </w:r>
      <w:r>
        <w:rPr>
          <w:b/>
        </w:rPr>
        <w:t>политика</w:t>
      </w:r>
      <w:r>
        <w:t xml:space="preserve"> </w:t>
      </w:r>
      <w:r>
        <w:rPr>
          <w:b/>
        </w:rPr>
        <w:t>и</w:t>
      </w:r>
      <w:r>
        <w:t xml:space="preserve"> </w:t>
      </w:r>
      <w:r>
        <w:rPr>
          <w:b/>
        </w:rPr>
        <w:t>юрист</w:t>
      </w:r>
      <w:r>
        <w:t xml:space="preserve"> </w:t>
      </w:r>
      <w:r>
        <w:rPr>
          <w:b/>
        </w:rPr>
        <w:t>утвердили</w:t>
      </w:r>
      <w:r>
        <w:t>.</w:t>
      </w:r>
    </w:p>
    <w:p>
      <w:r>
        <w:rPr>
          <w:b/>
        </w:rPr>
        <w:t>Вопросы к юристу (чеклист):</w:t>
      </w:r>
      <w:r>
        <w:t xml:space="preserve"> достаточно ли </w:t>
      </w:r>
      <w:r>
        <w:rPr>
          <w:b/>
        </w:rPr>
        <w:t>ПЭП+регламент</w:t>
      </w:r>
      <w:r>
        <w:t xml:space="preserve">; где </w:t>
      </w:r>
      <w:r>
        <w:rPr>
          <w:b/>
        </w:rPr>
        <w:t>нужна</w:t>
      </w:r>
      <w:r>
        <w:t xml:space="preserve"> </w:t>
      </w:r>
      <w:r>
        <w:rPr>
          <w:b/>
        </w:rPr>
        <w:t>КЭП</w:t>
      </w:r>
      <w:r>
        <w:t xml:space="preserve">; </w:t>
      </w:r>
      <w:r>
        <w:rPr>
          <w:b/>
        </w:rPr>
        <w:t>статус</w:t>
      </w:r>
      <w:r>
        <w:t xml:space="preserve"> </w:t>
      </w:r>
      <w:r>
        <w:rPr>
          <w:b/>
        </w:rPr>
        <w:t>селфи</w:t>
      </w:r>
      <w:r>
        <w:t xml:space="preserve"> </w:t>
      </w:r>
      <w:r>
        <w:rPr>
          <w:b/>
        </w:rPr>
        <w:t>как</w:t>
      </w:r>
      <w:r>
        <w:t xml:space="preserve"> </w:t>
      </w:r>
      <w:r>
        <w:rPr>
          <w:b/>
        </w:rPr>
        <w:t>био</w:t>
      </w:r>
      <w:r>
        <w:t xml:space="preserve">; </w:t>
      </w:r>
      <w:r>
        <w:rPr>
          <w:b/>
        </w:rPr>
        <w:t>текст</w:t>
      </w:r>
      <w:r>
        <w:t xml:space="preserve"> </w:t>
      </w:r>
      <w:r>
        <w:rPr>
          <w:b/>
        </w:rPr>
        <w:t>кнопок</w:t>
      </w:r>
      <w:r>
        <w:t xml:space="preserve"> </w:t>
      </w:r>
      <w:r>
        <w:rPr>
          <w:b/>
        </w:rPr>
        <w:t>«</w:t>
      </w:r>
      <w:r>
        <w:t>Согласовать</w:t>
      </w:r>
      <w:r>
        <w:rPr>
          <w:b/>
        </w:rPr>
        <w:t>»</w:t>
      </w:r>
      <w:r>
        <w:t xml:space="preserve"> </w:t>
      </w:r>
      <w:r>
        <w:rPr>
          <w:b/>
        </w:rPr>
        <w:t xml:space="preserve">/ </w:t>
      </w:r>
      <w:r>
        <w:t xml:space="preserve"> </w:t>
      </w:r>
      <w:r>
        <w:rPr>
          <w:b/>
        </w:rPr>
        <w:t>подписи</w:t>
      </w:r>
      <w:r>
        <w:t xml:space="preserve"> </w:t>
      </w:r>
      <w:r>
        <w:rPr>
          <w:b/>
        </w:rPr>
        <w:t>.</w:t>
      </w:r>
    </w:p>
    <w:p>
      <w:r>
        <w:rPr>
          <w:i/>
        </w:rPr>
        <w:t>Конец документа ТЗ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