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Bug Report Summary — Sprint 1</w:t>
      </w:r>
    </w:p>
    <w:p>
      <w:pPr>
        <w:spacing w:after="200"/>
      </w:pPr>
      <w:r>
        <w:rPr>
          <w:sz w:val="20"/>
          <w:szCs w:val="20"/>
        </w:rPr>
        <w:t xml:space="preserve">Bugs found and fixed during Sprint 1 development and manual/regression testing. Scope: Sprint 1 stories only (US-01 through US-30 in the current backlog numbering) — no Sprint 2 items are included. Every entry below was independently confirmed against the actual code and re-verified after the fix; none are hypothetical or unconfirmed.</w:t>
      </w:r>
    </w:p>
    <w:tbl>
      <w:tblPr>
        <w:tblW w:type="dxa" w:w="1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300"/>
        <w:gridCol w:w="950"/>
        <w:gridCol w:w="1500"/>
        <w:gridCol w:w="3100"/>
        <w:gridCol w:w="3100"/>
        <w:gridCol w:w="3100"/>
        <w:gridCol w:w="1200"/>
      </w:tblGrid>
      <w:tr>
        <w:trPr>
          <w:tblHeader/>
        </w:trPr>
        <w:tc>
          <w:tcPr>
            <w:tcW w:type="dxa" w:w="750"/>
            <w:shd w:fill="2F5496" w:val="clear"/>
            <w:tcMar>
              <w:top w:type="dxa" w:w="60"/>
              <w:left w:type="dxa" w:w="100"/>
              <w:bottom w:type="dxa" w:w="60"/>
              <w:right w:type="dxa" w:w="100"/>
            </w:tcMar>
            <w:vAlign w:val="center"/>
          </w:tcPr>
          <w:p>
            <w:r>
              <w:rPr>
                <w:b/>
                <w:bCs/>
                <w:color w:val="FFFFFF"/>
                <w:sz w:val="18"/>
                <w:szCs w:val="18"/>
              </w:rPr>
              <w:t xml:space="preserve">Bug ID</w:t>
            </w:r>
          </w:p>
        </w:tc>
        <w:tc>
          <w:tcPr>
            <w:tcW w:type="dxa" w:w="1300"/>
            <w:shd w:fill="2F5496" w:val="clear"/>
            <w:tcMar>
              <w:top w:type="dxa" w:w="60"/>
              <w:left w:type="dxa" w:w="100"/>
              <w:bottom w:type="dxa" w:w="60"/>
              <w:right w:type="dxa" w:w="100"/>
            </w:tcMar>
            <w:vAlign w:val="center"/>
          </w:tcPr>
          <w:p>
            <w:r>
              <w:rPr>
                <w:b/>
                <w:bCs/>
                <w:color w:val="FFFFFF"/>
                <w:sz w:val="18"/>
                <w:szCs w:val="18"/>
              </w:rPr>
              <w:t xml:space="preserve">Related Story</w:t>
            </w:r>
          </w:p>
        </w:tc>
        <w:tc>
          <w:tcPr>
            <w:tcW w:type="dxa" w:w="950"/>
            <w:shd w:fill="2F5496" w:val="clear"/>
            <w:tcMar>
              <w:top w:type="dxa" w:w="60"/>
              <w:left w:type="dxa" w:w="100"/>
              <w:bottom w:type="dxa" w:w="60"/>
              <w:right w:type="dxa" w:w="100"/>
            </w:tcMar>
            <w:vAlign w:val="center"/>
          </w:tcPr>
          <w:p>
            <w:r>
              <w:rPr>
                <w:b/>
                <w:bCs/>
                <w:color w:val="FFFFFF"/>
                <w:sz w:val="18"/>
                <w:szCs w:val="18"/>
              </w:rPr>
              <w:t xml:space="preserve">Severity</w:t>
            </w:r>
          </w:p>
        </w:tc>
        <w:tc>
          <w:tcPr>
            <w:tcW w:type="dxa" w:w="1500"/>
            <w:shd w:fill="2F5496" w:val="clear"/>
            <w:tcMar>
              <w:top w:type="dxa" w:w="60"/>
              <w:left w:type="dxa" w:w="100"/>
              <w:bottom w:type="dxa" w:w="60"/>
              <w:right w:type="dxa" w:w="100"/>
            </w:tcMar>
            <w:vAlign w:val="center"/>
          </w:tcPr>
          <w:p>
            <w:r>
              <w:rPr>
                <w:b/>
                <w:bCs/>
                <w:color w:val="FFFFFF"/>
                <w:sz w:val="18"/>
                <w:szCs w:val="18"/>
              </w:rPr>
              <w:t xml:space="preserve">Found Via</w:t>
            </w:r>
          </w:p>
        </w:tc>
        <w:tc>
          <w:tcPr>
            <w:tcW w:type="dxa" w:w="3100"/>
            <w:shd w:fill="2F5496" w:val="clear"/>
            <w:tcMar>
              <w:top w:type="dxa" w:w="60"/>
              <w:left w:type="dxa" w:w="100"/>
              <w:bottom w:type="dxa" w:w="60"/>
              <w:right w:type="dxa" w:w="100"/>
            </w:tcMar>
            <w:vAlign w:val="center"/>
          </w:tcPr>
          <w:p>
            <w:r>
              <w:rPr>
                <w:b/>
                <w:bCs/>
                <w:color w:val="FFFFFF"/>
                <w:sz w:val="18"/>
                <w:szCs w:val="18"/>
              </w:rPr>
              <w:t xml:space="preserve">Description</w:t>
            </w:r>
          </w:p>
        </w:tc>
        <w:tc>
          <w:tcPr>
            <w:tcW w:type="dxa" w:w="3100"/>
            <w:shd w:fill="2F5496" w:val="clear"/>
            <w:tcMar>
              <w:top w:type="dxa" w:w="60"/>
              <w:left w:type="dxa" w:w="100"/>
              <w:bottom w:type="dxa" w:w="60"/>
              <w:right w:type="dxa" w:w="100"/>
            </w:tcMar>
            <w:vAlign w:val="center"/>
          </w:tcPr>
          <w:p>
            <w:r>
              <w:rPr>
                <w:b/>
                <w:bCs/>
                <w:color w:val="FFFFFF"/>
                <w:sz w:val="18"/>
                <w:szCs w:val="18"/>
              </w:rPr>
              <w:t xml:space="preserve">Root Cause</w:t>
            </w:r>
          </w:p>
        </w:tc>
        <w:tc>
          <w:tcPr>
            <w:tcW w:type="dxa" w:w="3100"/>
            <w:shd w:fill="2F5496" w:val="clear"/>
            <w:tcMar>
              <w:top w:type="dxa" w:w="60"/>
              <w:left w:type="dxa" w:w="100"/>
              <w:bottom w:type="dxa" w:w="60"/>
              <w:right w:type="dxa" w:w="100"/>
            </w:tcMar>
            <w:vAlign w:val="center"/>
          </w:tcPr>
          <w:p>
            <w:r>
              <w:rPr>
                <w:b/>
                <w:bCs/>
                <w:color w:val="FFFFFF"/>
                <w:sz w:val="18"/>
                <w:szCs w:val="18"/>
              </w:rPr>
              <w:t xml:space="preserve">Fix</w:t>
            </w:r>
          </w:p>
        </w:tc>
        <w:tc>
          <w:tcPr>
            <w:tcW w:type="dxa" w:w="1200"/>
            <w:shd w:fill="2F5496" w:val="clear"/>
            <w:tcMar>
              <w:top w:type="dxa" w:w="60"/>
              <w:left w:type="dxa" w:w="100"/>
              <w:bottom w:type="dxa" w:w="60"/>
              <w:right w:type="dxa" w:w="100"/>
            </w:tcMar>
            <w:vAlign w:val="center"/>
          </w:tcPr>
          <w:p>
            <w:r>
              <w:rPr>
                <w:b/>
                <w:bCs/>
                <w:color w:val="FFFFFF"/>
                <w:sz w:val="18"/>
                <w:szCs w:val="18"/>
              </w:rPr>
              <w:t xml:space="preserve">Status</w:t>
            </w:r>
          </w:p>
        </w:tc>
      </w:tr>
      <w:tr>
        <w:tc>
          <w:tcPr>
            <w:tcW w:type="dxa" w:w="750"/>
            <w:tcMar>
              <w:top w:type="dxa" w:w="60"/>
              <w:left w:type="dxa" w:w="100"/>
              <w:bottom w:type="dxa" w:w="60"/>
              <w:right w:type="dxa" w:w="100"/>
            </w:tcMar>
            <w:vAlign w:val="center"/>
          </w:tcPr>
          <w:p>
            <w:r>
              <w:rPr>
                <w:b/>
                <w:bCs/>
                <w:color w:val="000000"/>
                <w:sz w:val="18"/>
                <w:szCs w:val="18"/>
              </w:rPr>
              <w:t xml:space="preserve">BUG-01</w:t>
            </w:r>
          </w:p>
        </w:tc>
        <w:tc>
          <w:tcPr>
            <w:tcW w:type="dxa" w:w="1300"/>
            <w:tcMar>
              <w:top w:type="dxa" w:w="60"/>
              <w:left w:type="dxa" w:w="100"/>
              <w:bottom w:type="dxa" w:w="60"/>
              <w:right w:type="dxa" w:w="100"/>
            </w:tcMar>
            <w:vAlign w:val="center"/>
          </w:tcPr>
          <w:p>
            <w:r>
              <w:rPr>
                <w:b w:val="false"/>
                <w:bCs w:val="false"/>
                <w:color w:val="000000"/>
                <w:sz w:val="18"/>
                <w:szCs w:val="18"/>
              </w:rPr>
              <w:t xml:space="preserve">US-01 / cross-cutting</w:t>
            </w:r>
          </w:p>
        </w:tc>
        <w:tc>
          <w:tcPr>
            <w:tcW w:type="dxa" w:w="950"/>
            <w:tcMar>
              <w:top w:type="dxa" w:w="60"/>
              <w:left w:type="dxa" w:w="100"/>
              <w:bottom w:type="dxa" w:w="60"/>
              <w:right w:type="dxa" w:w="100"/>
            </w:tcMar>
            <w:vAlign w:val="center"/>
          </w:tcPr>
          <w:p>
            <w:r>
              <w:rPr>
                <w:b/>
                <w:bCs/>
                <w:color w:val="C00000"/>
                <w:sz w:val="18"/>
                <w:szCs w:val="18"/>
              </w:rPr>
              <w:t xml:space="preserve">High (security)</w:t>
            </w:r>
          </w:p>
        </w:tc>
        <w:tc>
          <w:tcPr>
            <w:tcW w:type="dxa" w:w="1500"/>
            <w:tcMar>
              <w:top w:type="dxa" w:w="60"/>
              <w:left w:type="dxa" w:w="100"/>
              <w:bottom w:type="dxa" w:w="60"/>
              <w:right w:type="dxa" w:w="100"/>
            </w:tcMar>
            <w:vAlign w:val="center"/>
          </w:tcPr>
          <w:p>
            <w:r>
              <w:rPr>
                <w:b w:val="false"/>
                <w:bCs w:val="false"/>
                <w:color w:val="000000"/>
                <w:sz w:val="18"/>
                <w:szCs w:val="18"/>
              </w:rPr>
              <w:t xml:space="preserve">Code review while building US-10 (assign HM)</w:t>
            </w:r>
          </w:p>
        </w:tc>
        <w:tc>
          <w:tcPr>
            <w:tcW w:type="dxa" w:w="3100"/>
            <w:tcMar>
              <w:top w:type="dxa" w:w="60"/>
              <w:left w:type="dxa" w:w="100"/>
              <w:bottom w:type="dxa" w:w="60"/>
              <w:right w:type="dxa" w:w="100"/>
            </w:tcMar>
            <w:vAlign w:val="center"/>
          </w:tcPr>
          <w:p>
            <w:r>
              <w:rPr>
                <w:b w:val="false"/>
                <w:bCs w:val="false"/>
                <w:color w:val="000000"/>
                <w:sz w:val="18"/>
                <w:szCs w:val="18"/>
              </w:rPr>
              <w:t xml:space="preserve">Every endpoint that nested a User object (login response excluded) returned the full row in JSON — including the bcrypt password hash and the password-reset token hash. Affected: assigned Hiring Manager, feedback's interviewer field, interview panelists, last-CV-reviewer, feedback audit log's editor.</w:t>
            </w:r>
          </w:p>
        </w:tc>
        <w:tc>
          <w:tcPr>
            <w:tcW w:type="dxa" w:w="3100"/>
            <w:tcMar>
              <w:top w:type="dxa" w:w="60"/>
              <w:left w:type="dxa" w:w="100"/>
              <w:bottom w:type="dxa" w:w="60"/>
              <w:right w:type="dxa" w:w="100"/>
            </w:tcMar>
            <w:vAlign w:val="center"/>
          </w:tcPr>
          <w:p>
            <w:r>
              <w:rPr>
                <w:b w:val="false"/>
                <w:bCs w:val="false"/>
                <w:color w:val="000000"/>
                <w:sz w:val="18"/>
                <w:szCs w:val="18"/>
              </w:rPr>
              <w:t xml:space="preserve">Controllers used include: { user: true } (or equivalent) without ever restricting fields on the nested User. Existing tests only checked specific fields (.name, .role) and never inspected the full nested object, so it went unnoticed since early in the project.</w:t>
            </w:r>
          </w:p>
        </w:tc>
        <w:tc>
          <w:tcPr>
            <w:tcW w:type="dxa" w:w="3100"/>
            <w:tcMar>
              <w:top w:type="dxa" w:w="60"/>
              <w:left w:type="dxa" w:w="100"/>
              <w:bottom w:type="dxa" w:w="60"/>
              <w:right w:type="dxa" w:w="100"/>
            </w:tcMar>
            <w:vAlign w:val="center"/>
          </w:tcPr>
          <w:p>
            <w:r>
              <w:rPr>
                <w:b w:val="false"/>
                <w:bCs w:val="false"/>
                <w:color w:val="000000"/>
                <w:sz w:val="18"/>
                <w:szCs w:val="18"/>
              </w:rPr>
              <w:t xml:space="preserve">Single global omit on the Prisma client (backend/src/prisma.ts) excluding passwordHash / resetTokenHash / resetTokenExpiresAt from every User the client ever returns, with a per-query override at only the 3 legitimate call sites in auth.controller.ts that need those fields (login, admin login, password reset).</w:t>
            </w:r>
          </w:p>
        </w:tc>
        <w:tc>
          <w:tcPr>
            <w:tcW w:type="dxa" w:w="1200"/>
            <w:tcMar>
              <w:top w:type="dxa" w:w="60"/>
              <w:left w:type="dxa" w:w="100"/>
              <w:bottom w:type="dxa" w:w="60"/>
              <w:right w:type="dxa" w:w="100"/>
            </w:tcMar>
            <w:vAlign w:val="center"/>
          </w:tcPr>
          <w:p>
            <w:r>
              <w:rPr>
                <w:b w:val="false"/>
                <w:bCs w:val="false"/>
                <w:color w:val="000000"/>
                <w:sz w:val="18"/>
                <w:szCs w:val="18"/>
              </w:rPr>
              <w:t xml:space="preserve">Fixed &amp; verified</w:t>
            </w:r>
          </w:p>
        </w:tc>
      </w:tr>
      <w:tr>
        <w:tc>
          <w:tcPr>
            <w:tcW w:type="dxa" w:w="750"/>
            <w:tcMar>
              <w:top w:type="dxa" w:w="60"/>
              <w:left w:type="dxa" w:w="100"/>
              <w:bottom w:type="dxa" w:w="60"/>
              <w:right w:type="dxa" w:w="100"/>
            </w:tcMar>
            <w:vAlign w:val="center"/>
          </w:tcPr>
          <w:p>
            <w:r>
              <w:rPr>
                <w:b/>
                <w:bCs/>
                <w:color w:val="000000"/>
                <w:sz w:val="18"/>
                <w:szCs w:val="18"/>
              </w:rPr>
              <w:t xml:space="preserve">BUG-02</w:t>
            </w:r>
          </w:p>
        </w:tc>
        <w:tc>
          <w:tcPr>
            <w:tcW w:type="dxa" w:w="1300"/>
            <w:tcMar>
              <w:top w:type="dxa" w:w="60"/>
              <w:left w:type="dxa" w:w="100"/>
              <w:bottom w:type="dxa" w:w="60"/>
              <w:right w:type="dxa" w:w="100"/>
            </w:tcMar>
            <w:vAlign w:val="center"/>
          </w:tcPr>
          <w:p>
            <w:r>
              <w:rPr>
                <w:b w:val="false"/>
                <w:bCs w:val="false"/>
                <w:color w:val="000000"/>
                <w:sz w:val="18"/>
                <w:szCs w:val="18"/>
              </w:rPr>
              <w:t xml:space="preserve">US-07 (CV upload)</w:t>
            </w:r>
          </w:p>
        </w:tc>
        <w:tc>
          <w:tcPr>
            <w:tcW w:type="dxa" w:w="950"/>
            <w:tcMar>
              <w:top w:type="dxa" w:w="60"/>
              <w:left w:type="dxa" w:w="100"/>
              <w:bottom w:type="dxa" w:w="60"/>
              <w:right w:type="dxa" w:w="100"/>
            </w:tcMar>
            <w:vAlign w:val="center"/>
          </w:tcPr>
          <w:p>
            <w:r>
              <w:rPr>
                <w:b/>
                <w:bCs/>
                <w:color w:val="C00000"/>
                <w:sz w:val="18"/>
                <w:szCs w:val="18"/>
              </w:rPr>
              <w:t xml:space="preserve">Critical</w:t>
            </w:r>
          </w:p>
        </w:tc>
        <w:tc>
          <w:tcPr>
            <w:tcW w:type="dxa" w:w="1500"/>
            <w:tcMar>
              <w:top w:type="dxa" w:w="60"/>
              <w:left w:type="dxa" w:w="100"/>
              <w:bottom w:type="dxa" w:w="60"/>
              <w:right w:type="dxa" w:w="100"/>
            </w:tcMar>
            <w:vAlign w:val="center"/>
          </w:tcPr>
          <w:p>
            <w:r>
              <w:rPr>
                <w:b w:val="false"/>
                <w:bCs w:val="false"/>
                <w:color w:val="000000"/>
                <w:sz w:val="18"/>
                <w:szCs w:val="18"/>
              </w:rPr>
              <w:t xml:space="preserve">Full regression run — every check failed, including plain login</w:t>
            </w:r>
          </w:p>
        </w:tc>
        <w:tc>
          <w:tcPr>
            <w:tcW w:type="dxa" w:w="3100"/>
            <w:tcMar>
              <w:top w:type="dxa" w:w="60"/>
              <w:left w:type="dxa" w:w="100"/>
              <w:bottom w:type="dxa" w:w="60"/>
              <w:right w:type="dxa" w:w="100"/>
            </w:tcMar>
            <w:vAlign w:val="center"/>
          </w:tcPr>
          <w:p>
            <w:r>
              <w:rPr>
                <w:b w:val="false"/>
                <w:bCs w:val="false"/>
                <w:color w:val="000000"/>
                <w:sz w:val="18"/>
                <w:szCs w:val="18"/>
              </w:rPr>
              <w:t xml:space="preserve">The entire backend crashed on startup with ReferenceError: DOMMatrix is not defined, making the whole API unreachable, not just CV upload.</w:t>
            </w:r>
          </w:p>
        </w:tc>
        <w:tc>
          <w:tcPr>
            <w:tcW w:type="dxa" w:w="3100"/>
            <w:tcMar>
              <w:top w:type="dxa" w:w="60"/>
              <w:left w:type="dxa" w:w="100"/>
              <w:bottom w:type="dxa" w:w="60"/>
              <w:right w:type="dxa" w:w="100"/>
            </w:tcMar>
            <w:vAlign w:val="center"/>
          </w:tcPr>
          <w:p>
            <w:r>
              <w:rPr>
                <w:b w:val="false"/>
                <w:bCs w:val="false"/>
                <w:color w:val="000000"/>
                <w:sz w:val="18"/>
                <w:szCs w:val="18"/>
              </w:rPr>
              <w:t xml:space="preserve">The PDF-parsing library's dependency chain (pdfjs-dist) calls new DOMMatrix() at module-import time as part of an optional canvas polyfill. On this machine (Windows + Node 24) the native binding it prefers failed to load, the fallback silently no-op'd instead of defining the global, and the crash happened before a single request could be handled.</w:t>
            </w:r>
          </w:p>
        </w:tc>
        <w:tc>
          <w:tcPr>
            <w:tcW w:type="dxa" w:w="3100"/>
            <w:tcMar>
              <w:top w:type="dxa" w:w="60"/>
              <w:left w:type="dxa" w:w="100"/>
              <w:bottom w:type="dxa" w:w="60"/>
              <w:right w:type="dxa" w:w="100"/>
            </w:tcMar>
            <w:vAlign w:val="center"/>
          </w:tcPr>
          <w:p>
            <w:r>
              <w:rPr>
                <w:b w:val="false"/>
                <w:bCs w:val="false"/>
                <w:color w:val="000000"/>
                <w:sz w:val="18"/>
                <w:szCs w:val="18"/>
              </w:rPr>
              <w:t xml:space="preserve">backend/src/pdfEnvPolyfills.ts — defines minimal no-op stand-ins for DOMMatrix/ImageData/Path2D (only if not already present), imported as the very first line of server.ts so it runs before anything that could trigger the crash.</w:t>
            </w:r>
          </w:p>
        </w:tc>
        <w:tc>
          <w:tcPr>
            <w:tcW w:type="dxa" w:w="1200"/>
            <w:tcMar>
              <w:top w:type="dxa" w:w="60"/>
              <w:left w:type="dxa" w:w="100"/>
              <w:bottom w:type="dxa" w:w="60"/>
              <w:right w:type="dxa" w:w="100"/>
            </w:tcMar>
            <w:vAlign w:val="center"/>
          </w:tcPr>
          <w:p>
            <w:r>
              <w:rPr>
                <w:b w:val="false"/>
                <w:bCs w:val="false"/>
                <w:color w:val="000000"/>
                <w:sz w:val="18"/>
                <w:szCs w:val="18"/>
              </w:rPr>
              <w:t xml:space="preserve">Fixed &amp; verified (61/61 regression passed after fix)</w:t>
            </w:r>
          </w:p>
        </w:tc>
      </w:tr>
      <w:tr>
        <w:tc>
          <w:tcPr>
            <w:tcW w:type="dxa" w:w="750"/>
            <w:tcMar>
              <w:top w:type="dxa" w:w="60"/>
              <w:left w:type="dxa" w:w="100"/>
              <w:bottom w:type="dxa" w:w="60"/>
              <w:right w:type="dxa" w:w="100"/>
            </w:tcMar>
            <w:vAlign w:val="center"/>
          </w:tcPr>
          <w:p>
            <w:r>
              <w:rPr>
                <w:b/>
                <w:bCs/>
                <w:color w:val="000000"/>
                <w:sz w:val="18"/>
                <w:szCs w:val="18"/>
              </w:rPr>
              <w:t xml:space="preserve">BUG-03</w:t>
            </w:r>
          </w:p>
        </w:tc>
        <w:tc>
          <w:tcPr>
            <w:tcW w:type="dxa" w:w="1300"/>
            <w:tcMar>
              <w:top w:type="dxa" w:w="60"/>
              <w:left w:type="dxa" w:w="100"/>
              <w:bottom w:type="dxa" w:w="60"/>
              <w:right w:type="dxa" w:w="100"/>
            </w:tcMar>
            <w:vAlign w:val="center"/>
          </w:tcPr>
          <w:p>
            <w:r>
              <w:rPr>
                <w:b w:val="false"/>
                <w:bCs w:val="false"/>
                <w:color w:val="000000"/>
                <w:sz w:val="18"/>
                <w:szCs w:val="18"/>
              </w:rPr>
              <w:t xml:space="preserve">US-13 / US-14 (view &amp; filter candidates)</w:t>
            </w:r>
          </w:p>
        </w:tc>
        <w:tc>
          <w:tcPr>
            <w:tcW w:type="dxa" w:w="950"/>
            <w:tcMar>
              <w:top w:type="dxa" w:w="60"/>
              <w:left w:type="dxa" w:w="100"/>
              <w:bottom w:type="dxa" w:w="60"/>
              <w:right w:type="dxa" w:w="100"/>
            </w:tcMar>
            <w:vAlign w:val="center"/>
          </w:tcPr>
          <w:p>
            <w:r>
              <w:rPr>
                <w:b/>
                <w:bCs/>
                <w:color w:val="000000"/>
                <w:sz w:val="18"/>
                <w:szCs w:val="18"/>
              </w:rPr>
              <w:t xml:space="preserve">Medium</w:t>
            </w:r>
          </w:p>
        </w:tc>
        <w:tc>
          <w:tcPr>
            <w:tcW w:type="dxa" w:w="1500"/>
            <w:tcMar>
              <w:top w:type="dxa" w:w="60"/>
              <w:left w:type="dxa" w:w="100"/>
              <w:bottom w:type="dxa" w:w="60"/>
              <w:right w:type="dxa" w:w="100"/>
            </w:tcMar>
            <w:vAlign w:val="center"/>
          </w:tcPr>
          <w:p>
            <w:r>
              <w:rPr>
                <w:b w:val="false"/>
                <w:bCs w:val="false"/>
                <w:color w:val="000000"/>
                <w:sz w:val="18"/>
                <w:szCs w:val="18"/>
              </w:rPr>
              <w:t xml:space="preserve">Code review while building the Candidates screen</w:t>
            </w:r>
          </w:p>
        </w:tc>
        <w:tc>
          <w:tcPr>
            <w:tcW w:type="dxa" w:w="3100"/>
            <w:tcMar>
              <w:top w:type="dxa" w:w="60"/>
              <w:left w:type="dxa" w:w="100"/>
              <w:bottom w:type="dxa" w:w="60"/>
              <w:right w:type="dxa" w:w="100"/>
            </w:tcMar>
            <w:vAlign w:val="center"/>
          </w:tcPr>
          <w:p>
            <w:r>
              <w:rPr>
                <w:b w:val="false"/>
                <w:bCs w:val="false"/>
                <w:color w:val="000000"/>
                <w:sz w:val="18"/>
                <w:szCs w:val="18"/>
              </w:rPr>
              <w:t xml:space="preserve">GET /candidates queried Candidate.findMany() — one row per candidate. Once a candidate applied to more than one vacancy, there was no single stage/vacancy to show on their row, so the list was structurally wrong for that case.</w:t>
            </w:r>
          </w:p>
        </w:tc>
        <w:tc>
          <w:tcPr>
            <w:tcW w:type="dxa" w:w="3100"/>
            <w:tcMar>
              <w:top w:type="dxa" w:w="60"/>
              <w:left w:type="dxa" w:w="100"/>
              <w:bottom w:type="dxa" w:w="60"/>
              <w:right w:type="dxa" w:w="100"/>
            </w:tcMar>
            <w:vAlign w:val="center"/>
          </w:tcPr>
          <w:p>
            <w:r>
              <w:rPr>
                <w:b w:val="false"/>
                <w:bCs w:val="false"/>
                <w:color w:val="000000"/>
                <w:sz w:val="18"/>
                <w:szCs w:val="18"/>
              </w:rPr>
              <w:t xml:space="preserve">The endpoint was written before multi-vacancy applications were supported, and never revisited when CandidateApplication (not Candidate) became the source of stage/vacancy data.</w:t>
            </w:r>
          </w:p>
        </w:tc>
        <w:tc>
          <w:tcPr>
            <w:tcW w:type="dxa" w:w="3100"/>
            <w:tcMar>
              <w:top w:type="dxa" w:w="60"/>
              <w:left w:type="dxa" w:w="100"/>
              <w:bottom w:type="dxa" w:w="60"/>
              <w:right w:type="dxa" w:w="100"/>
            </w:tcMar>
            <w:vAlign w:val="center"/>
          </w:tcPr>
          <w:p>
            <w:r>
              <w:rPr>
                <w:b w:val="false"/>
                <w:bCs w:val="false"/>
                <w:color w:val="000000"/>
                <w:sz w:val="18"/>
                <w:szCs w:val="18"/>
              </w:rPr>
              <w:t xml:space="preserve">Reworked to query CandidateApplication.findMany() instead — one row per application, so a candidate with 2 applications correctly renders as 2 rows, each with its own stage and vacancy.</w:t>
            </w:r>
          </w:p>
        </w:tc>
        <w:tc>
          <w:tcPr>
            <w:tcW w:type="dxa" w:w="1200"/>
            <w:tcMar>
              <w:top w:type="dxa" w:w="60"/>
              <w:left w:type="dxa" w:w="100"/>
              <w:bottom w:type="dxa" w:w="60"/>
              <w:right w:type="dxa" w:w="100"/>
            </w:tcMar>
            <w:vAlign w:val="center"/>
          </w:tcPr>
          <w:p>
            <w:r>
              <w:rPr>
                <w:b w:val="false"/>
                <w:bCs w:val="false"/>
                <w:color w:val="000000"/>
                <w:sz w:val="18"/>
                <w:szCs w:val="18"/>
              </w:rPr>
              <w:t xml:space="preserve">Fixed &amp; verified</w:t>
            </w:r>
          </w:p>
        </w:tc>
      </w:tr>
      <w:tr>
        <w:tc>
          <w:tcPr>
            <w:tcW w:type="dxa" w:w="750"/>
            <w:tcMar>
              <w:top w:type="dxa" w:w="60"/>
              <w:left w:type="dxa" w:w="100"/>
              <w:bottom w:type="dxa" w:w="60"/>
              <w:right w:type="dxa" w:w="100"/>
            </w:tcMar>
            <w:vAlign w:val="center"/>
          </w:tcPr>
          <w:p>
            <w:r>
              <w:rPr>
                <w:b/>
                <w:bCs/>
                <w:color w:val="000000"/>
                <w:sz w:val="18"/>
                <w:szCs w:val="18"/>
              </w:rPr>
              <w:t xml:space="preserve">BUG-04</w:t>
            </w:r>
          </w:p>
        </w:tc>
        <w:tc>
          <w:tcPr>
            <w:tcW w:type="dxa" w:w="1300"/>
            <w:tcMar>
              <w:top w:type="dxa" w:w="60"/>
              <w:left w:type="dxa" w:w="100"/>
              <w:bottom w:type="dxa" w:w="60"/>
              <w:right w:type="dxa" w:w="100"/>
            </w:tcMar>
            <w:vAlign w:val="center"/>
          </w:tcPr>
          <w:p>
            <w:r>
              <w:rPr>
                <w:b w:val="false"/>
                <w:bCs w:val="false"/>
                <w:color w:val="000000"/>
                <w:sz w:val="18"/>
                <w:szCs w:val="18"/>
              </w:rPr>
              <w:t xml:space="preserve">US-17 (record interview feedback)</w:t>
            </w:r>
          </w:p>
        </w:tc>
        <w:tc>
          <w:tcPr>
            <w:tcW w:type="dxa" w:w="950"/>
            <w:tcMar>
              <w:top w:type="dxa" w:w="60"/>
              <w:left w:type="dxa" w:w="100"/>
              <w:bottom w:type="dxa" w:w="60"/>
              <w:right w:type="dxa" w:w="100"/>
            </w:tcMar>
            <w:vAlign w:val="center"/>
          </w:tcPr>
          <w:p>
            <w:r>
              <w:rPr>
                <w:b/>
                <w:bCs/>
                <w:color w:val="000000"/>
                <w:sz w:val="18"/>
                <w:szCs w:val="18"/>
              </w:rPr>
              <w:t xml:space="preserve">Medium</w:t>
            </w:r>
          </w:p>
        </w:tc>
        <w:tc>
          <w:tcPr>
            <w:tcW w:type="dxa" w:w="1500"/>
            <w:tcMar>
              <w:top w:type="dxa" w:w="60"/>
              <w:left w:type="dxa" w:w="100"/>
              <w:bottom w:type="dxa" w:w="60"/>
              <w:right w:type="dxa" w:w="100"/>
            </w:tcMar>
            <w:vAlign w:val="center"/>
          </w:tcPr>
          <w:p>
            <w:r>
              <w:rPr>
                <w:b w:val="false"/>
                <w:bCs w:val="false"/>
                <w:color w:val="000000"/>
                <w:sz w:val="18"/>
                <w:szCs w:val="18"/>
              </w:rPr>
              <w:t xml:space="preserve">Wireframe review flagged it; sat unbuilt for several sessions before being caught again in a later audit</w:t>
            </w:r>
          </w:p>
        </w:tc>
        <w:tc>
          <w:tcPr>
            <w:tcW w:type="dxa" w:w="3100"/>
            <w:tcMar>
              <w:top w:type="dxa" w:w="60"/>
              <w:left w:type="dxa" w:w="100"/>
              <w:bottom w:type="dxa" w:w="60"/>
              <w:right w:type="dxa" w:w="100"/>
            </w:tcMar>
            <w:vAlign w:val="center"/>
          </w:tcPr>
          <w:p>
            <w:r>
              <w:rPr>
                <w:b w:val="false"/>
                <w:bCs w:val="false"/>
                <w:color w:val="000000"/>
                <w:sz w:val="18"/>
                <w:szCs w:val="18"/>
              </w:rPr>
              <w:t xml:space="preserve">The feedback score field was documented everywhere as a 1–10 rating, but the API accepted any number at all — negative, zero, 9999, or a decimal like 7.5.</w:t>
            </w:r>
          </w:p>
        </w:tc>
        <w:tc>
          <w:tcPr>
            <w:tcW w:type="dxa" w:w="3100"/>
            <w:tcMar>
              <w:top w:type="dxa" w:w="60"/>
              <w:left w:type="dxa" w:w="100"/>
              <w:bottom w:type="dxa" w:w="60"/>
              <w:right w:type="dxa" w:w="100"/>
            </w:tcMar>
            <w:vAlign w:val="center"/>
          </w:tcPr>
          <w:p>
            <w:r>
              <w:rPr>
                <w:b w:val="false"/>
                <w:bCs w:val="false"/>
                <w:color w:val="000000"/>
                <w:sz w:val="18"/>
                <w:szCs w:val="18"/>
              </w:rPr>
              <w:t xml:space="preserve">submitFeedback and updateFeedback only checked that a score was present, never that it was in range.</w:t>
            </w:r>
          </w:p>
        </w:tc>
        <w:tc>
          <w:tcPr>
            <w:tcW w:type="dxa" w:w="3100"/>
            <w:tcMar>
              <w:top w:type="dxa" w:w="60"/>
              <w:left w:type="dxa" w:w="100"/>
              <w:bottom w:type="dxa" w:w="60"/>
              <w:right w:type="dxa" w:w="100"/>
            </w:tcMar>
            <w:vAlign w:val="center"/>
          </w:tcPr>
          <w:p>
            <w:r>
              <w:rPr>
                <w:b w:val="false"/>
                <w:bCs w:val="false"/>
                <w:color w:val="000000"/>
                <w:sz w:val="18"/>
                <w:szCs w:val="18"/>
              </w:rPr>
              <w:t xml:space="preserve">Added isValidScore() (whole number, 1–10 inclusive) in feedback.controller.ts, applied to both submit and edit, returning 400 with a clear message otherwise.</w:t>
            </w:r>
          </w:p>
        </w:tc>
        <w:tc>
          <w:tcPr>
            <w:tcW w:type="dxa" w:w="1200"/>
            <w:tcMar>
              <w:top w:type="dxa" w:w="60"/>
              <w:left w:type="dxa" w:w="100"/>
              <w:bottom w:type="dxa" w:w="60"/>
              <w:right w:type="dxa" w:w="100"/>
            </w:tcMar>
            <w:vAlign w:val="center"/>
          </w:tcPr>
          <w:p>
            <w:r>
              <w:rPr>
                <w:b w:val="false"/>
                <w:bCs w:val="false"/>
                <w:color w:val="000000"/>
                <w:sz w:val="18"/>
                <w:szCs w:val="18"/>
              </w:rPr>
              <w:t xml:space="preserve">Fixed &amp; verified</w:t>
            </w:r>
          </w:p>
        </w:tc>
      </w:tr>
      <w:tr>
        <w:tc>
          <w:tcPr>
            <w:tcW w:type="dxa" w:w="750"/>
            <w:tcMar>
              <w:top w:type="dxa" w:w="60"/>
              <w:left w:type="dxa" w:w="100"/>
              <w:bottom w:type="dxa" w:w="60"/>
              <w:right w:type="dxa" w:w="100"/>
            </w:tcMar>
            <w:vAlign w:val="center"/>
          </w:tcPr>
          <w:p>
            <w:r>
              <w:rPr>
                <w:b/>
                <w:bCs/>
                <w:color w:val="000000"/>
                <w:sz w:val="18"/>
                <w:szCs w:val="18"/>
              </w:rPr>
              <w:t xml:space="preserve">BUG-05</w:t>
            </w:r>
          </w:p>
        </w:tc>
        <w:tc>
          <w:tcPr>
            <w:tcW w:type="dxa" w:w="1300"/>
            <w:tcMar>
              <w:top w:type="dxa" w:w="60"/>
              <w:left w:type="dxa" w:w="100"/>
              <w:bottom w:type="dxa" w:w="60"/>
              <w:right w:type="dxa" w:w="100"/>
            </w:tcMar>
            <w:vAlign w:val="center"/>
          </w:tcPr>
          <w:p>
            <w:r>
              <w:rPr>
                <w:b w:val="false"/>
                <w:bCs w:val="false"/>
                <w:color w:val="000000"/>
                <w:sz w:val="18"/>
                <w:szCs w:val="18"/>
              </w:rPr>
              <w:t xml:space="preserve">US-17 (record interview feedback)</w:t>
            </w:r>
          </w:p>
        </w:tc>
        <w:tc>
          <w:tcPr>
            <w:tcW w:type="dxa" w:w="950"/>
            <w:tcMar>
              <w:top w:type="dxa" w:w="60"/>
              <w:left w:type="dxa" w:w="100"/>
              <w:bottom w:type="dxa" w:w="60"/>
              <w:right w:type="dxa" w:w="100"/>
            </w:tcMar>
            <w:vAlign w:val="center"/>
          </w:tcPr>
          <w:p>
            <w:r>
              <w:rPr>
                <w:b/>
                <w:bCs/>
                <w:color w:val="000000"/>
                <w:sz w:val="18"/>
                <w:szCs w:val="18"/>
              </w:rPr>
              <w:t xml:space="preserve">Medium</w:t>
            </w:r>
          </w:p>
        </w:tc>
        <w:tc>
          <w:tcPr>
            <w:tcW w:type="dxa" w:w="1500"/>
            <w:tcMar>
              <w:top w:type="dxa" w:w="60"/>
              <w:left w:type="dxa" w:w="100"/>
              <w:bottom w:type="dxa" w:w="60"/>
              <w:right w:type="dxa" w:w="100"/>
            </w:tcMar>
            <w:vAlign w:val="center"/>
          </w:tcPr>
          <w:p>
            <w:r>
              <w:rPr>
                <w:b w:val="false"/>
                <w:bCs w:val="false"/>
                <w:color w:val="000000"/>
                <w:sz w:val="18"/>
                <w:szCs w:val="18"/>
              </w:rPr>
              <w:t xml:space="preserve">Code review while building the Interviewer frontend</w:t>
            </w:r>
          </w:p>
        </w:tc>
        <w:tc>
          <w:tcPr>
            <w:tcW w:type="dxa" w:w="3100"/>
            <w:tcMar>
              <w:top w:type="dxa" w:w="60"/>
              <w:left w:type="dxa" w:w="100"/>
              <w:bottom w:type="dxa" w:w="60"/>
              <w:right w:type="dxa" w:w="100"/>
            </w:tcMar>
            <w:vAlign w:val="center"/>
          </w:tcPr>
          <w:p>
            <w:r>
              <w:rPr>
                <w:b w:val="false"/>
                <w:bCs w:val="false"/>
                <w:color w:val="000000"/>
                <w:sz w:val="18"/>
                <w:szCs w:val="18"/>
              </w:rPr>
              <w:t xml:space="preserve">Nothing stopped an Interviewer from submitting feedback for an interview scheduled in the future — i.e. one that hadn't happened yet.</w:t>
            </w:r>
          </w:p>
        </w:tc>
        <w:tc>
          <w:tcPr>
            <w:tcW w:type="dxa" w:w="3100"/>
            <w:tcMar>
              <w:top w:type="dxa" w:w="60"/>
              <w:left w:type="dxa" w:w="100"/>
              <w:bottom w:type="dxa" w:w="60"/>
              <w:right w:type="dxa" w:w="100"/>
            </w:tcMar>
            <w:vAlign w:val="center"/>
          </w:tcPr>
          <w:p>
            <w:r>
              <w:rPr>
                <w:b w:val="false"/>
                <w:bCs w:val="false"/>
                <w:color w:val="000000"/>
                <w:sz w:val="18"/>
                <w:szCs w:val="18"/>
              </w:rPr>
              <w:t xml:space="preserve">submitFeedback had no check against the interview's scheduledAt time.</w:t>
            </w:r>
          </w:p>
        </w:tc>
        <w:tc>
          <w:tcPr>
            <w:tcW w:type="dxa" w:w="3100"/>
            <w:tcMar>
              <w:top w:type="dxa" w:w="60"/>
              <w:left w:type="dxa" w:w="100"/>
              <w:bottom w:type="dxa" w:w="60"/>
              <w:right w:type="dxa" w:w="100"/>
            </w:tcMar>
            <w:vAlign w:val="center"/>
          </w:tcPr>
          <w:p>
            <w:r>
              <w:rPr>
                <w:b w:val="false"/>
                <w:bCs w:val="false"/>
                <w:color w:val="000000"/>
                <w:sz w:val="18"/>
                <w:szCs w:val="18"/>
              </w:rPr>
              <w:t xml:space="preserve">Added a time-gate: interview.scheduledAt must be in the past, else 400 ("This interview hasn't taken place yet").</w:t>
            </w:r>
          </w:p>
        </w:tc>
        <w:tc>
          <w:tcPr>
            <w:tcW w:type="dxa" w:w="1200"/>
            <w:tcMar>
              <w:top w:type="dxa" w:w="60"/>
              <w:left w:type="dxa" w:w="100"/>
              <w:bottom w:type="dxa" w:w="60"/>
              <w:right w:type="dxa" w:w="100"/>
            </w:tcMar>
            <w:vAlign w:val="center"/>
          </w:tcPr>
          <w:p>
            <w:r>
              <w:rPr>
                <w:b w:val="false"/>
                <w:bCs w:val="false"/>
                <w:color w:val="000000"/>
                <w:sz w:val="18"/>
                <w:szCs w:val="18"/>
              </w:rPr>
              <w:t xml:space="preserve">Fixed &amp; verified</w:t>
            </w:r>
          </w:p>
        </w:tc>
      </w:tr>
      <w:tr>
        <w:tc>
          <w:tcPr>
            <w:tcW w:type="dxa" w:w="750"/>
            <w:tcMar>
              <w:top w:type="dxa" w:w="60"/>
              <w:left w:type="dxa" w:w="100"/>
              <w:bottom w:type="dxa" w:w="60"/>
              <w:right w:type="dxa" w:w="100"/>
            </w:tcMar>
            <w:vAlign w:val="center"/>
          </w:tcPr>
          <w:p>
            <w:r>
              <w:rPr>
                <w:b/>
                <w:bCs/>
                <w:color w:val="000000"/>
                <w:sz w:val="18"/>
                <w:szCs w:val="18"/>
              </w:rPr>
              <w:t xml:space="preserve">BUG-06</w:t>
            </w:r>
          </w:p>
        </w:tc>
        <w:tc>
          <w:tcPr>
            <w:tcW w:type="dxa" w:w="1300"/>
            <w:tcMar>
              <w:top w:type="dxa" w:w="60"/>
              <w:left w:type="dxa" w:w="100"/>
              <w:bottom w:type="dxa" w:w="60"/>
              <w:right w:type="dxa" w:w="100"/>
            </w:tcMar>
            <w:vAlign w:val="center"/>
          </w:tcPr>
          <w:p>
            <w:r>
              <w:rPr>
                <w:b w:val="false"/>
                <w:bCs w:val="false"/>
                <w:color w:val="000000"/>
                <w:sz w:val="18"/>
                <w:szCs w:val="18"/>
              </w:rPr>
              <w:t xml:space="preserve">US-17 / US-22 (feedback recording &amp; shared visibility)</w:t>
            </w:r>
          </w:p>
        </w:tc>
        <w:tc>
          <w:tcPr>
            <w:tcW w:type="dxa" w:w="950"/>
            <w:tcMar>
              <w:top w:type="dxa" w:w="60"/>
              <w:left w:type="dxa" w:w="100"/>
              <w:bottom w:type="dxa" w:w="60"/>
              <w:right w:type="dxa" w:w="100"/>
            </w:tcMar>
            <w:vAlign w:val="center"/>
          </w:tcPr>
          <w:p>
            <w:r>
              <w:rPr>
                <w:b/>
                <w:bCs/>
                <w:color w:val="C00000"/>
                <w:sz w:val="18"/>
                <w:szCs w:val="18"/>
              </w:rPr>
              <w:t xml:space="preserve">High</w:t>
            </w:r>
          </w:p>
        </w:tc>
        <w:tc>
          <w:tcPr>
            <w:tcW w:type="dxa" w:w="1500"/>
            <w:tcMar>
              <w:top w:type="dxa" w:w="60"/>
              <w:left w:type="dxa" w:w="100"/>
              <w:bottom w:type="dxa" w:w="60"/>
              <w:right w:type="dxa" w:w="100"/>
            </w:tcMar>
            <w:vAlign w:val="center"/>
          </w:tcPr>
          <w:p>
            <w:r>
              <w:rPr>
                <w:b w:val="false"/>
                <w:bCs w:val="false"/>
                <w:color w:val="000000"/>
                <w:sz w:val="18"/>
                <w:szCs w:val="18"/>
              </w:rPr>
              <w:t xml:space="preserve">Code review while building the Interviewer frontend</w:t>
            </w:r>
          </w:p>
        </w:tc>
        <w:tc>
          <w:tcPr>
            <w:tcW w:type="dxa" w:w="3100"/>
            <w:tcMar>
              <w:top w:type="dxa" w:w="60"/>
              <w:left w:type="dxa" w:w="100"/>
              <w:bottom w:type="dxa" w:w="60"/>
              <w:right w:type="dxa" w:w="100"/>
            </w:tcMar>
            <w:vAlign w:val="center"/>
          </w:tcPr>
          <w:p>
            <w:r>
              <w:rPr>
                <w:b w:val="false"/>
                <w:bCs w:val="false"/>
                <w:color w:val="000000"/>
                <w:sz w:val="18"/>
                <w:szCs w:val="18"/>
              </w:rPr>
              <w:t xml:space="preserve">Any Interviewer could see a peer panelist's score and comments before submitting their own — no role scoping existed on the feedback-listing endpoints at all.</w:t>
            </w:r>
          </w:p>
        </w:tc>
        <w:tc>
          <w:tcPr>
            <w:tcW w:type="dxa" w:w="3100"/>
            <w:tcMar>
              <w:top w:type="dxa" w:w="60"/>
              <w:left w:type="dxa" w:w="100"/>
              <w:bottom w:type="dxa" w:w="60"/>
              <w:right w:type="dxa" w:w="100"/>
            </w:tcMar>
            <w:vAlign w:val="center"/>
          </w:tcPr>
          <w:p>
            <w:r>
              <w:rPr>
                <w:b w:val="false"/>
                <w:bCs w:val="false"/>
                <w:color w:val="000000"/>
                <w:sz w:val="18"/>
                <w:szCs w:val="18"/>
              </w:rPr>
              <w:t xml:space="preserve">listFeedbackForInterview / listFeedbackForVacancy had no role check, directly conflicting with the intent that peer feedback should only be shared with the Hiring Manager (US-22), not other Interviewers.</w:t>
            </w:r>
          </w:p>
        </w:tc>
        <w:tc>
          <w:tcPr>
            <w:tcW w:type="dxa" w:w="3100"/>
            <w:tcMar>
              <w:top w:type="dxa" w:w="60"/>
              <w:left w:type="dxa" w:w="100"/>
              <w:bottom w:type="dxa" w:w="60"/>
              <w:right w:type="dxa" w:w="100"/>
            </w:tcMar>
            <w:vAlign w:val="center"/>
          </w:tcPr>
          <w:p>
            <w:r>
              <w:rPr>
                <w:b w:val="false"/>
                <w:bCs w:val="false"/>
                <w:color w:val="000000"/>
                <w:sz w:val="18"/>
                <w:szCs w:val="18"/>
              </w:rPr>
              <w:t xml:space="preserve">Both endpoints now scope to interviewerId = the caller's own id when the caller's role is INTERVIEWER; HR/HM/Management/Leadership are unaffected and still see everyone's feedback.</w:t>
            </w:r>
          </w:p>
        </w:tc>
        <w:tc>
          <w:tcPr>
            <w:tcW w:type="dxa" w:w="1200"/>
            <w:tcMar>
              <w:top w:type="dxa" w:w="60"/>
              <w:left w:type="dxa" w:w="100"/>
              <w:bottom w:type="dxa" w:w="60"/>
              <w:right w:type="dxa" w:w="100"/>
            </w:tcMar>
            <w:vAlign w:val="center"/>
          </w:tcPr>
          <w:p>
            <w:r>
              <w:rPr>
                <w:b w:val="false"/>
                <w:bCs w:val="false"/>
                <w:color w:val="000000"/>
                <w:sz w:val="18"/>
                <w:szCs w:val="18"/>
              </w:rPr>
              <w:t xml:space="preserve">Fixed &amp; verified</w:t>
            </w:r>
          </w:p>
        </w:tc>
      </w:tr>
      <w:tr>
        <w:tc>
          <w:tcPr>
            <w:tcW w:type="dxa" w:w="750"/>
            <w:tcMar>
              <w:top w:type="dxa" w:w="60"/>
              <w:left w:type="dxa" w:w="100"/>
              <w:bottom w:type="dxa" w:w="60"/>
              <w:right w:type="dxa" w:w="100"/>
            </w:tcMar>
            <w:vAlign w:val="center"/>
          </w:tcPr>
          <w:p>
            <w:r>
              <w:rPr>
                <w:b/>
                <w:bCs/>
                <w:color w:val="000000"/>
                <w:sz w:val="18"/>
                <w:szCs w:val="18"/>
              </w:rPr>
              <w:t xml:space="preserve">BUG-07</w:t>
            </w:r>
          </w:p>
        </w:tc>
        <w:tc>
          <w:tcPr>
            <w:tcW w:type="dxa" w:w="1300"/>
            <w:tcMar>
              <w:top w:type="dxa" w:w="60"/>
              <w:left w:type="dxa" w:w="100"/>
              <w:bottom w:type="dxa" w:w="60"/>
              <w:right w:type="dxa" w:w="100"/>
            </w:tcMar>
            <w:vAlign w:val="center"/>
          </w:tcPr>
          <w:p>
            <w:r>
              <w:rPr>
                <w:b w:val="false"/>
                <w:bCs w:val="false"/>
                <w:color w:val="000000"/>
                <w:sz w:val="18"/>
                <w:szCs w:val="18"/>
              </w:rPr>
              <w:t xml:space="preserve">US-05 (vacancy management)</w:t>
            </w:r>
          </w:p>
        </w:tc>
        <w:tc>
          <w:tcPr>
            <w:tcW w:type="dxa" w:w="950"/>
            <w:tcMar>
              <w:top w:type="dxa" w:w="60"/>
              <w:left w:type="dxa" w:w="100"/>
              <w:bottom w:type="dxa" w:w="60"/>
              <w:right w:type="dxa" w:w="100"/>
            </w:tcMar>
            <w:vAlign w:val="center"/>
          </w:tcPr>
          <w:p>
            <w:r>
              <w:rPr>
                <w:b/>
                <w:bCs/>
                <w:color w:val="000000"/>
                <w:sz w:val="18"/>
                <w:szCs w:val="18"/>
              </w:rPr>
              <w:t xml:space="preserve">Low–Medium</w:t>
            </w:r>
          </w:p>
        </w:tc>
        <w:tc>
          <w:tcPr>
            <w:tcW w:type="dxa" w:w="1500"/>
            <w:tcMar>
              <w:top w:type="dxa" w:w="60"/>
              <w:left w:type="dxa" w:w="100"/>
              <w:bottom w:type="dxa" w:w="60"/>
              <w:right w:type="dxa" w:w="100"/>
            </w:tcMar>
            <w:vAlign w:val="center"/>
          </w:tcPr>
          <w:p>
            <w:r>
              <w:rPr>
                <w:b w:val="false"/>
                <w:bCs w:val="false"/>
                <w:color w:val="000000"/>
                <w:sz w:val="18"/>
                <w:szCs w:val="18"/>
              </w:rPr>
              <w:t xml:space="preserve">Full regression run — target-fill-date checks failing</w:t>
            </w:r>
          </w:p>
        </w:tc>
        <w:tc>
          <w:tcPr>
            <w:tcW w:type="dxa" w:w="3100"/>
            <w:tcMar>
              <w:top w:type="dxa" w:w="60"/>
              <w:left w:type="dxa" w:w="100"/>
              <w:bottom w:type="dxa" w:w="60"/>
              <w:right w:type="dxa" w:w="100"/>
            </w:tcMar>
            <w:vAlign w:val="center"/>
          </w:tcPr>
          <w:p>
            <w:r>
              <w:rPr>
                <w:b w:val="false"/>
                <w:bCs w:val="false"/>
                <w:color w:val="000000"/>
                <w:sz w:val="18"/>
                <w:szCs w:val="18"/>
              </w:rPr>
              <w:t xml:space="preserve">Setting or clearing a vacancy's target fill date threw PrismaClientValidationError: Unknown argument targetFillDate, even though the database column existed and the migration was already applied.</w:t>
            </w:r>
          </w:p>
        </w:tc>
        <w:tc>
          <w:tcPr>
            <w:tcW w:type="dxa" w:w="3100"/>
            <w:tcMar>
              <w:top w:type="dxa" w:w="60"/>
              <w:left w:type="dxa" w:w="100"/>
              <w:bottom w:type="dxa" w:w="60"/>
              <w:right w:type="dxa" w:w="100"/>
            </w:tcMar>
            <w:vAlign w:val="center"/>
          </w:tcPr>
          <w:p>
            <w:r>
              <w:rPr>
                <w:b w:val="false"/>
                <w:bCs w:val="false"/>
                <w:color w:val="000000"/>
                <w:sz w:val="18"/>
                <w:szCs w:val="18"/>
              </w:rPr>
              <w:t xml:space="preserve">The Prisma migration was in sync, but the generated Prisma Client (backend/generated/prisma) had not been regenerated since the field was added — its TypeScript types never picked up the new column.</w:t>
            </w:r>
          </w:p>
        </w:tc>
        <w:tc>
          <w:tcPr>
            <w:tcW w:type="dxa" w:w="3100"/>
            <w:tcMar>
              <w:top w:type="dxa" w:w="60"/>
              <w:left w:type="dxa" w:w="100"/>
              <w:bottom w:type="dxa" w:w="60"/>
              <w:right w:type="dxa" w:w="100"/>
            </w:tcMar>
            <w:vAlign w:val="center"/>
          </w:tcPr>
          <w:p>
            <w:r>
              <w:rPr>
                <w:b w:val="false"/>
                <w:bCs w:val="false"/>
                <w:color w:val="000000"/>
                <w:sz w:val="18"/>
                <w:szCs w:val="18"/>
              </w:rPr>
              <w:t xml:space="preserve">npx prisma generate + a full backend restart (a code save alone doesn't reload the generated/ folder).</w:t>
            </w:r>
          </w:p>
        </w:tc>
        <w:tc>
          <w:tcPr>
            <w:tcW w:type="dxa" w:w="1200"/>
            <w:tcMar>
              <w:top w:type="dxa" w:w="60"/>
              <w:left w:type="dxa" w:w="100"/>
              <w:bottom w:type="dxa" w:w="60"/>
              <w:right w:type="dxa" w:w="100"/>
            </w:tcMar>
            <w:vAlign w:val="center"/>
          </w:tcPr>
          <w:p>
            <w:r>
              <w:rPr>
                <w:b w:val="false"/>
                <w:bCs w:val="false"/>
                <w:color w:val="000000"/>
                <w:sz w:val="18"/>
                <w:szCs w:val="18"/>
              </w:rPr>
              <w:t xml:space="preserve">Fixed &amp; verified</w:t>
            </w:r>
          </w:p>
        </w:tc>
      </w:tr>
    </w:tbl>
    <w:p>
      <w:pPr>
        <w:spacing w:before="200"/>
      </w:pPr>
    </w:p>
    <w:p>
      <w:r>
        <w:rPr>
          <w:i/>
          <w:iCs/>
          <w:sz w:val="18"/>
          <w:szCs w:val="18"/>
        </w:rPr>
        <w:t xml:space="preserve">Note: BUG-01, BUG-03, BUG-05, and BUG-06 were caught through direct code review rather than a scripted manual test case — several bug classes (data leaking through a nested object, a missing time check, a missing role check) don't produce a visibly wrong result in the UI, so they wouldn't have been caught by clicking through the app alone. All seven are additionally covered by the automated regression suite (160+ checks) so they cannot silently reappear.</w:t>
      </w:r>
    </w:p>
    <w:sectPr>
      <w:pgSz w:w="15840" w:h="12240" w:orient="landscape"/>
      <w:pgMar w:top="500" w:right="400" w:bottom="500" w:left="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2026-08-28T08:45:13.791Z</dcterms:created>
  <dcterms:modified xsi:type="dcterms:W3CDTF">2026-08-28T08:45:13.792Z</dcterms:modified>
</cp:coreProperties>
</file>

<file path=docProps/custom.xml><?xml version="1.0" encoding="utf-8"?>
<Properties xmlns="http://schemas.openxmlformats.org/officeDocument/2006/custom-properties" xmlns:vt="http://schemas.openxmlformats.org/officeDocument/2006/docPropsVTypes"/>
</file>