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3152" w14:textId="77777777" w:rsidR="001046D4" w:rsidRPr="001436C6" w:rsidRDefault="00C83B1D" w:rsidP="00C83B1D">
      <w:pPr>
        <w:spacing w:line="360" w:lineRule="auto"/>
        <w:rPr>
          <w:rFonts w:cs="Arial"/>
        </w:rPr>
      </w:pPr>
      <w:r w:rsidRPr="001436C6"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5FF39919" wp14:editId="30EC205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23220" cy="540000"/>
            <wp:effectExtent l="0" t="0" r="0" b="0"/>
            <wp:wrapSquare wrapText="bothSides"/>
            <wp:docPr id="1461527627" name="Imagen 1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2A37225-D93C-44DB-8615-B4EA066211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27627" name="Imagen 1" descr="Logotipo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4" t="40196" r="11314" b="40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20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6D4" w:rsidRPr="001436C6">
        <w:rPr>
          <w:rFonts w:cs="Arial"/>
        </w:rPr>
        <w:t>Universidad del Valle de Guatemala</w:t>
      </w:r>
    </w:p>
    <w:p w14:paraId="6001CCA9" w14:textId="77777777" w:rsidR="00C83B1D" w:rsidRPr="001436C6" w:rsidRDefault="00C83B1D" w:rsidP="00C83B1D">
      <w:pPr>
        <w:spacing w:line="360" w:lineRule="auto"/>
        <w:rPr>
          <w:rFonts w:cs="Arial"/>
          <w:noProof/>
        </w:rPr>
      </w:pPr>
      <w:r w:rsidRPr="001436C6">
        <w:rPr>
          <w:rFonts w:cs="Arial"/>
        </w:rPr>
        <w:t>Facultad de Ingeniería</w:t>
      </w:r>
    </w:p>
    <w:p w14:paraId="4015603D" w14:textId="77777777" w:rsidR="00C83B1D" w:rsidRPr="001436C6" w:rsidRDefault="001046D4" w:rsidP="0002171F">
      <w:pPr>
        <w:spacing w:line="600" w:lineRule="auto"/>
        <w:rPr>
          <w:rFonts w:cs="Arial"/>
        </w:rPr>
      </w:pPr>
      <w:r w:rsidRPr="001436C6">
        <w:rPr>
          <w:rFonts w:cs="Arial"/>
        </w:rPr>
        <w:t>Departamento de Ciencias de la Computación</w:t>
      </w:r>
    </w:p>
    <w:p w14:paraId="0F19CCC5" w14:textId="77777777" w:rsidR="00C83B1D" w:rsidRPr="001436C6" w:rsidRDefault="5C53907F" w:rsidP="30CFFDBE">
      <w:pPr>
        <w:spacing w:line="360" w:lineRule="auto"/>
        <w:jc w:val="center"/>
        <w:rPr>
          <w:rFonts w:cs="Arial"/>
        </w:rPr>
      </w:pPr>
      <w:r w:rsidRPr="001436C6">
        <w:rPr>
          <w:rFonts w:cs="Arial"/>
        </w:rPr>
        <w:t>[CC</w:t>
      </w:r>
      <w:r w:rsidR="5B9A4F00" w:rsidRPr="001436C6">
        <w:rPr>
          <w:rFonts w:cs="Arial"/>
        </w:rPr>
        <w:t>3084</w:t>
      </w:r>
      <w:r w:rsidRPr="001436C6">
        <w:rPr>
          <w:rFonts w:cs="Arial"/>
        </w:rPr>
        <w:t xml:space="preserve">] </w:t>
      </w:r>
      <w:r w:rsidR="6AA20C1E" w:rsidRPr="001436C6">
        <w:rPr>
          <w:rFonts w:cs="Arial"/>
        </w:rPr>
        <w:t xml:space="preserve">Data </w:t>
      </w:r>
      <w:proofErr w:type="spellStart"/>
      <w:r w:rsidR="6AA20C1E" w:rsidRPr="001436C6">
        <w:rPr>
          <w:rFonts w:cs="Arial"/>
        </w:rPr>
        <w:t>Science</w:t>
      </w:r>
      <w:proofErr w:type="spellEnd"/>
    </w:p>
    <w:p w14:paraId="6BD1556A" w14:textId="77777777" w:rsidR="5BBF6A99" w:rsidRPr="001436C6" w:rsidRDefault="40481F0A" w:rsidP="1930AD8C">
      <w:pPr>
        <w:spacing w:line="240" w:lineRule="auto"/>
        <w:jc w:val="center"/>
        <w:rPr>
          <w:rFonts w:cs="Arial"/>
        </w:rPr>
      </w:pPr>
      <w:r w:rsidRPr="001436C6">
        <w:rPr>
          <w:rFonts w:cs="Arial"/>
          <w:b/>
          <w:bCs/>
          <w:sz w:val="36"/>
          <w:szCs w:val="36"/>
        </w:rPr>
        <w:t>Laboratorio 10</w:t>
      </w:r>
    </w:p>
    <w:p w14:paraId="58C6B805" w14:textId="77777777" w:rsidR="00C83B1D" w:rsidRPr="001436C6" w:rsidRDefault="3F59D7D6" w:rsidP="30CFFDBE">
      <w:pPr>
        <w:spacing w:line="240" w:lineRule="auto"/>
        <w:jc w:val="center"/>
        <w:rPr>
          <w:rFonts w:cs="Arial"/>
        </w:rPr>
      </w:pPr>
      <w:r w:rsidRPr="001436C6">
        <w:rPr>
          <w:rFonts w:cs="Arial"/>
          <w:b/>
          <w:bCs/>
        </w:rPr>
        <w:t>Visualización Interactiva · Avance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4141D5" w:rsidRPr="001436C6" w14:paraId="1DBCC86B" w14:textId="77777777" w:rsidTr="0097027A">
        <w:trPr>
          <w:trHeight w:val="567"/>
        </w:trPr>
        <w:tc>
          <w:tcPr>
            <w:tcW w:w="4697" w:type="dxa"/>
            <w:shd w:val="clear" w:color="auto" w:fill="3A7C22" w:themeFill="accent6" w:themeFillShade="BF"/>
            <w:vAlign w:val="center"/>
          </w:tcPr>
          <w:p w14:paraId="5A8E830A" w14:textId="77777777" w:rsidR="004141D5" w:rsidRPr="001436C6" w:rsidRDefault="004141D5" w:rsidP="004141D5">
            <w:pPr>
              <w:spacing w:line="276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1436C6">
              <w:rPr>
                <w:rFonts w:cs="Arial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4697" w:type="dxa"/>
            <w:shd w:val="clear" w:color="auto" w:fill="3A7C22" w:themeFill="accent6" w:themeFillShade="BF"/>
            <w:vAlign w:val="center"/>
          </w:tcPr>
          <w:p w14:paraId="2845EDB4" w14:textId="77777777" w:rsidR="004141D5" w:rsidRPr="001436C6" w:rsidRDefault="004141D5" w:rsidP="004141D5">
            <w:pPr>
              <w:spacing w:line="276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1436C6">
              <w:rPr>
                <w:rFonts w:cs="Arial"/>
                <w:b/>
                <w:bCs/>
                <w:color w:val="FFFFFF" w:themeColor="background1"/>
              </w:rPr>
              <w:t>Carné</w:t>
            </w:r>
          </w:p>
        </w:tc>
      </w:tr>
      <w:tr w:rsidR="005A1C49" w:rsidRPr="001436C6" w14:paraId="538F2FE7" w14:textId="77777777" w:rsidTr="7CBD9BFB">
        <w:trPr>
          <w:trHeight w:val="567"/>
        </w:trPr>
        <w:tc>
          <w:tcPr>
            <w:tcW w:w="4697" w:type="dxa"/>
            <w:vAlign w:val="center"/>
          </w:tcPr>
          <w:p w14:paraId="6E6162EC" w14:textId="77777777" w:rsidR="005A1C49" w:rsidRPr="001436C6" w:rsidRDefault="005A1C49" w:rsidP="005A1C49">
            <w:pPr>
              <w:spacing w:line="276" w:lineRule="auto"/>
              <w:jc w:val="center"/>
              <w:rPr>
                <w:rFonts w:cs="Arial"/>
              </w:rPr>
            </w:pPr>
            <w:r w:rsidRPr="001436C6">
              <w:rPr>
                <w:rFonts w:cs="Arial"/>
              </w:rPr>
              <w:t>Daniel Chet</w:t>
            </w:r>
          </w:p>
        </w:tc>
        <w:tc>
          <w:tcPr>
            <w:tcW w:w="4697" w:type="dxa"/>
            <w:vAlign w:val="center"/>
          </w:tcPr>
          <w:p w14:paraId="291CDE76" w14:textId="77777777" w:rsidR="005A1C49" w:rsidRPr="001436C6" w:rsidRDefault="005A1C49" w:rsidP="005A1C49">
            <w:pPr>
              <w:spacing w:line="276" w:lineRule="auto"/>
              <w:jc w:val="center"/>
              <w:rPr>
                <w:rFonts w:cs="Arial"/>
              </w:rPr>
            </w:pPr>
            <w:r w:rsidRPr="001436C6">
              <w:rPr>
                <w:rFonts w:cs="Arial"/>
              </w:rPr>
              <w:t>231177</w:t>
            </w:r>
          </w:p>
        </w:tc>
      </w:tr>
      <w:tr w:rsidR="1930AD8C" w:rsidRPr="001436C6" w14:paraId="046A9062" w14:textId="77777777" w:rsidTr="7CBD9BFB">
        <w:trPr>
          <w:trHeight w:val="567"/>
        </w:trPr>
        <w:tc>
          <w:tcPr>
            <w:tcW w:w="4697" w:type="dxa"/>
            <w:vAlign w:val="center"/>
          </w:tcPr>
          <w:p w14:paraId="372DA55B" w14:textId="77777777" w:rsidR="7D388EFA" w:rsidRPr="001436C6" w:rsidRDefault="67B0719E" w:rsidP="7CBD9BFB">
            <w:pPr>
              <w:spacing w:line="276" w:lineRule="auto"/>
              <w:jc w:val="center"/>
              <w:rPr>
                <w:rFonts w:cs="Arial"/>
              </w:rPr>
            </w:pPr>
            <w:r w:rsidRPr="001436C6">
              <w:rPr>
                <w:rFonts w:cs="Arial"/>
              </w:rPr>
              <w:t>Dulce Ambrosio</w:t>
            </w:r>
          </w:p>
        </w:tc>
        <w:tc>
          <w:tcPr>
            <w:tcW w:w="4697" w:type="dxa"/>
            <w:vAlign w:val="center"/>
          </w:tcPr>
          <w:p w14:paraId="6D2D783C" w14:textId="77777777" w:rsidR="7D388EFA" w:rsidRPr="001436C6" w:rsidRDefault="67B0719E" w:rsidP="7CBD9BFB">
            <w:pPr>
              <w:spacing w:line="276" w:lineRule="auto"/>
              <w:jc w:val="center"/>
              <w:rPr>
                <w:rFonts w:cs="Arial"/>
              </w:rPr>
            </w:pPr>
            <w:r w:rsidRPr="001436C6">
              <w:rPr>
                <w:rFonts w:cs="Arial"/>
              </w:rPr>
              <w:t>231143</w:t>
            </w:r>
          </w:p>
        </w:tc>
      </w:tr>
      <w:tr w:rsidR="7CBD9BFB" w:rsidRPr="001436C6" w14:paraId="5C16AA64" w14:textId="77777777" w:rsidTr="7CBD9BFB">
        <w:trPr>
          <w:trHeight w:val="567"/>
        </w:trPr>
        <w:tc>
          <w:tcPr>
            <w:tcW w:w="4697" w:type="dxa"/>
            <w:vAlign w:val="center"/>
          </w:tcPr>
          <w:p w14:paraId="0731B960" w14:textId="77777777" w:rsidR="67B0719E" w:rsidRPr="001436C6" w:rsidRDefault="67B0719E" w:rsidP="7CBD9BFB">
            <w:pPr>
              <w:spacing w:line="276" w:lineRule="auto"/>
              <w:jc w:val="center"/>
              <w:rPr>
                <w:rFonts w:cs="Arial"/>
              </w:rPr>
            </w:pPr>
            <w:r w:rsidRPr="001436C6">
              <w:rPr>
                <w:rFonts w:cs="Arial"/>
              </w:rPr>
              <w:t>Javier Linares</w:t>
            </w:r>
          </w:p>
        </w:tc>
        <w:tc>
          <w:tcPr>
            <w:tcW w:w="4697" w:type="dxa"/>
            <w:vAlign w:val="center"/>
          </w:tcPr>
          <w:p w14:paraId="19A14D14" w14:textId="77777777" w:rsidR="67B0719E" w:rsidRPr="001436C6" w:rsidRDefault="67B0719E" w:rsidP="7CBD9BFB">
            <w:pPr>
              <w:spacing w:line="276" w:lineRule="auto"/>
              <w:jc w:val="center"/>
              <w:rPr>
                <w:rFonts w:cs="Arial"/>
              </w:rPr>
            </w:pPr>
            <w:r w:rsidRPr="001436C6">
              <w:rPr>
                <w:rFonts w:cs="Arial"/>
              </w:rPr>
              <w:t>231135</w:t>
            </w:r>
          </w:p>
        </w:tc>
      </w:tr>
      <w:tr w:rsidR="005A48D7" w:rsidRPr="001436C6" w14:paraId="65195D8A" w14:textId="77777777" w:rsidTr="7CBD9BFB">
        <w:trPr>
          <w:trHeight w:val="567"/>
        </w:trPr>
        <w:tc>
          <w:tcPr>
            <w:tcW w:w="4697" w:type="dxa"/>
            <w:vAlign w:val="center"/>
          </w:tcPr>
          <w:p w14:paraId="745FB48F" w14:textId="1220A147" w:rsidR="005A48D7" w:rsidRPr="001436C6" w:rsidRDefault="005A48D7" w:rsidP="7CBD9BFB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Cristian Tunchez</w:t>
            </w:r>
          </w:p>
        </w:tc>
        <w:tc>
          <w:tcPr>
            <w:tcW w:w="4697" w:type="dxa"/>
            <w:vAlign w:val="center"/>
          </w:tcPr>
          <w:p w14:paraId="169ECC89" w14:textId="49CBC22E" w:rsidR="005A48D7" w:rsidRPr="001436C6" w:rsidRDefault="005A48D7" w:rsidP="7CBD9BFB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231359</w:t>
            </w:r>
          </w:p>
        </w:tc>
      </w:tr>
    </w:tbl>
    <w:p w14:paraId="6C93AC05" w14:textId="77777777" w:rsidR="00F1114B" w:rsidRPr="001436C6" w:rsidRDefault="00F1114B" w:rsidP="1930AD8C">
      <w:pPr>
        <w:rPr>
          <w:rFonts w:eastAsia="Arial" w:cs="Arial"/>
        </w:rPr>
      </w:pPr>
    </w:p>
    <w:p w14:paraId="783B3905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1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Contexto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>, usuarios y datos</w:t>
      </w:r>
    </w:p>
    <w:p w14:paraId="130762BD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El tablero forma parte del observatorio de turismo sostenible del equipo y se enfoca en Guatemala como destino. Usa la Base de Migración 2009–jun 2026 (INGUAT/IGM) que ya se limpió y modeló en los Laboratorios 1 y 2: 161 015 registros mensuales de ingreso de viajeros internacionales, con vía de entrada, frontera, región de residencia y tipo de viajero. Los datos son de uso académico y no constituyen cifras oficiales.</w:t>
      </w:r>
    </w:p>
    <w:p w14:paraId="1D63B21F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Los usuarios son directivos y tomadores de decisiones del sector turístico (INGUAT, cámaras de turismo, operadores y autoridades locales) que no necesariamente tienen formación estadística. Por eso el tablero prioriza preguntas de gestión, usa lenguaje sencillo, explica los términos técnicos en un glosario y separa visualmente lo observado de lo estimado por los modelos.</w:t>
      </w:r>
    </w:p>
    <w:p w14:paraId="14B5115A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Tabla 1. Fuentes que alimentan el tablero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2230"/>
        <w:gridCol w:w="1622"/>
        <w:gridCol w:w="3649"/>
        <w:gridCol w:w="2435"/>
      </w:tblGrid>
      <w:tr w:rsidR="00AB596F" w14:paraId="780ACCAF" w14:textId="77777777">
        <w:trPr>
          <w:tblHeader/>
        </w:trPr>
        <w:tc>
          <w:tcPr>
            <w:tcW w:w="2230" w:type="dxa"/>
            <w:shd w:val="clear" w:color="auto" w:fill="3A7C22"/>
          </w:tcPr>
          <w:p w14:paraId="0167651E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Fuente</w:t>
            </w:r>
          </w:p>
        </w:tc>
        <w:tc>
          <w:tcPr>
            <w:tcW w:w="1622" w:type="dxa"/>
            <w:shd w:val="clear" w:color="auto" w:fill="3A7C22"/>
          </w:tcPr>
          <w:p w14:paraId="769EE4F2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Origen</w:t>
            </w:r>
          </w:p>
        </w:tc>
        <w:tc>
          <w:tcPr>
            <w:tcW w:w="3649" w:type="dxa"/>
            <w:shd w:val="clear" w:color="auto" w:fill="3A7C22"/>
          </w:tcPr>
          <w:p w14:paraId="48C208D5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Contenido</w:t>
            </w:r>
          </w:p>
        </w:tc>
        <w:tc>
          <w:tcPr>
            <w:tcW w:w="2435" w:type="dxa"/>
            <w:shd w:val="clear" w:color="auto" w:fill="3A7C22"/>
          </w:tcPr>
          <w:p w14:paraId="56D9AE91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Uso en el tablero</w:t>
            </w:r>
          </w:p>
        </w:tc>
      </w:tr>
      <w:tr w:rsidR="00AB596F" w14:paraId="4CAC45B2" w14:textId="77777777">
        <w:tc>
          <w:tcPr>
            <w:tcW w:w="2230" w:type="dxa"/>
          </w:tcPr>
          <w:p w14:paraId="515B57E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agregado_mensual.csv</w:t>
            </w:r>
          </w:p>
        </w:tc>
        <w:tc>
          <w:tcPr>
            <w:tcW w:w="1622" w:type="dxa"/>
          </w:tcPr>
          <w:p w14:paraId="3847016B" w14:textId="77777777" w:rsidR="00AB596F" w:rsidRDefault="00000000">
            <w:pPr>
              <w:spacing w:line="276" w:lineRule="auto"/>
            </w:pPr>
            <w:proofErr w:type="spellStart"/>
            <w:r>
              <w:rPr>
                <w:rFonts w:cs="Arial"/>
                <w:sz w:val="17"/>
              </w:rPr>
              <w:t>Lab</w:t>
            </w:r>
            <w:proofErr w:type="spellEnd"/>
            <w:r>
              <w:rPr>
                <w:rFonts w:cs="Arial"/>
                <w:sz w:val="17"/>
              </w:rPr>
              <w:t xml:space="preserve"> 1 (limpieza)</w:t>
            </w:r>
          </w:p>
        </w:tc>
        <w:tc>
          <w:tcPr>
            <w:tcW w:w="3649" w:type="dxa"/>
          </w:tcPr>
          <w:p w14:paraId="170E45E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Llegadas mensuales por vía, tipo de viajero, región y frontera</w:t>
            </w:r>
          </w:p>
        </w:tc>
        <w:tc>
          <w:tcPr>
            <w:tcW w:w="2435" w:type="dxa"/>
          </w:tcPr>
          <w:p w14:paraId="199D900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Pestañas Panorama y Mercados</w:t>
            </w:r>
          </w:p>
        </w:tc>
      </w:tr>
      <w:tr w:rsidR="00AB596F" w14:paraId="7AD9A1F3" w14:textId="77777777">
        <w:tc>
          <w:tcPr>
            <w:tcW w:w="2230" w:type="dxa"/>
          </w:tcPr>
          <w:p w14:paraId="07FAAAF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predicciones.csv</w:t>
            </w:r>
          </w:p>
        </w:tc>
        <w:tc>
          <w:tcPr>
            <w:tcW w:w="1622" w:type="dxa"/>
          </w:tcPr>
          <w:p w14:paraId="367E5FE9" w14:textId="77777777" w:rsidR="00AB596F" w:rsidRDefault="00000000">
            <w:pPr>
              <w:spacing w:line="276" w:lineRule="auto"/>
            </w:pPr>
            <w:proofErr w:type="spellStart"/>
            <w:r>
              <w:rPr>
                <w:rFonts w:cs="Arial"/>
                <w:sz w:val="17"/>
              </w:rPr>
              <w:t>Lab</w:t>
            </w:r>
            <w:proofErr w:type="spellEnd"/>
            <w:r>
              <w:rPr>
                <w:rFonts w:cs="Arial"/>
                <w:sz w:val="17"/>
              </w:rPr>
              <w:t xml:space="preserve"> 1 (modelado)</w:t>
            </w:r>
          </w:p>
        </w:tc>
        <w:tc>
          <w:tcPr>
            <w:tcW w:w="3649" w:type="dxa"/>
          </w:tcPr>
          <w:p w14:paraId="293249B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Valores observados y estimados en el período de prueba (abr 2021–jun 2026) para 6 series y 5 modelos</w:t>
            </w:r>
          </w:p>
        </w:tc>
        <w:tc>
          <w:tcPr>
            <w:tcW w:w="2435" w:type="dxa"/>
          </w:tcPr>
          <w:p w14:paraId="09436DD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Pestaña Predicciones (V7)</w:t>
            </w:r>
          </w:p>
        </w:tc>
      </w:tr>
      <w:tr w:rsidR="00AB596F" w14:paraId="2B8E32C1" w14:textId="77777777">
        <w:tc>
          <w:tcPr>
            <w:tcW w:w="2230" w:type="dxa"/>
          </w:tcPr>
          <w:p w14:paraId="0A26E71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lastRenderedPageBreak/>
              <w:t>metricas.csv</w:t>
            </w:r>
          </w:p>
        </w:tc>
        <w:tc>
          <w:tcPr>
            <w:tcW w:w="1622" w:type="dxa"/>
          </w:tcPr>
          <w:p w14:paraId="117CCC28" w14:textId="77777777" w:rsidR="00AB596F" w:rsidRDefault="00000000">
            <w:pPr>
              <w:spacing w:line="276" w:lineRule="auto"/>
            </w:pPr>
            <w:proofErr w:type="spellStart"/>
            <w:r>
              <w:rPr>
                <w:rFonts w:cs="Arial"/>
                <w:sz w:val="17"/>
              </w:rPr>
              <w:t>Lab</w:t>
            </w:r>
            <w:proofErr w:type="spellEnd"/>
            <w:r>
              <w:rPr>
                <w:rFonts w:cs="Arial"/>
                <w:sz w:val="17"/>
              </w:rPr>
              <w:t xml:space="preserve"> 1 (modelado)</w:t>
            </w:r>
          </w:p>
        </w:tc>
        <w:tc>
          <w:tcPr>
            <w:tcW w:w="3649" w:type="dxa"/>
          </w:tcPr>
          <w:p w14:paraId="7BB0C9B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MAE, RMSE y error relativo por serie y modelo</w:t>
            </w:r>
          </w:p>
        </w:tc>
        <w:tc>
          <w:tcPr>
            <w:tcW w:w="2435" w:type="dxa"/>
          </w:tcPr>
          <w:p w14:paraId="48381BC5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Pestaña Predicciones (V8 y tabla)</w:t>
            </w:r>
          </w:p>
        </w:tc>
      </w:tr>
    </w:tbl>
    <w:p w14:paraId="093DD5F5" w14:textId="77777777" w:rsidR="00D12C4F" w:rsidRPr="001436C6" w:rsidRDefault="00D12C4F" w:rsidP="0097027A">
      <w:pPr>
        <w:spacing w:line="240" w:lineRule="auto"/>
        <w:rPr>
          <w:rFonts w:cs="Arial"/>
        </w:rPr>
      </w:pPr>
    </w:p>
    <w:p w14:paraId="2445C231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 xml:space="preserve">No se entrenaron modelos nuevos. El script preparar_datos.py reutiliza las funciones de 03_modelado_prediccion/src/modelado.py con el mismo </w:t>
      </w:r>
      <w:proofErr w:type="spellStart"/>
      <w:r>
        <w:t>split</w:t>
      </w:r>
      <w:proofErr w:type="spellEnd"/>
      <w:r>
        <w:t xml:space="preserve"> 70/30 del Laboratorio 1 y reproduce sus resultados (por ejemplo, Prophet en la serie Total obtiene RMSE = 107 270, igual que en el informe del </w:t>
      </w:r>
      <w:proofErr w:type="spellStart"/>
      <w:r>
        <w:t>Lab</w:t>
      </w:r>
      <w:proofErr w:type="spellEnd"/>
      <w:r>
        <w:t xml:space="preserve"> 1).</w:t>
      </w:r>
    </w:p>
    <w:p w14:paraId="23378F65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2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Preguntas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de gestión seleccionadas</w:t>
      </w:r>
    </w:p>
    <w:p w14:paraId="2584D502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Las preguntas se eligieron porque pueden responderse con las fuentes disponibles y porque cada una conduce a una decisión concreta. Ellas definieron tanto las visualizaciones como la navegación por pestañas.</w:t>
      </w:r>
    </w:p>
    <w:p w14:paraId="73EC73DB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Tabla 2. Preguntas de gestión y visualizaciones que las responden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669"/>
        <w:gridCol w:w="3795"/>
        <w:gridCol w:w="1786"/>
        <w:gridCol w:w="3686"/>
      </w:tblGrid>
      <w:tr w:rsidR="00AB596F" w14:paraId="7AAF860C" w14:textId="77777777">
        <w:trPr>
          <w:tblHeader/>
        </w:trPr>
        <w:tc>
          <w:tcPr>
            <w:tcW w:w="669" w:type="dxa"/>
            <w:shd w:val="clear" w:color="auto" w:fill="3A7C22"/>
          </w:tcPr>
          <w:p w14:paraId="5125995C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#</w:t>
            </w:r>
          </w:p>
        </w:tc>
        <w:tc>
          <w:tcPr>
            <w:tcW w:w="3795" w:type="dxa"/>
            <w:shd w:val="clear" w:color="auto" w:fill="3A7C22"/>
          </w:tcPr>
          <w:p w14:paraId="2A79418E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Pregunta de gestión</w:t>
            </w:r>
          </w:p>
        </w:tc>
        <w:tc>
          <w:tcPr>
            <w:tcW w:w="1786" w:type="dxa"/>
            <w:shd w:val="clear" w:color="auto" w:fill="3A7C22"/>
          </w:tcPr>
          <w:p w14:paraId="08D4A3FB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Visualización</w:t>
            </w:r>
          </w:p>
        </w:tc>
        <w:tc>
          <w:tcPr>
            <w:tcW w:w="3686" w:type="dxa"/>
            <w:shd w:val="clear" w:color="auto" w:fill="3A7C22"/>
          </w:tcPr>
          <w:p w14:paraId="60A37AEB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Para qué la usa un directivo</w:t>
            </w:r>
          </w:p>
        </w:tc>
      </w:tr>
      <w:tr w:rsidR="00AB596F" w14:paraId="68564DB1" w14:textId="77777777">
        <w:tc>
          <w:tcPr>
            <w:tcW w:w="669" w:type="dxa"/>
          </w:tcPr>
          <w:p w14:paraId="3AB6842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P1</w:t>
            </w:r>
          </w:p>
        </w:tc>
        <w:tc>
          <w:tcPr>
            <w:tcW w:w="3795" w:type="dxa"/>
          </w:tcPr>
          <w:p w14:paraId="06F8A78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¿Cómo ha evolucionado la llegada de visitantes y cuánto se ha recuperado tras la pandemia?</w:t>
            </w:r>
          </w:p>
        </w:tc>
        <w:tc>
          <w:tcPr>
            <w:tcW w:w="1786" w:type="dxa"/>
          </w:tcPr>
          <w:p w14:paraId="0C3EE9D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V1, V2</w:t>
            </w:r>
          </w:p>
        </w:tc>
        <w:tc>
          <w:tcPr>
            <w:tcW w:w="3686" w:type="dxa"/>
          </w:tcPr>
          <w:p w14:paraId="649CA44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Evaluar la recuperación del sector y fijar metas anuales realistas</w:t>
            </w:r>
          </w:p>
        </w:tc>
      </w:tr>
      <w:tr w:rsidR="00AB596F" w14:paraId="7873AF82" w14:textId="77777777">
        <w:tc>
          <w:tcPr>
            <w:tcW w:w="669" w:type="dxa"/>
          </w:tcPr>
          <w:p w14:paraId="51EF77B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P2</w:t>
            </w:r>
          </w:p>
        </w:tc>
        <w:tc>
          <w:tcPr>
            <w:tcW w:w="3795" w:type="dxa"/>
          </w:tcPr>
          <w:p w14:paraId="6AD056F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¿En qué meses se concentra la demanda?</w:t>
            </w:r>
          </w:p>
        </w:tc>
        <w:tc>
          <w:tcPr>
            <w:tcW w:w="1786" w:type="dxa"/>
          </w:tcPr>
          <w:p w14:paraId="55A5E18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V2, V3</w:t>
            </w:r>
          </w:p>
        </w:tc>
        <w:tc>
          <w:tcPr>
            <w:tcW w:w="3686" w:type="dxa"/>
          </w:tcPr>
          <w:p w14:paraId="57C9EC1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Planificar personal, promoción y capacidad para temporada alta y baja</w:t>
            </w:r>
          </w:p>
        </w:tc>
      </w:tr>
      <w:tr w:rsidR="00AB596F" w14:paraId="25252DA8" w14:textId="77777777">
        <w:tc>
          <w:tcPr>
            <w:tcW w:w="669" w:type="dxa"/>
          </w:tcPr>
          <w:p w14:paraId="0920F70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P3</w:t>
            </w:r>
          </w:p>
        </w:tc>
        <w:tc>
          <w:tcPr>
            <w:tcW w:w="3795" w:type="dxa"/>
          </w:tcPr>
          <w:p w14:paraId="50B28C0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¿De qué regiones vienen los visitantes?</w:t>
            </w:r>
          </w:p>
        </w:tc>
        <w:tc>
          <w:tcPr>
            <w:tcW w:w="1786" w:type="dxa"/>
          </w:tcPr>
          <w:p w14:paraId="6CB3E93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V4</w:t>
            </w:r>
          </w:p>
        </w:tc>
        <w:tc>
          <w:tcPr>
            <w:tcW w:w="3686" w:type="dxa"/>
          </w:tcPr>
          <w:p w14:paraId="4D071E6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Priorizar mercados emisores en campañas de promoción</w:t>
            </w:r>
          </w:p>
        </w:tc>
      </w:tr>
      <w:tr w:rsidR="00AB596F" w14:paraId="5FEFA4C3" w14:textId="77777777">
        <w:tc>
          <w:tcPr>
            <w:tcW w:w="669" w:type="dxa"/>
          </w:tcPr>
          <w:p w14:paraId="1E55454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P4</w:t>
            </w:r>
          </w:p>
        </w:tc>
        <w:tc>
          <w:tcPr>
            <w:tcW w:w="3795" w:type="dxa"/>
          </w:tcPr>
          <w:p w14:paraId="484F4D9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¿Por qué fronteras entran los visitantes de cada región?</w:t>
            </w:r>
          </w:p>
        </w:tc>
        <w:tc>
          <w:tcPr>
            <w:tcW w:w="1786" w:type="dxa"/>
          </w:tcPr>
          <w:p w14:paraId="25609EC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V5, V9</w:t>
            </w:r>
          </w:p>
        </w:tc>
        <w:tc>
          <w:tcPr>
            <w:tcW w:w="3686" w:type="dxa"/>
          </w:tcPr>
          <w:p w14:paraId="06B81AF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Dirigir inversión en infraestructura y atención en puntos de entrada</w:t>
            </w:r>
          </w:p>
        </w:tc>
      </w:tr>
      <w:tr w:rsidR="00AB596F" w14:paraId="21C2FFCB" w14:textId="77777777">
        <w:tc>
          <w:tcPr>
            <w:tcW w:w="669" w:type="dxa"/>
          </w:tcPr>
          <w:p w14:paraId="0790B2A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P5</w:t>
            </w:r>
          </w:p>
        </w:tc>
        <w:tc>
          <w:tcPr>
            <w:tcW w:w="3795" w:type="dxa"/>
          </w:tcPr>
          <w:p w14:paraId="55231E3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¿Cómo cambia la composición entre turistas, excursionistas y cruceristas?</w:t>
            </w:r>
          </w:p>
        </w:tc>
        <w:tc>
          <w:tcPr>
            <w:tcW w:w="1786" w:type="dxa"/>
          </w:tcPr>
          <w:p w14:paraId="3F4A0FF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V6</w:t>
            </w:r>
          </w:p>
        </w:tc>
        <w:tc>
          <w:tcPr>
            <w:tcW w:w="3686" w:type="dxa"/>
          </w:tcPr>
          <w:p w14:paraId="17548D7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Identificar segmentos que crecen o pierden peso</w:t>
            </w:r>
          </w:p>
        </w:tc>
      </w:tr>
      <w:tr w:rsidR="00AB596F" w14:paraId="1610D3B5" w14:textId="77777777">
        <w:tc>
          <w:tcPr>
            <w:tcW w:w="669" w:type="dxa"/>
          </w:tcPr>
          <w:p w14:paraId="50DBDD1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P6</w:t>
            </w:r>
          </w:p>
        </w:tc>
        <w:tc>
          <w:tcPr>
            <w:tcW w:w="3795" w:type="dxa"/>
          </w:tcPr>
          <w:p w14:paraId="1DBEC7F4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¿Qué tan confiables son los pronósticos y cuál modelo conviene consultar?</w:t>
            </w:r>
          </w:p>
        </w:tc>
        <w:tc>
          <w:tcPr>
            <w:tcW w:w="1786" w:type="dxa"/>
          </w:tcPr>
          <w:p w14:paraId="3B099F6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V7, V8</w:t>
            </w:r>
          </w:p>
        </w:tc>
        <w:tc>
          <w:tcPr>
            <w:tcW w:w="3686" w:type="dxa"/>
          </w:tcPr>
          <w:p w14:paraId="7B34078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Usar las proyecciones con criterio y conocer su margen de error</w:t>
            </w:r>
          </w:p>
        </w:tc>
      </w:tr>
    </w:tbl>
    <w:p w14:paraId="1E967357" w14:textId="77777777" w:rsidR="00D12C4F" w:rsidRPr="001436C6" w:rsidRDefault="00D12C4F" w:rsidP="0097027A">
      <w:pPr>
        <w:spacing w:line="240" w:lineRule="auto"/>
        <w:rPr>
          <w:rFonts w:cs="Arial"/>
        </w:rPr>
      </w:pPr>
    </w:p>
    <w:p w14:paraId="0CD38702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3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Alcance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del tablero</w:t>
      </w:r>
    </w:p>
    <w:p w14:paraId="29EF0642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Tabla 3. Alcance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B596F" w14:paraId="3AC8663C" w14:textId="77777777">
        <w:trPr>
          <w:tblHeader/>
        </w:trPr>
        <w:tc>
          <w:tcPr>
            <w:tcW w:w="4968" w:type="dxa"/>
            <w:shd w:val="clear" w:color="auto" w:fill="3A7C22"/>
          </w:tcPr>
          <w:p w14:paraId="51CFE419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Incluye</w:t>
            </w:r>
          </w:p>
        </w:tc>
        <w:tc>
          <w:tcPr>
            <w:tcW w:w="4968" w:type="dxa"/>
            <w:shd w:val="clear" w:color="auto" w:fill="3A7C22"/>
          </w:tcPr>
          <w:p w14:paraId="2F6E6FEB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No incluye</w:t>
            </w:r>
          </w:p>
        </w:tc>
      </w:tr>
      <w:tr w:rsidR="00AB596F" w14:paraId="03EFD622" w14:textId="77777777">
        <w:tc>
          <w:tcPr>
            <w:tcW w:w="4968" w:type="dxa"/>
          </w:tcPr>
          <w:p w14:paraId="3506D9C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Llegadas internacionales mensuales a Guatemala, ene 2009–jun 2026</w:t>
            </w:r>
          </w:p>
        </w:tc>
        <w:tc>
          <w:tcPr>
            <w:tcW w:w="4968" w:type="dxa"/>
          </w:tcPr>
          <w:p w14:paraId="62DE445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Gasto turístico, ocupación hotelera o empleo</w:t>
            </w:r>
          </w:p>
        </w:tc>
      </w:tr>
      <w:tr w:rsidR="00AB596F" w14:paraId="4E0EF5B0" w14:textId="77777777">
        <w:tc>
          <w:tcPr>
            <w:tcW w:w="4968" w:type="dxa"/>
          </w:tcPr>
          <w:p w14:paraId="22F68FC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Desglose por vía, frontera, región de residencia y tipo de viajero</w:t>
            </w:r>
          </w:p>
        </w:tc>
        <w:tc>
          <w:tcPr>
            <w:tcW w:w="4968" w:type="dxa"/>
          </w:tcPr>
          <w:p w14:paraId="67F5717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Indicadores ambientales o sociales del destino (se evaluarán para el proyecto final)</w:t>
            </w:r>
          </w:p>
        </w:tc>
      </w:tr>
      <w:tr w:rsidR="00AB596F" w14:paraId="2277E3E2" w14:textId="77777777">
        <w:tc>
          <w:tcPr>
            <w:tcW w:w="4968" w:type="dxa"/>
          </w:tcPr>
          <w:p w14:paraId="2EF44CC3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 xml:space="preserve">Desempeño de 5 modelos del </w:t>
            </w:r>
            <w:proofErr w:type="spellStart"/>
            <w:r>
              <w:rPr>
                <w:rFonts w:cs="Arial"/>
                <w:sz w:val="17"/>
              </w:rPr>
              <w:t>Lab</w:t>
            </w:r>
            <w:proofErr w:type="spellEnd"/>
            <w:r>
              <w:rPr>
                <w:rFonts w:cs="Arial"/>
                <w:sz w:val="17"/>
              </w:rPr>
              <w:t xml:space="preserve"> 1 en 6 series (Total, 3 vías, Turista, Excursionista)</w:t>
            </w:r>
          </w:p>
        </w:tc>
        <w:tc>
          <w:tcPr>
            <w:tcW w:w="4968" w:type="dxa"/>
          </w:tcPr>
          <w:p w14:paraId="6D3196E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Modelos nuevos o pronósticos más allá de jun 2026</w:t>
            </w:r>
          </w:p>
        </w:tc>
      </w:tr>
      <w:tr w:rsidR="00AB596F" w14:paraId="7907A6AB" w14:textId="77777777">
        <w:tc>
          <w:tcPr>
            <w:tcW w:w="4968" w:type="dxa"/>
          </w:tcPr>
          <w:p w14:paraId="6C6E0A3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Filtros por año, vía y tipo de viajero; enlaces entre gráficos; acercamiento temporal</w:t>
            </w:r>
          </w:p>
        </w:tc>
        <w:tc>
          <w:tcPr>
            <w:tcW w:w="4968" w:type="dxa"/>
          </w:tcPr>
          <w:p w14:paraId="548B249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Explicaciones causales: el tablero muestra cuándo y dónde, no por qué</w:t>
            </w:r>
          </w:p>
        </w:tc>
      </w:tr>
    </w:tbl>
    <w:p w14:paraId="3591EAF4" w14:textId="77777777" w:rsidR="00D12C4F" w:rsidRPr="001436C6" w:rsidRDefault="00D12C4F" w:rsidP="0097027A">
      <w:pPr>
        <w:spacing w:line="240" w:lineRule="auto"/>
        <w:rPr>
          <w:rFonts w:cs="Arial"/>
        </w:rPr>
      </w:pPr>
    </w:p>
    <w:p w14:paraId="39EF5DCB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Limitaciones que se comunican dentro del tablero: (1) entre 2022 y 2023 la categoría «Viajero» dejó de incluir tránsito fronterizo frecuente, por lo que se excluye por defecto; (2) 2026 solo tiene datos hasta junio; (3) los modelos se evaluaron en un período que inicia justo después de la pandemia, lo que aumenta su error; (4) el SARIMA de Vía Aérea se vuelve inestable a largo plazo y se oculta con una nota explicativa.</w:t>
      </w:r>
    </w:p>
    <w:p w14:paraId="2EEE15B4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lastRenderedPageBreak/>
        <w:t xml:space="preserve">4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Paleta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de colores y tipografía</w:t>
      </w:r>
    </w:p>
    <w:p w14:paraId="7EC375E0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La paleta parte de la usada en la infografía del Laboratorio 9 para mantener identidad visual en el observatorio. Cada color tiene un solo significado en toda la aplicación:</w:t>
      </w:r>
    </w:p>
    <w:p w14:paraId="2B8E0A43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Tabla 4. Paleta de colores y significado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496"/>
        <w:gridCol w:w="1788"/>
        <w:gridCol w:w="2583"/>
        <w:gridCol w:w="5069"/>
      </w:tblGrid>
      <w:tr w:rsidR="00AB596F" w14:paraId="593B4DB4" w14:textId="77777777">
        <w:trPr>
          <w:tblHeader/>
        </w:trPr>
        <w:tc>
          <w:tcPr>
            <w:tcW w:w="496" w:type="dxa"/>
            <w:shd w:val="clear" w:color="auto" w:fill="3A7C22"/>
          </w:tcPr>
          <w:p w14:paraId="032C77CC" w14:textId="77777777" w:rsidR="00AB596F" w:rsidRDefault="00AB596F">
            <w:pPr>
              <w:spacing w:line="240" w:lineRule="auto"/>
              <w:jc w:val="center"/>
            </w:pPr>
          </w:p>
        </w:tc>
        <w:tc>
          <w:tcPr>
            <w:tcW w:w="1788" w:type="dxa"/>
            <w:shd w:val="clear" w:color="auto" w:fill="3A7C22"/>
          </w:tcPr>
          <w:p w14:paraId="5BFC7D36" w14:textId="77777777" w:rsidR="00AB596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Hex</w:t>
            </w:r>
            <w:proofErr w:type="spellEnd"/>
          </w:p>
        </w:tc>
        <w:tc>
          <w:tcPr>
            <w:tcW w:w="2583" w:type="dxa"/>
            <w:shd w:val="clear" w:color="auto" w:fill="3A7C22"/>
          </w:tcPr>
          <w:p w14:paraId="005C71FE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Rol</w:t>
            </w:r>
          </w:p>
        </w:tc>
        <w:tc>
          <w:tcPr>
            <w:tcW w:w="5069" w:type="dxa"/>
            <w:shd w:val="clear" w:color="auto" w:fill="3A7C22"/>
          </w:tcPr>
          <w:p w14:paraId="758DBA91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Justificación</w:t>
            </w:r>
          </w:p>
        </w:tc>
      </w:tr>
      <w:tr w:rsidR="00AB596F" w14:paraId="7CABC41F" w14:textId="77777777">
        <w:tc>
          <w:tcPr>
            <w:tcW w:w="496" w:type="dxa"/>
            <w:shd w:val="clear" w:color="auto" w:fill="1F3A5F"/>
          </w:tcPr>
          <w:p w14:paraId="5320D25F" w14:textId="77777777" w:rsidR="00AB596F" w:rsidRDefault="00AB596F">
            <w:pPr>
              <w:spacing w:line="276" w:lineRule="auto"/>
            </w:pPr>
          </w:p>
        </w:tc>
        <w:tc>
          <w:tcPr>
            <w:tcW w:w="1788" w:type="dxa"/>
          </w:tcPr>
          <w:p w14:paraId="2D337A8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#1F3A5F</w:t>
            </w:r>
          </w:p>
        </w:tc>
        <w:tc>
          <w:tcPr>
            <w:tcW w:w="2583" w:type="dxa"/>
          </w:tcPr>
          <w:p w14:paraId="2AEF613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Observado / texto principal</w:t>
            </w:r>
          </w:p>
        </w:tc>
        <w:tc>
          <w:tcPr>
            <w:tcW w:w="5069" w:type="dxa"/>
          </w:tcPr>
          <w:p w14:paraId="3C72016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Azul marino de alto contraste (más de 11:1 sobre blanco); transmite estabilidad y se reserva para lo que realmente ocurrió</w:t>
            </w:r>
          </w:p>
        </w:tc>
      </w:tr>
      <w:tr w:rsidR="00AB596F" w14:paraId="509B5435" w14:textId="77777777">
        <w:tc>
          <w:tcPr>
            <w:tcW w:w="496" w:type="dxa"/>
            <w:shd w:val="clear" w:color="auto" w:fill="C4571A"/>
          </w:tcPr>
          <w:p w14:paraId="648FC9F4" w14:textId="77777777" w:rsidR="00AB596F" w:rsidRDefault="00AB596F">
            <w:pPr>
              <w:spacing w:line="276" w:lineRule="auto"/>
            </w:pPr>
          </w:p>
        </w:tc>
        <w:tc>
          <w:tcPr>
            <w:tcW w:w="1788" w:type="dxa"/>
          </w:tcPr>
          <w:p w14:paraId="7B4376A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#C4571A</w:t>
            </w:r>
          </w:p>
        </w:tc>
        <w:tc>
          <w:tcPr>
            <w:tcW w:w="2583" w:type="dxa"/>
          </w:tcPr>
          <w:p w14:paraId="662C86F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Estimado (modelos)</w:t>
            </w:r>
          </w:p>
        </w:tc>
        <w:tc>
          <w:tcPr>
            <w:tcW w:w="5069" w:type="dxa"/>
          </w:tcPr>
          <w:p w14:paraId="5541991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Naranja, complementario del azul: el contraste de complementarios separa de inmediato lo estimado de lo observado. No se usa para nada más</w:t>
            </w:r>
          </w:p>
        </w:tc>
      </w:tr>
      <w:tr w:rsidR="00AB596F" w14:paraId="194655AF" w14:textId="77777777">
        <w:tc>
          <w:tcPr>
            <w:tcW w:w="496" w:type="dxa"/>
            <w:shd w:val="clear" w:color="auto" w:fill="2889E2"/>
          </w:tcPr>
          <w:p w14:paraId="71FA6651" w14:textId="77777777" w:rsidR="00AB596F" w:rsidRDefault="00AB596F">
            <w:pPr>
              <w:spacing w:line="276" w:lineRule="auto"/>
            </w:pPr>
          </w:p>
        </w:tc>
        <w:tc>
          <w:tcPr>
            <w:tcW w:w="1788" w:type="dxa"/>
          </w:tcPr>
          <w:p w14:paraId="2E34354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#2889E2</w:t>
            </w:r>
          </w:p>
        </w:tc>
        <w:tc>
          <w:tcPr>
            <w:tcW w:w="2583" w:type="dxa"/>
          </w:tcPr>
          <w:p w14:paraId="23ED98D3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Categoría 1 (Aérea, Turista)</w:t>
            </w:r>
          </w:p>
        </w:tc>
        <w:tc>
          <w:tcPr>
            <w:tcW w:w="5069" w:type="dxa"/>
          </w:tcPr>
          <w:p w14:paraId="6D0CA5E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Paleta categórica en orden fijo; el color sigue a la categoría y no cambia al filtrar</w:t>
            </w:r>
          </w:p>
        </w:tc>
      </w:tr>
      <w:tr w:rsidR="00AB596F" w14:paraId="77228602" w14:textId="77777777">
        <w:tc>
          <w:tcPr>
            <w:tcW w:w="496" w:type="dxa"/>
            <w:shd w:val="clear" w:color="auto" w:fill="1D9E75"/>
          </w:tcPr>
          <w:p w14:paraId="3A51D34C" w14:textId="77777777" w:rsidR="00AB596F" w:rsidRDefault="00AB596F">
            <w:pPr>
              <w:spacing w:line="276" w:lineRule="auto"/>
            </w:pPr>
          </w:p>
        </w:tc>
        <w:tc>
          <w:tcPr>
            <w:tcW w:w="1788" w:type="dxa"/>
          </w:tcPr>
          <w:p w14:paraId="7023D15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#1D9E75</w:t>
            </w:r>
          </w:p>
        </w:tc>
        <w:tc>
          <w:tcPr>
            <w:tcW w:w="2583" w:type="dxa"/>
          </w:tcPr>
          <w:p w14:paraId="2922E26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Categoría 2 (Terrestre, Excursionista)</w:t>
            </w:r>
          </w:p>
        </w:tc>
        <w:tc>
          <w:tcPr>
            <w:tcW w:w="5069" w:type="dxa"/>
          </w:tcPr>
          <w:p w14:paraId="3A55582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Verde azulado distinguible del azul también para daltonismo (ΔE CVD ≥ 15, validado)</w:t>
            </w:r>
          </w:p>
        </w:tc>
      </w:tr>
      <w:tr w:rsidR="00AB596F" w14:paraId="53A41AF5" w14:textId="77777777">
        <w:tc>
          <w:tcPr>
            <w:tcW w:w="496" w:type="dxa"/>
            <w:shd w:val="clear" w:color="auto" w:fill="8A5FBF"/>
          </w:tcPr>
          <w:p w14:paraId="027BF863" w14:textId="77777777" w:rsidR="00AB596F" w:rsidRDefault="00AB596F">
            <w:pPr>
              <w:spacing w:line="276" w:lineRule="auto"/>
            </w:pPr>
          </w:p>
        </w:tc>
        <w:tc>
          <w:tcPr>
            <w:tcW w:w="1788" w:type="dxa"/>
          </w:tcPr>
          <w:p w14:paraId="68F4929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#8A5FBF</w:t>
            </w:r>
          </w:p>
        </w:tc>
        <w:tc>
          <w:tcPr>
            <w:tcW w:w="2583" w:type="dxa"/>
          </w:tcPr>
          <w:p w14:paraId="09A9175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Categoría 3 (Marítima, Viajero)</w:t>
            </w:r>
          </w:p>
        </w:tc>
        <w:tc>
          <w:tcPr>
            <w:tcW w:w="5069" w:type="dxa"/>
          </w:tcPr>
          <w:p w14:paraId="36F0EC4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Violeta, tercer tono con luminosidad similar para no dar más peso visual a una categoría</w:t>
            </w:r>
          </w:p>
        </w:tc>
      </w:tr>
      <w:tr w:rsidR="00AB596F" w14:paraId="696D57F0" w14:textId="77777777">
        <w:tc>
          <w:tcPr>
            <w:tcW w:w="496" w:type="dxa"/>
            <w:shd w:val="clear" w:color="auto" w:fill="6FA6DE"/>
          </w:tcPr>
          <w:p w14:paraId="59AAFC53" w14:textId="77777777" w:rsidR="00AB596F" w:rsidRDefault="00AB596F">
            <w:pPr>
              <w:spacing w:line="276" w:lineRule="auto"/>
            </w:pPr>
          </w:p>
        </w:tc>
        <w:tc>
          <w:tcPr>
            <w:tcW w:w="1788" w:type="dxa"/>
          </w:tcPr>
          <w:p w14:paraId="0F9ED565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#EAF0F7 → #1F3A5F</w:t>
            </w:r>
          </w:p>
        </w:tc>
        <w:tc>
          <w:tcPr>
            <w:tcW w:w="2583" w:type="dxa"/>
          </w:tcPr>
          <w:p w14:paraId="5B6D43F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Escala secuencial (mapa de calor)</w:t>
            </w:r>
          </w:p>
        </w:tc>
        <w:tc>
          <w:tcPr>
            <w:tcW w:w="5069" w:type="dxa"/>
          </w:tcPr>
          <w:p w14:paraId="09D5C82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Un solo tono de claro a oscuro: más oscuro = más llegadas. Evita el arcoíris, que sugiere categorías inexistentes</w:t>
            </w:r>
          </w:p>
        </w:tc>
      </w:tr>
      <w:tr w:rsidR="00AB596F" w14:paraId="29E47AC9" w14:textId="77777777">
        <w:tc>
          <w:tcPr>
            <w:tcW w:w="496" w:type="dxa"/>
            <w:shd w:val="clear" w:color="auto" w:fill="A7B1BE"/>
          </w:tcPr>
          <w:p w14:paraId="22D37A1D" w14:textId="77777777" w:rsidR="00AB596F" w:rsidRDefault="00AB596F">
            <w:pPr>
              <w:spacing w:line="276" w:lineRule="auto"/>
            </w:pPr>
          </w:p>
        </w:tc>
        <w:tc>
          <w:tcPr>
            <w:tcW w:w="1788" w:type="dxa"/>
          </w:tcPr>
          <w:p w14:paraId="260081E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#A7B1BE</w:t>
            </w:r>
          </w:p>
        </w:tc>
        <w:tc>
          <w:tcPr>
            <w:tcW w:w="2583" w:type="dxa"/>
          </w:tcPr>
          <w:p w14:paraId="7C844CD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Contexto / no seleccionado</w:t>
            </w:r>
          </w:p>
        </w:tc>
        <w:tc>
          <w:tcPr>
            <w:tcW w:w="5069" w:type="dxa"/>
          </w:tcPr>
          <w:p w14:paraId="7A83B5D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Gris azulado que retrocede visualmente y deja el foco en el elemento seleccionado</w:t>
            </w:r>
          </w:p>
        </w:tc>
      </w:tr>
    </w:tbl>
    <w:p w14:paraId="3D473DF9" w14:textId="77777777" w:rsidR="00D12C4F" w:rsidRPr="001436C6" w:rsidRDefault="00D12C4F" w:rsidP="0097027A">
      <w:pPr>
        <w:spacing w:line="240" w:lineRule="auto"/>
        <w:rPr>
          <w:rFonts w:cs="Arial"/>
        </w:rPr>
      </w:pPr>
    </w:p>
    <w:p w14:paraId="712141D6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La paleta categórica se verificó con un validador de contraste y simulación de daltonismo (</w:t>
      </w:r>
      <w:proofErr w:type="spellStart"/>
      <w:r>
        <w:t>deuteranopia</w:t>
      </w:r>
      <w:proofErr w:type="spellEnd"/>
      <w:r>
        <w:t xml:space="preserve">, </w:t>
      </w:r>
      <w:proofErr w:type="spellStart"/>
      <w:r>
        <w:t>protanopia</w:t>
      </w:r>
      <w:proofErr w:type="spellEnd"/>
      <w:r>
        <w:t xml:space="preserve"> y </w:t>
      </w:r>
      <w:proofErr w:type="spellStart"/>
      <w:r>
        <w:t>tritanopia</w:t>
      </w:r>
      <w:proofErr w:type="spellEnd"/>
      <w:r>
        <w:t>): todos los pares adyacentes superan la separación mínima. Además, la identidad nunca depende solo del color: los gráficos tienen leyenda, etiquetas y la línea estimada es discontinua.</w:t>
      </w:r>
    </w:p>
    <w:p w14:paraId="23E79A6B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 xml:space="preserve">Tipografía: </w:t>
      </w:r>
      <w:proofErr w:type="spellStart"/>
      <w:r>
        <w:t>sans-serif</w:t>
      </w:r>
      <w:proofErr w:type="spellEnd"/>
      <w:r>
        <w:t xml:space="preserve"> (Inter / </w:t>
      </w:r>
      <w:proofErr w:type="spellStart"/>
      <w:r>
        <w:t>Source</w:t>
      </w:r>
      <w:proofErr w:type="spellEnd"/>
      <w:r>
        <w:t xml:space="preserve"> Sans de </w:t>
      </w:r>
      <w:proofErr w:type="spellStart"/>
      <w:r>
        <w:t>Streamlit</w:t>
      </w:r>
      <w:proofErr w:type="spellEnd"/>
      <w:r>
        <w:t xml:space="preserve">) por su legibilidad en pantalla. Jerarquía: título 2.6 rem, preguntas de cada pestaña como subtítulos, textos de apoyo de 0.92 rem en gris oscuro y ejes de 13 </w:t>
      </w:r>
      <w:proofErr w:type="spellStart"/>
      <w:r>
        <w:t>px</w:t>
      </w:r>
      <w:proofErr w:type="spellEnd"/>
      <w:r>
        <w:t>. Los números usan separador de miles y abreviaturas (k, M) para que se lean de un vistazo.</w:t>
      </w:r>
    </w:p>
    <w:p w14:paraId="071BAF1A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5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Bosquejo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de la interfaz y navegación</w:t>
      </w:r>
    </w:p>
    <w:p w14:paraId="4C191CB6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La interfaz sigue un patrón de lectura en Z: arriba el título, la leyenda «Observado / Estimado» y cuatro indicadores clave; a la izquierda los filtros globales; y al centro pestañas organizadas por pregunta de gestión. Dentro de cada pestaña la gráfica general está a la izquierda y el detalle a la derecha, de modo que el usuario pasa de lo general a lo particular (aumentar el nivel de detalle) y vuelve con doble clic (disminuirlo).</w:t>
      </w:r>
    </w:p>
    <w:p w14:paraId="7A6F48A8" w14:textId="77777777" w:rsidR="00D12C4F" w:rsidRPr="001436C6" w:rsidRDefault="00D12C4F" w:rsidP="00D12C4F">
      <w:pPr>
        <w:keepNext/>
        <w:spacing w:before="60" w:after="40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7019D288" wp14:editId="29AEAE75">
            <wp:extent cx="6126480" cy="2374011"/>
            <wp:effectExtent l="0" t="0" r="0" b="0"/>
            <wp:docPr id="1461527628" name="Picture 1461527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sque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4D5E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Figura 1. Bosquejo de la interfaz y flujos de navegación</w:t>
      </w:r>
    </w:p>
    <w:p w14:paraId="22FBDE33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Tabla 5. Navegación y enlaces entre gráficos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2185"/>
        <w:gridCol w:w="1391"/>
        <w:gridCol w:w="6360"/>
      </w:tblGrid>
      <w:tr w:rsidR="00AB596F" w14:paraId="26622B1D" w14:textId="77777777">
        <w:trPr>
          <w:tblHeader/>
        </w:trPr>
        <w:tc>
          <w:tcPr>
            <w:tcW w:w="2185" w:type="dxa"/>
            <w:shd w:val="clear" w:color="auto" w:fill="3A7C22"/>
          </w:tcPr>
          <w:p w14:paraId="33881635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Pestaña</w:t>
            </w:r>
          </w:p>
        </w:tc>
        <w:tc>
          <w:tcPr>
            <w:tcW w:w="1391" w:type="dxa"/>
            <w:shd w:val="clear" w:color="auto" w:fill="3A7C22"/>
          </w:tcPr>
          <w:p w14:paraId="06C8B444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Pregunta</w:t>
            </w:r>
          </w:p>
        </w:tc>
        <w:tc>
          <w:tcPr>
            <w:tcW w:w="6360" w:type="dxa"/>
            <w:shd w:val="clear" w:color="auto" w:fill="3A7C22"/>
          </w:tcPr>
          <w:p w14:paraId="5CB85357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Interacción principal</w:t>
            </w:r>
          </w:p>
        </w:tc>
      </w:tr>
      <w:tr w:rsidR="00AB596F" w14:paraId="69C180A6" w14:textId="77777777">
        <w:tc>
          <w:tcPr>
            <w:tcW w:w="2185" w:type="dxa"/>
          </w:tcPr>
          <w:p w14:paraId="1F1CD0B4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Panorama</w:t>
            </w:r>
          </w:p>
        </w:tc>
        <w:tc>
          <w:tcPr>
            <w:tcW w:w="1391" w:type="dxa"/>
          </w:tcPr>
          <w:p w14:paraId="2F7F42B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P1, P2</w:t>
            </w:r>
          </w:p>
        </w:tc>
        <w:tc>
          <w:tcPr>
            <w:tcW w:w="6360" w:type="dxa"/>
          </w:tcPr>
          <w:p w14:paraId="402F183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Clic en un año de V1 → V2 muestra sus 12 meses frente al promedio de otros años</w:t>
            </w:r>
          </w:p>
        </w:tc>
      </w:tr>
      <w:tr w:rsidR="00AB596F" w14:paraId="385CE5F9" w14:textId="77777777">
        <w:tc>
          <w:tcPr>
            <w:tcW w:w="2185" w:type="dxa"/>
          </w:tcPr>
          <w:p w14:paraId="3F714BC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Mercados y fronteras</w:t>
            </w:r>
          </w:p>
        </w:tc>
        <w:tc>
          <w:tcPr>
            <w:tcW w:w="1391" w:type="dxa"/>
          </w:tcPr>
          <w:p w14:paraId="7873F0B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P3, P4, P5</w:t>
            </w:r>
          </w:p>
        </w:tc>
        <w:tc>
          <w:tcPr>
            <w:tcW w:w="6360" w:type="dxa"/>
          </w:tcPr>
          <w:p w14:paraId="12E6B93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Clic en una región de V4 → V5 muestra sus 10 fronteras principales</w:t>
            </w:r>
          </w:p>
        </w:tc>
      </w:tr>
      <w:tr w:rsidR="00AB596F" w14:paraId="660F1A5E" w14:textId="77777777">
        <w:tc>
          <w:tcPr>
            <w:tcW w:w="2185" w:type="dxa"/>
          </w:tcPr>
          <w:p w14:paraId="5EEF5D9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Predicciones</w:t>
            </w:r>
          </w:p>
        </w:tc>
        <w:tc>
          <w:tcPr>
            <w:tcW w:w="1391" w:type="dxa"/>
          </w:tcPr>
          <w:p w14:paraId="1FE7604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P6</w:t>
            </w:r>
          </w:p>
        </w:tc>
        <w:tc>
          <w:tcPr>
            <w:tcW w:w="6360" w:type="dxa"/>
          </w:tcPr>
          <w:p w14:paraId="0A652A2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Selector de serie; clic en un modelo de V8 → V7 muestra su estimación y rango probable</w:t>
            </w:r>
          </w:p>
        </w:tc>
      </w:tr>
      <w:tr w:rsidR="00AB596F" w14:paraId="69A7EF20" w14:textId="77777777">
        <w:tc>
          <w:tcPr>
            <w:tcW w:w="2185" w:type="dxa"/>
          </w:tcPr>
          <w:p w14:paraId="6C73802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Acerca del tablero</w:t>
            </w:r>
          </w:p>
        </w:tc>
        <w:tc>
          <w:tcPr>
            <w:tcW w:w="1391" w:type="dxa"/>
          </w:tcPr>
          <w:p w14:paraId="2609647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—</w:t>
            </w:r>
          </w:p>
        </w:tc>
        <w:tc>
          <w:tcPr>
            <w:tcW w:w="6360" w:type="dxa"/>
          </w:tcPr>
          <w:p w14:paraId="515FF78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Alcance, limitaciones, fuente de datos y equipo</w:t>
            </w:r>
          </w:p>
        </w:tc>
      </w:tr>
    </w:tbl>
    <w:p w14:paraId="6A8D8CD8" w14:textId="77777777" w:rsidR="00D12C4F" w:rsidRPr="001436C6" w:rsidRDefault="00D12C4F" w:rsidP="0097027A">
      <w:pPr>
        <w:spacing w:line="240" w:lineRule="auto"/>
        <w:rPr>
          <w:rFonts w:cs="Arial"/>
        </w:rPr>
      </w:pPr>
    </w:p>
    <w:p w14:paraId="53611BBA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 xml:space="preserve">Principios de HCI y UX aplicados: reconocimiento antes que </w:t>
      </w:r>
      <w:proofErr w:type="gramStart"/>
      <w:r>
        <w:t>recuerdo</w:t>
      </w:r>
      <w:proofErr w:type="gramEnd"/>
      <w:r>
        <w:t xml:space="preserve"> (cada gráfica indica en una línea cómo interactuar), retroalimentación inmediata (el título del detalle cambia con la selección), prevención de errores (mensajes claros cuando un filtro deja la gráfica vacía) y consistencia (mismos colores, posiciones y formato numérico en todas las pestañas).</w:t>
      </w:r>
    </w:p>
    <w:p w14:paraId="4F717F91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6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Herramienta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seleccionada y justificación</w:t>
      </w:r>
    </w:p>
    <w:p w14:paraId="5037C513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 xml:space="preserve">Se eligió Python con </w:t>
      </w:r>
      <w:proofErr w:type="spellStart"/>
      <w:r>
        <w:t>Streamlit</w:t>
      </w:r>
      <w:proofErr w:type="spellEnd"/>
      <w:r>
        <w:t xml:space="preserve"> y </w:t>
      </w:r>
      <w:proofErr w:type="spellStart"/>
      <w:r>
        <w:t>Plotly</w:t>
      </w:r>
      <w:proofErr w:type="spellEnd"/>
      <w:r>
        <w:t>. El equipo ya tiene todo el procesamiento y los modelos en Python (Labs 1, 2 y 9), por lo que se reutiliza el código sin traducirlo a otro lenguaje.</w:t>
      </w:r>
    </w:p>
    <w:p w14:paraId="06905D39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Tabla 6. Comparación de herramientas consideradas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2583"/>
        <w:gridCol w:w="2285"/>
        <w:gridCol w:w="1589"/>
        <w:gridCol w:w="1788"/>
        <w:gridCol w:w="1691"/>
      </w:tblGrid>
      <w:tr w:rsidR="00AB596F" w14:paraId="1B858A99" w14:textId="77777777">
        <w:trPr>
          <w:tblHeader/>
        </w:trPr>
        <w:tc>
          <w:tcPr>
            <w:tcW w:w="2583" w:type="dxa"/>
            <w:shd w:val="clear" w:color="auto" w:fill="3A7C22"/>
          </w:tcPr>
          <w:p w14:paraId="6B54F5B9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Criterio</w:t>
            </w:r>
          </w:p>
        </w:tc>
        <w:tc>
          <w:tcPr>
            <w:tcW w:w="2285" w:type="dxa"/>
            <w:shd w:val="clear" w:color="auto" w:fill="3A7C22"/>
          </w:tcPr>
          <w:p w14:paraId="3563A5E1" w14:textId="77777777" w:rsidR="00AB596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Streamlit</w:t>
            </w:r>
            <w:proofErr w:type="spellEnd"/>
            <w:r>
              <w:rPr>
                <w:rFonts w:cs="Arial"/>
                <w:b/>
                <w:color w:val="FFFFFF"/>
                <w:sz w:val="20"/>
              </w:rPr>
              <w:t xml:space="preserve"> + </w:t>
            </w:r>
            <w:proofErr w:type="spellStart"/>
            <w:r>
              <w:rPr>
                <w:rFonts w:cs="Arial"/>
                <w:b/>
                <w:color w:val="FFFFFF"/>
                <w:sz w:val="20"/>
              </w:rPr>
              <w:t>Plotly</w:t>
            </w:r>
            <w:proofErr w:type="spellEnd"/>
          </w:p>
        </w:tc>
        <w:tc>
          <w:tcPr>
            <w:tcW w:w="1589" w:type="dxa"/>
            <w:shd w:val="clear" w:color="auto" w:fill="3A7C22"/>
          </w:tcPr>
          <w:p w14:paraId="4ADF8354" w14:textId="77777777" w:rsidR="00AB596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Plotly</w:t>
            </w:r>
            <w:proofErr w:type="spellEnd"/>
            <w:r>
              <w:rPr>
                <w:rFonts w:cs="Arial"/>
                <w:b/>
                <w:color w:val="FFFFFF"/>
                <w:sz w:val="20"/>
              </w:rPr>
              <w:t xml:space="preserve"> Dash</w:t>
            </w:r>
          </w:p>
        </w:tc>
        <w:tc>
          <w:tcPr>
            <w:tcW w:w="1788" w:type="dxa"/>
            <w:shd w:val="clear" w:color="auto" w:fill="3A7C22"/>
          </w:tcPr>
          <w:p w14:paraId="7BBDF824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R Shiny</w:t>
            </w:r>
          </w:p>
        </w:tc>
        <w:tc>
          <w:tcPr>
            <w:tcW w:w="1691" w:type="dxa"/>
            <w:shd w:val="clear" w:color="auto" w:fill="3A7C22"/>
          </w:tcPr>
          <w:p w14:paraId="41E579FC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 xml:space="preserve">Panel / </w:t>
            </w:r>
            <w:proofErr w:type="spellStart"/>
            <w:r>
              <w:rPr>
                <w:rFonts w:cs="Arial"/>
                <w:b/>
                <w:color w:val="FFFFFF"/>
                <w:sz w:val="20"/>
              </w:rPr>
              <w:t>Voilà</w:t>
            </w:r>
            <w:proofErr w:type="spellEnd"/>
          </w:p>
        </w:tc>
      </w:tr>
      <w:tr w:rsidR="00AB596F" w14:paraId="571C0420" w14:textId="77777777">
        <w:tc>
          <w:tcPr>
            <w:tcW w:w="2583" w:type="dxa"/>
          </w:tcPr>
          <w:p w14:paraId="6D22BF1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 xml:space="preserve">Reutiliza el código del </w:t>
            </w:r>
            <w:proofErr w:type="spellStart"/>
            <w:r>
              <w:rPr>
                <w:rFonts w:cs="Arial"/>
                <w:sz w:val="17"/>
              </w:rPr>
              <w:t>Lab</w:t>
            </w:r>
            <w:proofErr w:type="spellEnd"/>
            <w:r>
              <w:rPr>
                <w:rFonts w:cs="Arial"/>
                <w:sz w:val="17"/>
              </w:rPr>
              <w:t xml:space="preserve"> 1 (Python)</w:t>
            </w:r>
          </w:p>
        </w:tc>
        <w:tc>
          <w:tcPr>
            <w:tcW w:w="2285" w:type="dxa"/>
          </w:tcPr>
          <w:p w14:paraId="69098EF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Sí</w:t>
            </w:r>
          </w:p>
        </w:tc>
        <w:tc>
          <w:tcPr>
            <w:tcW w:w="1589" w:type="dxa"/>
          </w:tcPr>
          <w:p w14:paraId="2EBEDA8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Sí</w:t>
            </w:r>
          </w:p>
        </w:tc>
        <w:tc>
          <w:tcPr>
            <w:tcW w:w="1788" w:type="dxa"/>
          </w:tcPr>
          <w:p w14:paraId="6AD20804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No (habría que portar a R)</w:t>
            </w:r>
          </w:p>
        </w:tc>
        <w:tc>
          <w:tcPr>
            <w:tcW w:w="1691" w:type="dxa"/>
          </w:tcPr>
          <w:p w14:paraId="168A6A4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Sí</w:t>
            </w:r>
          </w:p>
        </w:tc>
      </w:tr>
      <w:tr w:rsidR="00AB596F" w14:paraId="2D4C8835" w14:textId="77777777">
        <w:tc>
          <w:tcPr>
            <w:tcW w:w="2583" w:type="dxa"/>
          </w:tcPr>
          <w:p w14:paraId="68D733C3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Gráficos enlazados</w:t>
            </w:r>
          </w:p>
        </w:tc>
        <w:tc>
          <w:tcPr>
            <w:tcW w:w="2285" w:type="dxa"/>
          </w:tcPr>
          <w:p w14:paraId="22E9AE83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 xml:space="preserve">Sí: eventos de selección de </w:t>
            </w:r>
            <w:proofErr w:type="spellStart"/>
            <w:r>
              <w:rPr>
                <w:rFonts w:cs="Arial"/>
                <w:sz w:val="17"/>
              </w:rPr>
              <w:t>Plotly</w:t>
            </w:r>
            <w:proofErr w:type="spellEnd"/>
            <w:r>
              <w:rPr>
                <w:rFonts w:cs="Arial"/>
                <w:sz w:val="17"/>
              </w:rPr>
              <w:t xml:space="preserve"> (</w:t>
            </w:r>
            <w:proofErr w:type="spellStart"/>
            <w:r>
              <w:rPr>
                <w:rFonts w:cs="Arial"/>
                <w:sz w:val="17"/>
              </w:rPr>
              <w:t>on_select</w:t>
            </w:r>
            <w:proofErr w:type="spellEnd"/>
            <w:r>
              <w:rPr>
                <w:rFonts w:cs="Arial"/>
                <w:sz w:val="17"/>
              </w:rPr>
              <w:t>)</w:t>
            </w:r>
          </w:p>
        </w:tc>
        <w:tc>
          <w:tcPr>
            <w:tcW w:w="1589" w:type="dxa"/>
          </w:tcPr>
          <w:p w14:paraId="79D895E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 xml:space="preserve">Sí: </w:t>
            </w:r>
            <w:proofErr w:type="spellStart"/>
            <w:r>
              <w:rPr>
                <w:rFonts w:cs="Arial"/>
                <w:sz w:val="17"/>
              </w:rPr>
              <w:t>callbacks</w:t>
            </w:r>
            <w:proofErr w:type="spellEnd"/>
          </w:p>
        </w:tc>
        <w:tc>
          <w:tcPr>
            <w:tcW w:w="1788" w:type="dxa"/>
          </w:tcPr>
          <w:p w14:paraId="04FCAA1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Sí: reactividad</w:t>
            </w:r>
          </w:p>
        </w:tc>
        <w:tc>
          <w:tcPr>
            <w:tcW w:w="1691" w:type="dxa"/>
          </w:tcPr>
          <w:p w14:paraId="6C16447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Sí, con más configuración</w:t>
            </w:r>
          </w:p>
        </w:tc>
      </w:tr>
      <w:tr w:rsidR="00AB596F" w14:paraId="00DAF80F" w14:textId="77777777">
        <w:tc>
          <w:tcPr>
            <w:tcW w:w="2583" w:type="dxa"/>
          </w:tcPr>
          <w:p w14:paraId="6C12151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Curva de aprendizaje para 3 integrantes</w:t>
            </w:r>
          </w:p>
        </w:tc>
        <w:tc>
          <w:tcPr>
            <w:tcW w:w="2285" w:type="dxa"/>
          </w:tcPr>
          <w:p w14:paraId="0CC1252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Baja</w:t>
            </w:r>
          </w:p>
        </w:tc>
        <w:tc>
          <w:tcPr>
            <w:tcW w:w="1589" w:type="dxa"/>
          </w:tcPr>
          <w:p w14:paraId="68B9EE9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Media</w:t>
            </w:r>
          </w:p>
        </w:tc>
        <w:tc>
          <w:tcPr>
            <w:tcW w:w="1788" w:type="dxa"/>
          </w:tcPr>
          <w:p w14:paraId="400369B4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Media</w:t>
            </w:r>
          </w:p>
        </w:tc>
        <w:tc>
          <w:tcPr>
            <w:tcW w:w="1691" w:type="dxa"/>
          </w:tcPr>
          <w:p w14:paraId="5DFAFD7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Media</w:t>
            </w:r>
          </w:p>
        </w:tc>
      </w:tr>
      <w:tr w:rsidR="00AB596F" w14:paraId="168A134E" w14:textId="77777777">
        <w:tc>
          <w:tcPr>
            <w:tcW w:w="2583" w:type="dxa"/>
          </w:tcPr>
          <w:p w14:paraId="6B6AF68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Tiempo para un prototipo funcional</w:t>
            </w:r>
          </w:p>
        </w:tc>
        <w:tc>
          <w:tcPr>
            <w:tcW w:w="2285" w:type="dxa"/>
          </w:tcPr>
          <w:p w14:paraId="01811AF4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Horas</w:t>
            </w:r>
          </w:p>
        </w:tc>
        <w:tc>
          <w:tcPr>
            <w:tcW w:w="1589" w:type="dxa"/>
          </w:tcPr>
          <w:p w14:paraId="50F3A33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1–2 días</w:t>
            </w:r>
          </w:p>
        </w:tc>
        <w:tc>
          <w:tcPr>
            <w:tcW w:w="1788" w:type="dxa"/>
          </w:tcPr>
          <w:p w14:paraId="2DCA0F2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1–2 días</w:t>
            </w:r>
          </w:p>
        </w:tc>
        <w:tc>
          <w:tcPr>
            <w:tcW w:w="1691" w:type="dxa"/>
          </w:tcPr>
          <w:p w14:paraId="3BB47F7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1 día</w:t>
            </w:r>
          </w:p>
        </w:tc>
      </w:tr>
      <w:tr w:rsidR="00AB596F" w14:paraId="110E02B4" w14:textId="77777777">
        <w:tc>
          <w:tcPr>
            <w:tcW w:w="2583" w:type="dxa"/>
          </w:tcPr>
          <w:p w14:paraId="4A13577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lastRenderedPageBreak/>
              <w:t>Despliegue gratuito</w:t>
            </w:r>
          </w:p>
        </w:tc>
        <w:tc>
          <w:tcPr>
            <w:tcW w:w="2285" w:type="dxa"/>
          </w:tcPr>
          <w:p w14:paraId="630FA960" w14:textId="77777777" w:rsidR="00AB596F" w:rsidRDefault="00000000">
            <w:pPr>
              <w:spacing w:line="276" w:lineRule="auto"/>
            </w:pPr>
            <w:proofErr w:type="spellStart"/>
            <w:r>
              <w:rPr>
                <w:rFonts w:cs="Arial"/>
                <w:sz w:val="17"/>
              </w:rPr>
              <w:t>Streamlit</w:t>
            </w:r>
            <w:proofErr w:type="spellEnd"/>
            <w:r>
              <w:rPr>
                <w:rFonts w:cs="Arial"/>
                <w:sz w:val="17"/>
              </w:rPr>
              <w:t xml:space="preserve"> </w:t>
            </w:r>
            <w:proofErr w:type="spellStart"/>
            <w:r>
              <w:rPr>
                <w:rFonts w:cs="Arial"/>
                <w:sz w:val="17"/>
              </w:rPr>
              <w:t>Community</w:t>
            </w:r>
            <w:proofErr w:type="spellEnd"/>
            <w:r>
              <w:rPr>
                <w:rFonts w:cs="Arial"/>
                <w:sz w:val="17"/>
              </w:rPr>
              <w:t xml:space="preserve"> Cloud</w:t>
            </w:r>
          </w:p>
        </w:tc>
        <w:tc>
          <w:tcPr>
            <w:tcW w:w="1589" w:type="dxa"/>
          </w:tcPr>
          <w:p w14:paraId="6AE1C1B5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Render / servidor propio</w:t>
            </w:r>
          </w:p>
        </w:tc>
        <w:tc>
          <w:tcPr>
            <w:tcW w:w="1788" w:type="dxa"/>
          </w:tcPr>
          <w:p w14:paraId="71D123E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shinyapps.io (limitado)</w:t>
            </w:r>
          </w:p>
        </w:tc>
        <w:tc>
          <w:tcPr>
            <w:tcW w:w="1691" w:type="dxa"/>
          </w:tcPr>
          <w:p w14:paraId="7F5C3FF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Servidor propio</w:t>
            </w:r>
          </w:p>
        </w:tc>
      </w:tr>
      <w:tr w:rsidR="00AB596F" w14:paraId="2F94B218" w14:textId="77777777">
        <w:tc>
          <w:tcPr>
            <w:tcW w:w="2583" w:type="dxa"/>
          </w:tcPr>
          <w:p w14:paraId="618A7A7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Licencia</w:t>
            </w:r>
          </w:p>
        </w:tc>
        <w:tc>
          <w:tcPr>
            <w:tcW w:w="2285" w:type="dxa"/>
          </w:tcPr>
          <w:p w14:paraId="188A427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Apache 2.0</w:t>
            </w:r>
          </w:p>
        </w:tc>
        <w:tc>
          <w:tcPr>
            <w:tcW w:w="1589" w:type="dxa"/>
          </w:tcPr>
          <w:p w14:paraId="0B23968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MIT</w:t>
            </w:r>
          </w:p>
        </w:tc>
        <w:tc>
          <w:tcPr>
            <w:tcW w:w="1788" w:type="dxa"/>
          </w:tcPr>
          <w:p w14:paraId="6F52C30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GPL-3</w:t>
            </w:r>
          </w:p>
        </w:tc>
        <w:tc>
          <w:tcPr>
            <w:tcW w:w="1691" w:type="dxa"/>
          </w:tcPr>
          <w:p w14:paraId="5512069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BSD</w:t>
            </w:r>
          </w:p>
        </w:tc>
      </w:tr>
    </w:tbl>
    <w:p w14:paraId="7680FC43" w14:textId="77777777" w:rsidR="00D12C4F" w:rsidRPr="001436C6" w:rsidRDefault="00D12C4F" w:rsidP="0097027A">
      <w:pPr>
        <w:spacing w:line="240" w:lineRule="auto"/>
        <w:rPr>
          <w:rFonts w:cs="Arial"/>
        </w:rPr>
      </w:pPr>
    </w:p>
    <w:p w14:paraId="4D5A835C" w14:textId="77777777" w:rsidR="00D12C4F" w:rsidRPr="001436C6" w:rsidRDefault="00D12C4F" w:rsidP="0097027A">
      <w:pPr>
        <w:spacing w:line="240" w:lineRule="auto"/>
        <w:rPr>
          <w:rFonts w:cs="Arial"/>
        </w:rPr>
      </w:pPr>
      <w:proofErr w:type="spellStart"/>
      <w:r>
        <w:t>Streamlit</w:t>
      </w:r>
      <w:proofErr w:type="spellEnd"/>
      <w:r>
        <w:t xml:space="preserve"> permite construir el tablero completo en un solo script legible, con caché de datos, pestañas, filtros y temas configurables. </w:t>
      </w:r>
      <w:proofErr w:type="spellStart"/>
      <w:r>
        <w:t>Plotly</w:t>
      </w:r>
      <w:proofErr w:type="spellEnd"/>
      <w:r>
        <w:t xml:space="preserve"> aporta interactividad nativa (</w:t>
      </w:r>
      <w:proofErr w:type="spellStart"/>
      <w:r>
        <w:t>hover</w:t>
      </w:r>
      <w:proofErr w:type="spellEnd"/>
      <w:r>
        <w:t xml:space="preserve">, </w:t>
      </w:r>
      <w:proofErr w:type="gramStart"/>
      <w:r>
        <w:t>zoom</w:t>
      </w:r>
      <w:proofErr w:type="gramEnd"/>
      <w:r>
        <w:t xml:space="preserve">, selección por clic, barra de rango temporal) y los eventos de selección permiten enlazar gráficos sin escribir JavaScript. Dash ofrecería más control de </w:t>
      </w:r>
      <w:proofErr w:type="spellStart"/>
      <w:r>
        <w:t>callbacks</w:t>
      </w:r>
      <w:proofErr w:type="spellEnd"/>
      <w:r>
        <w:t>, pero con mayor costo de desarrollo para el plazo del laboratorio.</w:t>
      </w:r>
    </w:p>
    <w:p w14:paraId="246E455A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7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Visualizaciones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planificadas</w:t>
      </w:r>
    </w:p>
    <w:p w14:paraId="35675ADF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Tabla 7. Las 9 visualizaciones del tablero y la justificación del tipo de gráfica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534"/>
        <w:gridCol w:w="2243"/>
        <w:gridCol w:w="1816"/>
        <w:gridCol w:w="4166"/>
        <w:gridCol w:w="1177"/>
      </w:tblGrid>
      <w:tr w:rsidR="00AB596F" w14:paraId="1C859A87" w14:textId="77777777">
        <w:trPr>
          <w:tblHeader/>
        </w:trPr>
        <w:tc>
          <w:tcPr>
            <w:tcW w:w="534" w:type="dxa"/>
            <w:shd w:val="clear" w:color="auto" w:fill="3A7C22"/>
          </w:tcPr>
          <w:p w14:paraId="5915FA4C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ID</w:t>
            </w:r>
          </w:p>
        </w:tc>
        <w:tc>
          <w:tcPr>
            <w:tcW w:w="2243" w:type="dxa"/>
            <w:shd w:val="clear" w:color="auto" w:fill="3A7C22"/>
          </w:tcPr>
          <w:p w14:paraId="3B3014EB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Visualización</w:t>
            </w:r>
          </w:p>
        </w:tc>
        <w:tc>
          <w:tcPr>
            <w:tcW w:w="1816" w:type="dxa"/>
            <w:shd w:val="clear" w:color="auto" w:fill="3A7C22"/>
          </w:tcPr>
          <w:p w14:paraId="3E9F5702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Tipo</w:t>
            </w:r>
          </w:p>
        </w:tc>
        <w:tc>
          <w:tcPr>
            <w:tcW w:w="4166" w:type="dxa"/>
            <w:shd w:val="clear" w:color="auto" w:fill="3A7C22"/>
          </w:tcPr>
          <w:p w14:paraId="01D9C730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Justificación del tipo</w:t>
            </w:r>
          </w:p>
        </w:tc>
        <w:tc>
          <w:tcPr>
            <w:tcW w:w="1177" w:type="dxa"/>
            <w:shd w:val="clear" w:color="auto" w:fill="3A7C22"/>
          </w:tcPr>
          <w:p w14:paraId="1ABB3FA7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Estado</w:t>
            </w:r>
          </w:p>
        </w:tc>
      </w:tr>
      <w:tr w:rsidR="00AB596F" w14:paraId="239267BB" w14:textId="77777777">
        <w:tc>
          <w:tcPr>
            <w:tcW w:w="534" w:type="dxa"/>
          </w:tcPr>
          <w:p w14:paraId="4C85E1A4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V1</w:t>
            </w:r>
          </w:p>
        </w:tc>
        <w:tc>
          <w:tcPr>
            <w:tcW w:w="2243" w:type="dxa"/>
          </w:tcPr>
          <w:p w14:paraId="472E3E0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Llegadas por año y vía</w:t>
            </w:r>
          </w:p>
        </w:tc>
        <w:tc>
          <w:tcPr>
            <w:tcW w:w="1816" w:type="dxa"/>
          </w:tcPr>
          <w:p w14:paraId="540F3AA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Barras apiladas</w:t>
            </w:r>
          </w:p>
        </w:tc>
        <w:tc>
          <w:tcPr>
            <w:tcW w:w="4166" w:type="dxa"/>
          </w:tcPr>
          <w:p w14:paraId="674A393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Compara magnitudes entre años y muestra la contribución de cada vía al total</w:t>
            </w:r>
          </w:p>
        </w:tc>
        <w:tc>
          <w:tcPr>
            <w:tcW w:w="1177" w:type="dxa"/>
          </w:tcPr>
          <w:p w14:paraId="2582BCD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Funcional</w:t>
            </w:r>
          </w:p>
        </w:tc>
      </w:tr>
      <w:tr w:rsidR="00AB596F" w14:paraId="2BEB5955" w14:textId="77777777">
        <w:tc>
          <w:tcPr>
            <w:tcW w:w="534" w:type="dxa"/>
          </w:tcPr>
          <w:p w14:paraId="42A2478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V2</w:t>
            </w:r>
          </w:p>
        </w:tc>
        <w:tc>
          <w:tcPr>
            <w:tcW w:w="2243" w:type="dxa"/>
          </w:tcPr>
          <w:p w14:paraId="669FC52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Detalle mensual del año seleccionado</w:t>
            </w:r>
          </w:p>
        </w:tc>
        <w:tc>
          <w:tcPr>
            <w:tcW w:w="1816" w:type="dxa"/>
          </w:tcPr>
          <w:p w14:paraId="1A5BA70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Líneas con marcadores</w:t>
            </w:r>
          </w:p>
        </w:tc>
        <w:tc>
          <w:tcPr>
            <w:tcW w:w="4166" w:type="dxa"/>
          </w:tcPr>
          <w:p w14:paraId="4923E8C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El cambio mes a mes se lee mejor como línea; el promedio de otros años da referencia</w:t>
            </w:r>
          </w:p>
        </w:tc>
        <w:tc>
          <w:tcPr>
            <w:tcW w:w="1177" w:type="dxa"/>
          </w:tcPr>
          <w:p w14:paraId="01A4D77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Funcional</w:t>
            </w:r>
          </w:p>
        </w:tc>
      </w:tr>
      <w:tr w:rsidR="00AB596F" w14:paraId="0EA826C6" w14:textId="77777777">
        <w:tc>
          <w:tcPr>
            <w:tcW w:w="534" w:type="dxa"/>
          </w:tcPr>
          <w:p w14:paraId="7ECEEEF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V3</w:t>
            </w:r>
          </w:p>
        </w:tc>
        <w:tc>
          <w:tcPr>
            <w:tcW w:w="2243" w:type="dxa"/>
          </w:tcPr>
          <w:p w14:paraId="63B16974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Calendario de llegadas</w:t>
            </w:r>
          </w:p>
        </w:tc>
        <w:tc>
          <w:tcPr>
            <w:tcW w:w="1816" w:type="dxa"/>
          </w:tcPr>
          <w:p w14:paraId="28277DE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Mapa de calor año × mes</w:t>
            </w:r>
          </w:p>
        </w:tc>
        <w:tc>
          <w:tcPr>
            <w:tcW w:w="4166" w:type="dxa"/>
          </w:tcPr>
          <w:p w14:paraId="0E15DCF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Muestra estacionalidad y la ruptura de 2020 en una sola vista compacta</w:t>
            </w:r>
          </w:p>
        </w:tc>
        <w:tc>
          <w:tcPr>
            <w:tcW w:w="1177" w:type="dxa"/>
          </w:tcPr>
          <w:p w14:paraId="77C9AAB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Funcional</w:t>
            </w:r>
          </w:p>
        </w:tc>
      </w:tr>
      <w:tr w:rsidR="00AB596F" w14:paraId="172D8C8F" w14:textId="77777777">
        <w:tc>
          <w:tcPr>
            <w:tcW w:w="534" w:type="dxa"/>
          </w:tcPr>
          <w:p w14:paraId="63E4353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V4</w:t>
            </w:r>
          </w:p>
        </w:tc>
        <w:tc>
          <w:tcPr>
            <w:tcW w:w="2243" w:type="dxa"/>
          </w:tcPr>
          <w:p w14:paraId="44D9B30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Llegadas por región de residencia</w:t>
            </w:r>
          </w:p>
        </w:tc>
        <w:tc>
          <w:tcPr>
            <w:tcW w:w="1816" w:type="dxa"/>
          </w:tcPr>
          <w:p w14:paraId="6EB5002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Barras horizontales ordenadas</w:t>
            </w:r>
          </w:p>
        </w:tc>
        <w:tc>
          <w:tcPr>
            <w:tcW w:w="4166" w:type="dxa"/>
          </w:tcPr>
          <w:p w14:paraId="30D3F3B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Nombres largos legibles y orden por magnitud para un ranking claro</w:t>
            </w:r>
          </w:p>
        </w:tc>
        <w:tc>
          <w:tcPr>
            <w:tcW w:w="1177" w:type="dxa"/>
          </w:tcPr>
          <w:p w14:paraId="4E39B6F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Funcional</w:t>
            </w:r>
          </w:p>
        </w:tc>
      </w:tr>
      <w:tr w:rsidR="00AB596F" w14:paraId="5850A460" w14:textId="77777777">
        <w:tc>
          <w:tcPr>
            <w:tcW w:w="534" w:type="dxa"/>
          </w:tcPr>
          <w:p w14:paraId="4976077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V5</w:t>
            </w:r>
          </w:p>
        </w:tc>
        <w:tc>
          <w:tcPr>
            <w:tcW w:w="2243" w:type="dxa"/>
          </w:tcPr>
          <w:p w14:paraId="50093EF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Principales fronteras de entrada</w:t>
            </w:r>
          </w:p>
        </w:tc>
        <w:tc>
          <w:tcPr>
            <w:tcW w:w="1816" w:type="dxa"/>
          </w:tcPr>
          <w:p w14:paraId="0DC06DC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Barras horizontales coloreadas por vía</w:t>
            </w:r>
          </w:p>
        </w:tc>
        <w:tc>
          <w:tcPr>
            <w:tcW w:w="4166" w:type="dxa"/>
          </w:tcPr>
          <w:p w14:paraId="2A4151E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Ranking de 10 fronteras; el color por vía conecta con V1</w:t>
            </w:r>
          </w:p>
        </w:tc>
        <w:tc>
          <w:tcPr>
            <w:tcW w:w="1177" w:type="dxa"/>
          </w:tcPr>
          <w:p w14:paraId="26EFCB2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Funcional</w:t>
            </w:r>
          </w:p>
        </w:tc>
      </w:tr>
      <w:tr w:rsidR="00AB596F" w14:paraId="3F44CB9E" w14:textId="77777777">
        <w:tc>
          <w:tcPr>
            <w:tcW w:w="534" w:type="dxa"/>
          </w:tcPr>
          <w:p w14:paraId="28BEEC9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V6</w:t>
            </w:r>
          </w:p>
        </w:tc>
        <w:tc>
          <w:tcPr>
            <w:tcW w:w="2243" w:type="dxa"/>
          </w:tcPr>
          <w:p w14:paraId="3F871E0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Composición por tipo de viajero</w:t>
            </w:r>
          </w:p>
        </w:tc>
        <w:tc>
          <w:tcPr>
            <w:tcW w:w="1816" w:type="dxa"/>
          </w:tcPr>
          <w:p w14:paraId="3D9866E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Áreas apiladas al 100 %</w:t>
            </w:r>
          </w:p>
        </w:tc>
        <w:tc>
          <w:tcPr>
            <w:tcW w:w="4166" w:type="dxa"/>
          </w:tcPr>
          <w:p w14:paraId="1AAFD29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Muestra cambios de proporción en el tiempo sin confundir con el volumen</w:t>
            </w:r>
          </w:p>
        </w:tc>
        <w:tc>
          <w:tcPr>
            <w:tcW w:w="1177" w:type="dxa"/>
          </w:tcPr>
          <w:p w14:paraId="662F4A5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En desarrollo</w:t>
            </w:r>
          </w:p>
        </w:tc>
      </w:tr>
      <w:tr w:rsidR="00AB596F" w14:paraId="1AB64CD4" w14:textId="77777777">
        <w:tc>
          <w:tcPr>
            <w:tcW w:w="534" w:type="dxa"/>
          </w:tcPr>
          <w:p w14:paraId="4D445393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V7</w:t>
            </w:r>
          </w:p>
        </w:tc>
        <w:tc>
          <w:tcPr>
            <w:tcW w:w="2243" w:type="dxa"/>
          </w:tcPr>
          <w:p w14:paraId="51470CD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Observado vs. estimado</w:t>
            </w:r>
          </w:p>
        </w:tc>
        <w:tc>
          <w:tcPr>
            <w:tcW w:w="1816" w:type="dxa"/>
          </w:tcPr>
          <w:p w14:paraId="2DC35C4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Líneas + banda de intervalo</w:t>
            </w:r>
          </w:p>
        </w:tc>
        <w:tc>
          <w:tcPr>
            <w:tcW w:w="4166" w:type="dxa"/>
          </w:tcPr>
          <w:p w14:paraId="3AB906E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Compara dos series en el tiempo y comunica la incertidumbre con el rango probable</w:t>
            </w:r>
          </w:p>
        </w:tc>
        <w:tc>
          <w:tcPr>
            <w:tcW w:w="1177" w:type="dxa"/>
          </w:tcPr>
          <w:p w14:paraId="6749F12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Funcional</w:t>
            </w:r>
          </w:p>
        </w:tc>
      </w:tr>
      <w:tr w:rsidR="00AB596F" w14:paraId="2DA4BBA4" w14:textId="77777777">
        <w:tc>
          <w:tcPr>
            <w:tcW w:w="534" w:type="dxa"/>
          </w:tcPr>
          <w:p w14:paraId="5EAE0FB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V8</w:t>
            </w:r>
          </w:p>
        </w:tc>
        <w:tc>
          <w:tcPr>
            <w:tcW w:w="2243" w:type="dxa"/>
          </w:tcPr>
          <w:p w14:paraId="569CFFB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Error típico por modelo</w:t>
            </w:r>
          </w:p>
        </w:tc>
        <w:tc>
          <w:tcPr>
            <w:tcW w:w="1816" w:type="dxa"/>
          </w:tcPr>
          <w:p w14:paraId="600B30C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Barras horizontales</w:t>
            </w:r>
          </w:p>
        </w:tc>
        <w:tc>
          <w:tcPr>
            <w:tcW w:w="4166" w:type="dxa"/>
          </w:tcPr>
          <w:p w14:paraId="285C051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Compara una sola métrica entre modelos; el seleccionado se resalta en naranja</w:t>
            </w:r>
          </w:p>
        </w:tc>
        <w:tc>
          <w:tcPr>
            <w:tcW w:w="1177" w:type="dxa"/>
          </w:tcPr>
          <w:p w14:paraId="6D3BE3F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Funcional</w:t>
            </w:r>
          </w:p>
        </w:tc>
      </w:tr>
      <w:tr w:rsidR="00AB596F" w14:paraId="742BF5F6" w14:textId="77777777">
        <w:tc>
          <w:tcPr>
            <w:tcW w:w="534" w:type="dxa"/>
          </w:tcPr>
          <w:p w14:paraId="23BF5ED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V9</w:t>
            </w:r>
          </w:p>
        </w:tc>
        <w:tc>
          <w:tcPr>
            <w:tcW w:w="2243" w:type="dxa"/>
          </w:tcPr>
          <w:p w14:paraId="7FA5426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Mapa de fronteras</w:t>
            </w:r>
          </w:p>
        </w:tc>
        <w:tc>
          <w:tcPr>
            <w:tcW w:w="1816" w:type="dxa"/>
          </w:tcPr>
          <w:p w14:paraId="01F15864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Mapa de burbujas</w:t>
            </w:r>
          </w:p>
        </w:tc>
        <w:tc>
          <w:tcPr>
            <w:tcW w:w="4166" w:type="dxa"/>
          </w:tcPr>
          <w:p w14:paraId="22D8A84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Ubica geográficamente los puntos de entrada; el tamaño indica volumen</w:t>
            </w:r>
          </w:p>
        </w:tc>
        <w:tc>
          <w:tcPr>
            <w:tcW w:w="1177" w:type="dxa"/>
          </w:tcPr>
          <w:p w14:paraId="6CBB9AB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En desarrollo</w:t>
            </w:r>
          </w:p>
        </w:tc>
      </w:tr>
    </w:tbl>
    <w:p w14:paraId="5587CC49" w14:textId="77777777" w:rsidR="00D12C4F" w:rsidRPr="001436C6" w:rsidRDefault="00D12C4F" w:rsidP="0097027A">
      <w:pPr>
        <w:spacing w:line="240" w:lineRule="auto"/>
        <w:rPr>
          <w:rFonts w:cs="Arial"/>
        </w:rPr>
      </w:pPr>
    </w:p>
    <w:p w14:paraId="55B4F857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Las tarjetas de indicadores, los controles, los textos y la tabla comparativa de modelos son complementarios y no se cuentan entre las visualizaciones.</w:t>
      </w:r>
    </w:p>
    <w:p w14:paraId="1AA80A0F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8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Modelos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incluidos</w:t>
      </w:r>
    </w:p>
    <w:p w14:paraId="3B969CDE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El tablero permite comparar cinco modelos del Laboratorio 1 en seis series. La siguiente tabla muestra los resultados para la serie Total; el error típico expresa el error medio como porcentaje de las llegadas mensuales promedio del período de prueba, una medida más fácil de interpretar para un directivo.</w:t>
      </w:r>
    </w:p>
    <w:p w14:paraId="1C0CCC10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Tabla 8. Desempeño de los modelos en la serie Total (prueba: abr 2021–jun 2026)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2230"/>
        <w:gridCol w:w="3447"/>
        <w:gridCol w:w="1723"/>
        <w:gridCol w:w="1318"/>
        <w:gridCol w:w="1218"/>
      </w:tblGrid>
      <w:tr w:rsidR="00AB596F" w14:paraId="353D21C6" w14:textId="77777777">
        <w:trPr>
          <w:tblHeader/>
        </w:trPr>
        <w:tc>
          <w:tcPr>
            <w:tcW w:w="2230" w:type="dxa"/>
            <w:shd w:val="clear" w:color="auto" w:fill="3A7C22"/>
          </w:tcPr>
          <w:p w14:paraId="31FD4C5E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Modelo</w:t>
            </w:r>
          </w:p>
        </w:tc>
        <w:tc>
          <w:tcPr>
            <w:tcW w:w="3447" w:type="dxa"/>
            <w:shd w:val="clear" w:color="auto" w:fill="3A7C22"/>
          </w:tcPr>
          <w:p w14:paraId="5D6781B9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Qué hace (en lenguaje sencillo)</w:t>
            </w:r>
          </w:p>
        </w:tc>
        <w:tc>
          <w:tcPr>
            <w:tcW w:w="1723" w:type="dxa"/>
            <w:shd w:val="clear" w:color="auto" w:fill="3A7C22"/>
          </w:tcPr>
          <w:p w14:paraId="66E86C4C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Error medio (llegadas/mes)</w:t>
            </w:r>
          </w:p>
        </w:tc>
        <w:tc>
          <w:tcPr>
            <w:tcW w:w="1318" w:type="dxa"/>
            <w:shd w:val="clear" w:color="auto" w:fill="3A7C22"/>
          </w:tcPr>
          <w:p w14:paraId="7D8F947E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RMSE</w:t>
            </w:r>
          </w:p>
        </w:tc>
        <w:tc>
          <w:tcPr>
            <w:tcW w:w="1218" w:type="dxa"/>
            <w:shd w:val="clear" w:color="auto" w:fill="3A7C22"/>
          </w:tcPr>
          <w:p w14:paraId="0840B3C4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Error típico</w:t>
            </w:r>
          </w:p>
        </w:tc>
      </w:tr>
      <w:tr w:rsidR="00AB596F" w14:paraId="6FCEFAEB" w14:textId="77777777">
        <w:tc>
          <w:tcPr>
            <w:tcW w:w="2230" w:type="dxa"/>
          </w:tcPr>
          <w:p w14:paraId="05456BE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Prophet</w:t>
            </w:r>
          </w:p>
        </w:tc>
        <w:tc>
          <w:tcPr>
            <w:tcW w:w="3447" w:type="dxa"/>
          </w:tcPr>
          <w:p w14:paraId="5349D8A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Separa tendencia y temporada anual</w:t>
            </w:r>
          </w:p>
        </w:tc>
        <w:tc>
          <w:tcPr>
            <w:tcW w:w="1723" w:type="dxa"/>
          </w:tcPr>
          <w:p w14:paraId="530A81E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97 186</w:t>
            </w:r>
          </w:p>
        </w:tc>
        <w:tc>
          <w:tcPr>
            <w:tcW w:w="1318" w:type="dxa"/>
          </w:tcPr>
          <w:p w14:paraId="5526239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107 270</w:t>
            </w:r>
          </w:p>
        </w:tc>
        <w:tc>
          <w:tcPr>
            <w:tcW w:w="1218" w:type="dxa"/>
          </w:tcPr>
          <w:p w14:paraId="3330BCF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35 %</w:t>
            </w:r>
          </w:p>
        </w:tc>
      </w:tr>
      <w:tr w:rsidR="00AB596F" w14:paraId="5D5B3742" w14:textId="77777777">
        <w:tc>
          <w:tcPr>
            <w:tcW w:w="2230" w:type="dxa"/>
          </w:tcPr>
          <w:p w14:paraId="727CEE5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lastRenderedPageBreak/>
              <w:t>Suavizamiento simple (SES)</w:t>
            </w:r>
          </w:p>
        </w:tc>
        <w:tc>
          <w:tcPr>
            <w:tcW w:w="3447" w:type="dxa"/>
          </w:tcPr>
          <w:p w14:paraId="3DD1AD05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Promedia el pasado dando más peso a lo reciente</w:t>
            </w:r>
          </w:p>
        </w:tc>
        <w:tc>
          <w:tcPr>
            <w:tcW w:w="1723" w:type="dxa"/>
          </w:tcPr>
          <w:p w14:paraId="2FE7720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180 248</w:t>
            </w:r>
          </w:p>
        </w:tc>
        <w:tc>
          <w:tcPr>
            <w:tcW w:w="1318" w:type="dxa"/>
          </w:tcPr>
          <w:p w14:paraId="5D0F69B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199 933</w:t>
            </w:r>
          </w:p>
        </w:tc>
        <w:tc>
          <w:tcPr>
            <w:tcW w:w="1218" w:type="dxa"/>
          </w:tcPr>
          <w:p w14:paraId="33584BA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65 %</w:t>
            </w:r>
          </w:p>
        </w:tc>
      </w:tr>
      <w:tr w:rsidR="00AB596F" w14:paraId="36040513" w14:textId="77777777">
        <w:tc>
          <w:tcPr>
            <w:tcW w:w="2230" w:type="dxa"/>
          </w:tcPr>
          <w:p w14:paraId="0F63C6E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Ingenuo estacional</w:t>
            </w:r>
          </w:p>
        </w:tc>
        <w:tc>
          <w:tcPr>
            <w:tcW w:w="3447" w:type="dxa"/>
          </w:tcPr>
          <w:p w14:paraId="01D2634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Repite lo ocurrido el mismo mes del año anterior</w:t>
            </w:r>
          </w:p>
        </w:tc>
        <w:tc>
          <w:tcPr>
            <w:tcW w:w="1723" w:type="dxa"/>
          </w:tcPr>
          <w:p w14:paraId="7F37B96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235 305</w:t>
            </w:r>
          </w:p>
        </w:tc>
        <w:tc>
          <w:tcPr>
            <w:tcW w:w="1318" w:type="dxa"/>
          </w:tcPr>
          <w:p w14:paraId="17D105C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252 543</w:t>
            </w:r>
          </w:p>
        </w:tc>
        <w:tc>
          <w:tcPr>
            <w:tcW w:w="1218" w:type="dxa"/>
          </w:tcPr>
          <w:p w14:paraId="48D888C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85 %</w:t>
            </w:r>
          </w:p>
        </w:tc>
      </w:tr>
      <w:tr w:rsidR="00AB596F" w14:paraId="2CF3C099" w14:textId="77777777">
        <w:tc>
          <w:tcPr>
            <w:tcW w:w="2230" w:type="dxa"/>
          </w:tcPr>
          <w:p w14:paraId="53436804" w14:textId="77777777" w:rsidR="00AB596F" w:rsidRDefault="00000000">
            <w:pPr>
              <w:spacing w:line="276" w:lineRule="auto"/>
            </w:pPr>
            <w:proofErr w:type="gramStart"/>
            <w:r>
              <w:rPr>
                <w:rFonts w:cs="Arial"/>
                <w:sz w:val="17"/>
              </w:rPr>
              <w:t>SARIMA(</w:t>
            </w:r>
            <w:proofErr w:type="gramEnd"/>
            <w:r>
              <w:rPr>
                <w:rFonts w:cs="Arial"/>
                <w:sz w:val="17"/>
              </w:rPr>
              <w:t>1,1,</w:t>
            </w:r>
            <w:proofErr w:type="gramStart"/>
            <w:r>
              <w:rPr>
                <w:rFonts w:cs="Arial"/>
                <w:sz w:val="17"/>
              </w:rPr>
              <w:t>1)(</w:t>
            </w:r>
            <w:proofErr w:type="gramEnd"/>
            <w:r>
              <w:rPr>
                <w:rFonts w:cs="Arial"/>
                <w:sz w:val="17"/>
              </w:rPr>
              <w:t>1,1,1)</w:t>
            </w:r>
          </w:p>
        </w:tc>
        <w:tc>
          <w:tcPr>
            <w:tcW w:w="3447" w:type="dxa"/>
          </w:tcPr>
          <w:p w14:paraId="5BFA518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Modelo estadístico de autocorrelación con temporada</w:t>
            </w:r>
          </w:p>
        </w:tc>
        <w:tc>
          <w:tcPr>
            <w:tcW w:w="1723" w:type="dxa"/>
          </w:tcPr>
          <w:p w14:paraId="2D17378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246 271</w:t>
            </w:r>
          </w:p>
        </w:tc>
        <w:tc>
          <w:tcPr>
            <w:tcW w:w="1318" w:type="dxa"/>
          </w:tcPr>
          <w:p w14:paraId="6EB9534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270 641</w:t>
            </w:r>
          </w:p>
        </w:tc>
        <w:tc>
          <w:tcPr>
            <w:tcW w:w="1218" w:type="dxa"/>
          </w:tcPr>
          <w:p w14:paraId="56BD084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89 %</w:t>
            </w:r>
          </w:p>
        </w:tc>
      </w:tr>
      <w:tr w:rsidR="00AB596F" w14:paraId="63BCD093" w14:textId="77777777">
        <w:tc>
          <w:tcPr>
            <w:tcW w:w="2230" w:type="dxa"/>
          </w:tcPr>
          <w:p w14:paraId="1E306C8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Holt-Winters</w:t>
            </w:r>
          </w:p>
        </w:tc>
        <w:tc>
          <w:tcPr>
            <w:tcW w:w="3447" w:type="dxa"/>
          </w:tcPr>
          <w:p w14:paraId="42C01A5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Suaviza nivel, tendencia y temporada</w:t>
            </w:r>
          </w:p>
        </w:tc>
        <w:tc>
          <w:tcPr>
            <w:tcW w:w="1723" w:type="dxa"/>
          </w:tcPr>
          <w:p w14:paraId="5EBF1DE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257 811</w:t>
            </w:r>
          </w:p>
        </w:tc>
        <w:tc>
          <w:tcPr>
            <w:tcW w:w="1318" w:type="dxa"/>
          </w:tcPr>
          <w:p w14:paraId="64EBC7E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278 388</w:t>
            </w:r>
          </w:p>
        </w:tc>
        <w:tc>
          <w:tcPr>
            <w:tcW w:w="1218" w:type="dxa"/>
          </w:tcPr>
          <w:p w14:paraId="44614C6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93 %</w:t>
            </w:r>
          </w:p>
        </w:tc>
      </w:tr>
    </w:tbl>
    <w:p w14:paraId="5D9A8A57" w14:textId="77777777" w:rsidR="00D12C4F" w:rsidRPr="001436C6" w:rsidRDefault="00D12C4F" w:rsidP="0097027A">
      <w:pPr>
        <w:spacing w:line="240" w:lineRule="auto"/>
        <w:rPr>
          <w:rFonts w:cs="Arial"/>
        </w:rPr>
      </w:pPr>
    </w:p>
    <w:p w14:paraId="0CBA1DE0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9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Avance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funcional</w:t>
      </w:r>
    </w:p>
    <w:p w14:paraId="5B18CDED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El prototipo ya tiene siete visualizaciones interactivas funcionando, incluidos tres pares enlazados (V1→V2, V4→V5 y V8→V7). Las capturas muestran el estado actual.</w:t>
      </w:r>
    </w:p>
    <w:p w14:paraId="61A0D5BC" w14:textId="77777777" w:rsidR="00D12C4F" w:rsidRPr="001436C6" w:rsidRDefault="00D12C4F" w:rsidP="00D12C4F">
      <w:pPr>
        <w:keepNext/>
        <w:spacing w:before="60" w:after="40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2D678C81" wp14:editId="78860E12">
            <wp:extent cx="5943600" cy="4127500"/>
            <wp:effectExtent l="0" t="0" r="0" b="0"/>
            <wp:docPr id="1461527629" name="Picture 1461527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88ED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Figura 2. Pestaña Panorama: V1 (barras por año) enlazada con V2 (detalle mensual)</w:t>
      </w:r>
    </w:p>
    <w:p w14:paraId="6475E10F" w14:textId="77777777" w:rsidR="00D12C4F" w:rsidRPr="001436C6" w:rsidRDefault="00D12C4F" w:rsidP="00D12C4F">
      <w:pPr>
        <w:keepNext/>
        <w:spacing w:before="60" w:after="40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49D6C73E" wp14:editId="4FA6755B">
            <wp:extent cx="5943600" cy="4127500"/>
            <wp:effectExtent l="0" t="0" r="0" b="0"/>
            <wp:docPr id="1461527630" name="Picture 1461527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EB1F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Figura 3. Pestaña Mercados y fronteras: V4 (regiones) enlazada con V5 (fronteras)</w:t>
      </w:r>
    </w:p>
    <w:p w14:paraId="7713C299" w14:textId="77777777" w:rsidR="00D12C4F" w:rsidRPr="001436C6" w:rsidRDefault="00D12C4F" w:rsidP="00D12C4F">
      <w:pPr>
        <w:keepNext/>
        <w:spacing w:before="60" w:after="40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3FF10A1C" wp14:editId="1D1DBD26">
            <wp:extent cx="5943600" cy="4127500"/>
            <wp:effectExtent l="0" t="0" r="0" b="0"/>
            <wp:docPr id="1461527631" name="Picture 1461527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6C94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Figura 4. Pestaña Predicciones: V8 (error por modelo) enlazada con V7 (observado vs. estimado)</w:t>
      </w:r>
    </w:p>
    <w:p w14:paraId="1FDB537E" w14:textId="77777777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10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Planificación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de tareas</w:t>
      </w:r>
    </w:p>
    <w:p w14:paraId="3C1EC790" w14:textId="77777777" w:rsidR="00D12C4F" w:rsidRPr="001436C6" w:rsidRDefault="00877F75" w:rsidP="00A129D3">
      <w:pPr>
        <w:pStyle w:val="Caption"/>
        <w:keepNext/>
        <w:rPr>
          <w:rFonts w:ascii="Arial" w:hAnsi="Arial" w:cs="Arial"/>
          <w:color w:val="000000" w:themeColor="text1"/>
          <w:lang w:val="es-GT"/>
        </w:rPr>
      </w:pPr>
      <w:r w:rsidRPr="001436C6">
        <w:rPr>
          <w:rFonts w:ascii="Arial" w:hAnsi="Arial" w:cs="Arial"/>
          <w:color w:val="000000" w:themeColor="text1"/>
          <w:lang w:val="es-GT"/>
        </w:rPr>
        <w:t>Tabla 9. Tareas, responsables y fechas de terminación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5078"/>
        <w:gridCol w:w="1987"/>
        <w:gridCol w:w="1545"/>
        <w:gridCol w:w="1326"/>
      </w:tblGrid>
      <w:tr w:rsidR="00AB596F" w14:paraId="7FE392FF" w14:textId="77777777">
        <w:trPr>
          <w:tblHeader/>
        </w:trPr>
        <w:tc>
          <w:tcPr>
            <w:tcW w:w="5078" w:type="dxa"/>
            <w:shd w:val="clear" w:color="auto" w:fill="3A7C22"/>
          </w:tcPr>
          <w:p w14:paraId="03DAC166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Tarea</w:t>
            </w:r>
          </w:p>
        </w:tc>
        <w:tc>
          <w:tcPr>
            <w:tcW w:w="1987" w:type="dxa"/>
            <w:shd w:val="clear" w:color="auto" w:fill="3A7C22"/>
          </w:tcPr>
          <w:p w14:paraId="7A3A109C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Responsable</w:t>
            </w:r>
          </w:p>
        </w:tc>
        <w:tc>
          <w:tcPr>
            <w:tcW w:w="1545" w:type="dxa"/>
            <w:shd w:val="clear" w:color="auto" w:fill="3A7C22"/>
          </w:tcPr>
          <w:p w14:paraId="209C3778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Fecha</w:t>
            </w:r>
          </w:p>
        </w:tc>
        <w:tc>
          <w:tcPr>
            <w:tcW w:w="1326" w:type="dxa"/>
            <w:shd w:val="clear" w:color="auto" w:fill="3A7C22"/>
          </w:tcPr>
          <w:p w14:paraId="2408C7BE" w14:textId="77777777" w:rsidR="00AB596F" w:rsidRDefault="00000000">
            <w:pPr>
              <w:spacing w:line="240" w:lineRule="auto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Estado</w:t>
            </w:r>
          </w:p>
        </w:tc>
      </w:tr>
      <w:tr w:rsidR="00AB596F" w14:paraId="5599D15F" w14:textId="77777777">
        <w:tc>
          <w:tcPr>
            <w:tcW w:w="5078" w:type="dxa"/>
          </w:tcPr>
          <w:p w14:paraId="588B2BB5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Preguntas de gestión, alcance y documento del avance</w:t>
            </w:r>
          </w:p>
        </w:tc>
        <w:tc>
          <w:tcPr>
            <w:tcW w:w="1987" w:type="dxa"/>
          </w:tcPr>
          <w:p w14:paraId="6E18AE5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Daniel Chet</w:t>
            </w:r>
          </w:p>
        </w:tc>
        <w:tc>
          <w:tcPr>
            <w:tcW w:w="1545" w:type="dxa"/>
          </w:tcPr>
          <w:p w14:paraId="43E46B63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jue 22 oct</w:t>
            </w:r>
          </w:p>
        </w:tc>
        <w:tc>
          <w:tcPr>
            <w:tcW w:w="1326" w:type="dxa"/>
          </w:tcPr>
          <w:p w14:paraId="2CF88883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Terminado</w:t>
            </w:r>
          </w:p>
        </w:tc>
      </w:tr>
      <w:tr w:rsidR="00AB596F" w14:paraId="7A574D63" w14:textId="77777777">
        <w:tc>
          <w:tcPr>
            <w:tcW w:w="5078" w:type="dxa"/>
          </w:tcPr>
          <w:p w14:paraId="090203C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 xml:space="preserve">Preparación de datos y reutilización de modelos del </w:t>
            </w:r>
            <w:proofErr w:type="spellStart"/>
            <w:r>
              <w:rPr>
                <w:rFonts w:cs="Arial"/>
                <w:sz w:val="17"/>
              </w:rPr>
              <w:t>Lab</w:t>
            </w:r>
            <w:proofErr w:type="spellEnd"/>
            <w:r>
              <w:rPr>
                <w:rFonts w:cs="Arial"/>
                <w:sz w:val="17"/>
              </w:rPr>
              <w:t xml:space="preserve"> 1 (preparar_datos.py)</w:t>
            </w:r>
          </w:p>
        </w:tc>
        <w:tc>
          <w:tcPr>
            <w:tcW w:w="1987" w:type="dxa"/>
          </w:tcPr>
          <w:p w14:paraId="2D58A49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Dulce Ambrosio</w:t>
            </w:r>
          </w:p>
        </w:tc>
        <w:tc>
          <w:tcPr>
            <w:tcW w:w="1545" w:type="dxa"/>
          </w:tcPr>
          <w:p w14:paraId="3CAF1BE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jue 22 oct</w:t>
            </w:r>
          </w:p>
        </w:tc>
        <w:tc>
          <w:tcPr>
            <w:tcW w:w="1326" w:type="dxa"/>
          </w:tcPr>
          <w:p w14:paraId="24CD7D94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Terminado</w:t>
            </w:r>
          </w:p>
        </w:tc>
      </w:tr>
      <w:tr w:rsidR="00AB596F" w14:paraId="530E4ECC" w14:textId="77777777">
        <w:tc>
          <w:tcPr>
            <w:tcW w:w="5078" w:type="dxa"/>
          </w:tcPr>
          <w:p w14:paraId="0240B8C5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Paleta, tipografía y bosquejo de la interfaz</w:t>
            </w:r>
          </w:p>
        </w:tc>
        <w:tc>
          <w:tcPr>
            <w:tcW w:w="1987" w:type="dxa"/>
          </w:tcPr>
          <w:p w14:paraId="07FCFCF7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Javier Linares</w:t>
            </w:r>
          </w:p>
        </w:tc>
        <w:tc>
          <w:tcPr>
            <w:tcW w:w="1545" w:type="dxa"/>
          </w:tcPr>
          <w:p w14:paraId="0F814755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jue 22 oct</w:t>
            </w:r>
          </w:p>
        </w:tc>
        <w:tc>
          <w:tcPr>
            <w:tcW w:w="1326" w:type="dxa"/>
          </w:tcPr>
          <w:p w14:paraId="6D9A49C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Terminado</w:t>
            </w:r>
          </w:p>
        </w:tc>
      </w:tr>
      <w:tr w:rsidR="00AB596F" w14:paraId="32033E1F" w14:textId="77777777">
        <w:tc>
          <w:tcPr>
            <w:tcW w:w="5078" w:type="dxa"/>
          </w:tcPr>
          <w:p w14:paraId="66F1BA0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Pestaña Panorama (V1, V2, V3)</w:t>
            </w:r>
          </w:p>
        </w:tc>
        <w:tc>
          <w:tcPr>
            <w:tcW w:w="1987" w:type="dxa"/>
          </w:tcPr>
          <w:p w14:paraId="6279A6A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Daniel Chet</w:t>
            </w:r>
          </w:p>
        </w:tc>
        <w:tc>
          <w:tcPr>
            <w:tcW w:w="1545" w:type="dxa"/>
          </w:tcPr>
          <w:p w14:paraId="6FFB634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jue 22 oct</w:t>
            </w:r>
          </w:p>
        </w:tc>
        <w:tc>
          <w:tcPr>
            <w:tcW w:w="1326" w:type="dxa"/>
          </w:tcPr>
          <w:p w14:paraId="1A1BA7DB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Terminado</w:t>
            </w:r>
          </w:p>
        </w:tc>
      </w:tr>
      <w:tr w:rsidR="00AB596F" w14:paraId="1BCD2BC0" w14:textId="77777777">
        <w:tc>
          <w:tcPr>
            <w:tcW w:w="5078" w:type="dxa"/>
          </w:tcPr>
          <w:p w14:paraId="417302A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Pestaña Predicciones (V7, V8, tabla de modelos)</w:t>
            </w:r>
          </w:p>
        </w:tc>
        <w:tc>
          <w:tcPr>
            <w:tcW w:w="1987" w:type="dxa"/>
          </w:tcPr>
          <w:p w14:paraId="7438AC6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Dulce Ambrosio</w:t>
            </w:r>
          </w:p>
        </w:tc>
        <w:tc>
          <w:tcPr>
            <w:tcW w:w="1545" w:type="dxa"/>
          </w:tcPr>
          <w:p w14:paraId="3D3A19E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jue 22 oct</w:t>
            </w:r>
          </w:p>
        </w:tc>
        <w:tc>
          <w:tcPr>
            <w:tcW w:w="1326" w:type="dxa"/>
          </w:tcPr>
          <w:p w14:paraId="79004E6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Terminado</w:t>
            </w:r>
          </w:p>
        </w:tc>
      </w:tr>
      <w:tr w:rsidR="00AB596F" w14:paraId="31D9956C" w14:textId="77777777">
        <w:tc>
          <w:tcPr>
            <w:tcW w:w="5078" w:type="dxa"/>
          </w:tcPr>
          <w:p w14:paraId="29142650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Pestaña Mercados: V6 (composición) y V9 (mapa de fronteras)</w:t>
            </w:r>
          </w:p>
        </w:tc>
        <w:tc>
          <w:tcPr>
            <w:tcW w:w="1987" w:type="dxa"/>
          </w:tcPr>
          <w:p w14:paraId="050EA26F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Javier Linares</w:t>
            </w:r>
          </w:p>
        </w:tc>
        <w:tc>
          <w:tcPr>
            <w:tcW w:w="1545" w:type="dxa"/>
          </w:tcPr>
          <w:p w14:paraId="1D7A27DC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sáb 24 oct</w:t>
            </w:r>
          </w:p>
        </w:tc>
        <w:tc>
          <w:tcPr>
            <w:tcW w:w="1326" w:type="dxa"/>
          </w:tcPr>
          <w:p w14:paraId="7257EAD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Pendiente</w:t>
            </w:r>
          </w:p>
        </w:tc>
      </w:tr>
      <w:tr w:rsidR="00AB596F" w14:paraId="2ACC120A" w14:textId="77777777">
        <w:tc>
          <w:tcPr>
            <w:tcW w:w="5078" w:type="dxa"/>
          </w:tcPr>
          <w:p w14:paraId="03461D31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 xml:space="preserve">Incorporar LSTM del </w:t>
            </w:r>
            <w:proofErr w:type="spellStart"/>
            <w:r>
              <w:rPr>
                <w:rFonts w:cs="Arial"/>
                <w:sz w:val="17"/>
              </w:rPr>
              <w:t>Lab</w:t>
            </w:r>
            <w:proofErr w:type="spellEnd"/>
            <w:r>
              <w:rPr>
                <w:rFonts w:cs="Arial"/>
                <w:sz w:val="17"/>
              </w:rPr>
              <w:t xml:space="preserve"> 2 a la comparación de modelos</w:t>
            </w:r>
          </w:p>
        </w:tc>
        <w:tc>
          <w:tcPr>
            <w:tcW w:w="1987" w:type="dxa"/>
          </w:tcPr>
          <w:p w14:paraId="33DA82D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Dulce Ambrosio</w:t>
            </w:r>
          </w:p>
        </w:tc>
        <w:tc>
          <w:tcPr>
            <w:tcW w:w="1545" w:type="dxa"/>
          </w:tcPr>
          <w:p w14:paraId="60D9779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sáb 24 oct</w:t>
            </w:r>
          </w:p>
        </w:tc>
        <w:tc>
          <w:tcPr>
            <w:tcW w:w="1326" w:type="dxa"/>
          </w:tcPr>
          <w:p w14:paraId="11CE1A1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Pendiente</w:t>
            </w:r>
          </w:p>
        </w:tc>
      </w:tr>
      <w:tr w:rsidR="00AB596F" w14:paraId="0AA2359B" w14:textId="77777777">
        <w:tc>
          <w:tcPr>
            <w:tcW w:w="5078" w:type="dxa"/>
          </w:tcPr>
          <w:p w14:paraId="71DCE51E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Mensajes sin datos, textos explicativos y revisión de accesibilidad</w:t>
            </w:r>
          </w:p>
        </w:tc>
        <w:tc>
          <w:tcPr>
            <w:tcW w:w="1987" w:type="dxa"/>
          </w:tcPr>
          <w:p w14:paraId="424EA7C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Daniel Chet</w:t>
            </w:r>
          </w:p>
        </w:tc>
        <w:tc>
          <w:tcPr>
            <w:tcW w:w="1545" w:type="dxa"/>
          </w:tcPr>
          <w:p w14:paraId="5E87957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sáb 24 oct</w:t>
            </w:r>
          </w:p>
        </w:tc>
        <w:tc>
          <w:tcPr>
            <w:tcW w:w="1326" w:type="dxa"/>
          </w:tcPr>
          <w:p w14:paraId="127E196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Pendiente</w:t>
            </w:r>
          </w:p>
        </w:tc>
      </w:tr>
      <w:tr w:rsidR="00AB596F" w14:paraId="54E59108" w14:textId="77777777">
        <w:tc>
          <w:tcPr>
            <w:tcW w:w="5078" w:type="dxa"/>
          </w:tcPr>
          <w:p w14:paraId="0BEF27F8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Pruebas de usabilidad con 2 usuarios y correcciones</w:t>
            </w:r>
          </w:p>
        </w:tc>
        <w:tc>
          <w:tcPr>
            <w:tcW w:w="1987" w:type="dxa"/>
          </w:tcPr>
          <w:p w14:paraId="70DD1275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Todos</w:t>
            </w:r>
          </w:p>
        </w:tc>
        <w:tc>
          <w:tcPr>
            <w:tcW w:w="1545" w:type="dxa"/>
          </w:tcPr>
          <w:p w14:paraId="6C1A09A3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dom 25 oct</w:t>
            </w:r>
          </w:p>
        </w:tc>
        <w:tc>
          <w:tcPr>
            <w:tcW w:w="1326" w:type="dxa"/>
          </w:tcPr>
          <w:p w14:paraId="3DF0AB39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Pendiente</w:t>
            </w:r>
          </w:p>
        </w:tc>
      </w:tr>
      <w:tr w:rsidR="00AB596F" w14:paraId="5F8098C6" w14:textId="77777777">
        <w:tc>
          <w:tcPr>
            <w:tcW w:w="5078" w:type="dxa"/>
          </w:tcPr>
          <w:p w14:paraId="05F9CC42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Documento de diseño final (PDF) y despliegue</w:t>
            </w:r>
          </w:p>
        </w:tc>
        <w:tc>
          <w:tcPr>
            <w:tcW w:w="1987" w:type="dxa"/>
          </w:tcPr>
          <w:p w14:paraId="5B1DA61D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Todos</w:t>
            </w:r>
          </w:p>
        </w:tc>
        <w:tc>
          <w:tcPr>
            <w:tcW w:w="1545" w:type="dxa"/>
          </w:tcPr>
          <w:p w14:paraId="1B7A91D6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dom 25 oct</w:t>
            </w:r>
          </w:p>
        </w:tc>
        <w:tc>
          <w:tcPr>
            <w:tcW w:w="1326" w:type="dxa"/>
          </w:tcPr>
          <w:p w14:paraId="4839766A" w14:textId="77777777" w:rsidR="00AB596F" w:rsidRDefault="00000000">
            <w:pPr>
              <w:spacing w:line="276" w:lineRule="auto"/>
            </w:pPr>
            <w:r>
              <w:rPr>
                <w:rFonts w:cs="Arial"/>
                <w:sz w:val="17"/>
              </w:rPr>
              <w:t>Pendiente</w:t>
            </w:r>
          </w:p>
        </w:tc>
      </w:tr>
    </w:tbl>
    <w:p w14:paraId="6371BCB8" w14:textId="77777777" w:rsidR="00D12C4F" w:rsidRPr="001436C6" w:rsidRDefault="00D12C4F" w:rsidP="0097027A">
      <w:pPr>
        <w:spacing w:line="240" w:lineRule="auto"/>
        <w:rPr>
          <w:rFonts w:cs="Arial"/>
        </w:rPr>
      </w:pPr>
    </w:p>
    <w:p w14:paraId="1D61C20D" w14:textId="22A824CF" w:rsidR="00D12C4F" w:rsidRPr="001436C6" w:rsidRDefault="00D12C4F" w:rsidP="0097027A">
      <w:pPr>
        <w:pStyle w:val="Heading1"/>
        <w:spacing w:line="240" w:lineRule="auto"/>
        <w:rPr>
          <w:rFonts w:ascii="Arial" w:hAnsi="Arial" w:cs="Arial"/>
          <w:b/>
          <w:bCs/>
          <w:color w:val="3A7C22" w:themeColor="accent6" w:themeShade="BF"/>
        </w:rPr>
      </w:pPr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11 </w:t>
      </w:r>
      <w:proofErr w:type="gramStart"/>
      <w:r w:rsidRPr="001436C6">
        <w:rPr>
          <w:rFonts w:ascii="Arial" w:hAnsi="Arial" w:cs="Arial"/>
          <w:b/>
          <w:bCs/>
          <w:color w:val="3A7C22" w:themeColor="accent6" w:themeShade="BF"/>
        </w:rPr>
        <w:t>Repositorio</w:t>
      </w:r>
      <w:proofErr w:type="gramEnd"/>
      <w:r w:rsidRPr="001436C6">
        <w:rPr>
          <w:rFonts w:ascii="Arial" w:hAnsi="Arial" w:cs="Arial"/>
          <w:b/>
          <w:bCs/>
          <w:color w:val="3A7C22" w:themeColor="accent6" w:themeShade="BF"/>
        </w:rPr>
        <w:t xml:space="preserve"> </w:t>
      </w:r>
    </w:p>
    <w:p w14:paraId="4A5E3314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t>Repositorio: https://github.com/Dulce2004/CC3084-Data_Science (rama Lab10-Dashboard, carpeta lab10_dashboard/).</w:t>
      </w:r>
    </w:p>
    <w:p w14:paraId="1ADA759D" w14:textId="77777777" w:rsidR="00D12C4F" w:rsidRPr="001436C6" w:rsidRDefault="00D12C4F" w:rsidP="0097027A">
      <w:pPr>
        <w:spacing w:line="240" w:lineRule="auto"/>
        <w:rPr>
          <w:rFonts w:cs="Arial"/>
        </w:rPr>
      </w:pPr>
      <w:r>
        <w:lastRenderedPageBreak/>
        <w:t>Para ejecutar el tablero desde la raíz del repositorio:</w:t>
      </w:r>
    </w:p>
    <w:p w14:paraId="49DEB85D" w14:textId="77777777" w:rsidR="00AB596F" w:rsidRDefault="00000000">
      <w:pPr>
        <w:pStyle w:val="ListBullet"/>
      </w:pPr>
      <w:r>
        <w:t>pip install -r lab10_dashboard/requirements.txt</w:t>
      </w:r>
    </w:p>
    <w:p w14:paraId="0053A7B3" w14:textId="77777777" w:rsidR="00AB596F" w:rsidRPr="005A48D7" w:rsidRDefault="00000000">
      <w:pPr>
        <w:pStyle w:val="ListBullet"/>
        <w:rPr>
          <w:lang w:val="es-GT"/>
        </w:rPr>
      </w:pPr>
      <w:proofErr w:type="spellStart"/>
      <w:r w:rsidRPr="005A48D7">
        <w:rPr>
          <w:lang w:val="es-GT"/>
        </w:rPr>
        <w:t>python</w:t>
      </w:r>
      <w:proofErr w:type="spellEnd"/>
      <w:r w:rsidRPr="005A48D7">
        <w:rPr>
          <w:lang w:val="es-GT"/>
        </w:rPr>
        <w:t xml:space="preserve"> 01_limpieza_eda/src/limpieza.py</w:t>
      </w:r>
    </w:p>
    <w:p w14:paraId="24551E53" w14:textId="77777777" w:rsidR="00AB596F" w:rsidRDefault="00000000">
      <w:pPr>
        <w:pStyle w:val="ListBullet"/>
      </w:pPr>
      <w:r>
        <w:t>python lab10_dashboard/preparar_datos.py</w:t>
      </w:r>
    </w:p>
    <w:p w14:paraId="707914A4" w14:textId="77777777" w:rsidR="00AB596F" w:rsidRDefault="00000000">
      <w:pPr>
        <w:pStyle w:val="ListBullet"/>
      </w:pPr>
      <w:proofErr w:type="spellStart"/>
      <w:r>
        <w:t>streamlit</w:t>
      </w:r>
      <w:proofErr w:type="spellEnd"/>
      <w:r>
        <w:t xml:space="preserve"> run lab10_dashboard/app.py</w:t>
      </w:r>
    </w:p>
    <w:sectPr w:rsidR="00AB596F" w:rsidSect="001046D4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A2A8" w14:textId="77777777" w:rsidR="00D369E2" w:rsidRDefault="00D369E2" w:rsidP="00282582">
      <w:pPr>
        <w:spacing w:after="0" w:line="240" w:lineRule="auto"/>
      </w:pPr>
      <w:r>
        <w:separator/>
      </w:r>
    </w:p>
  </w:endnote>
  <w:endnote w:type="continuationSeparator" w:id="0">
    <w:p w14:paraId="00B488F9" w14:textId="77777777" w:rsidR="00D369E2" w:rsidRDefault="00D369E2" w:rsidP="0028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32C2A" w14:textId="77777777" w:rsidR="00D369E2" w:rsidRDefault="00D369E2" w:rsidP="00282582">
      <w:pPr>
        <w:spacing w:after="0" w:line="240" w:lineRule="auto"/>
      </w:pPr>
      <w:r>
        <w:separator/>
      </w:r>
    </w:p>
  </w:footnote>
  <w:footnote w:type="continuationSeparator" w:id="0">
    <w:p w14:paraId="3739D33E" w14:textId="77777777" w:rsidR="00D369E2" w:rsidRDefault="00D369E2" w:rsidP="002825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4CE0F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DB034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9C38A7"/>
    <w:multiLevelType w:val="hybridMultilevel"/>
    <w:tmpl w:val="1A548A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3142E"/>
    <w:multiLevelType w:val="hybridMultilevel"/>
    <w:tmpl w:val="D9BA5C9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43D9F"/>
    <w:multiLevelType w:val="hybridMultilevel"/>
    <w:tmpl w:val="8BDE6C76"/>
    <w:lvl w:ilvl="0" w:tplc="6A48AC66">
      <w:start w:val="1"/>
      <w:numFmt w:val="bullet"/>
      <w:lvlText w:val="●"/>
      <w:lvlJc w:val="left"/>
      <w:pPr>
        <w:ind w:left="720" w:hanging="360"/>
      </w:pPr>
    </w:lvl>
    <w:lvl w:ilvl="1" w:tplc="6874C0EE">
      <w:start w:val="1"/>
      <w:numFmt w:val="bullet"/>
      <w:lvlText w:val="○"/>
      <w:lvlJc w:val="left"/>
      <w:pPr>
        <w:ind w:left="1440" w:hanging="360"/>
      </w:pPr>
    </w:lvl>
    <w:lvl w:ilvl="2" w:tplc="EE4A4EB4">
      <w:start w:val="1"/>
      <w:numFmt w:val="bullet"/>
      <w:lvlText w:val="■"/>
      <w:lvlJc w:val="left"/>
      <w:pPr>
        <w:ind w:left="2160" w:hanging="360"/>
      </w:pPr>
    </w:lvl>
    <w:lvl w:ilvl="3" w:tplc="AF18DCBC">
      <w:start w:val="1"/>
      <w:numFmt w:val="bullet"/>
      <w:lvlText w:val="●"/>
      <w:lvlJc w:val="left"/>
      <w:pPr>
        <w:ind w:left="2880" w:hanging="360"/>
      </w:pPr>
    </w:lvl>
    <w:lvl w:ilvl="4" w:tplc="BB8A2F2A">
      <w:start w:val="1"/>
      <w:numFmt w:val="bullet"/>
      <w:lvlText w:val="○"/>
      <w:lvlJc w:val="left"/>
      <w:pPr>
        <w:ind w:left="3600" w:hanging="360"/>
      </w:pPr>
    </w:lvl>
    <w:lvl w:ilvl="5" w:tplc="C57E19B2">
      <w:start w:val="1"/>
      <w:numFmt w:val="bullet"/>
      <w:lvlText w:val="■"/>
      <w:lvlJc w:val="left"/>
      <w:pPr>
        <w:ind w:left="4320" w:hanging="360"/>
      </w:pPr>
    </w:lvl>
    <w:lvl w:ilvl="6" w:tplc="2ACE9964">
      <w:start w:val="1"/>
      <w:numFmt w:val="bullet"/>
      <w:lvlText w:val="●"/>
      <w:lvlJc w:val="left"/>
      <w:pPr>
        <w:ind w:left="5040" w:hanging="360"/>
      </w:pPr>
    </w:lvl>
    <w:lvl w:ilvl="7" w:tplc="2C5AC3FE">
      <w:start w:val="1"/>
      <w:numFmt w:val="bullet"/>
      <w:lvlText w:val="●"/>
      <w:lvlJc w:val="left"/>
      <w:pPr>
        <w:ind w:left="5760" w:hanging="360"/>
      </w:pPr>
    </w:lvl>
    <w:lvl w:ilvl="8" w:tplc="98627B5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4192C87"/>
    <w:multiLevelType w:val="hybridMultilevel"/>
    <w:tmpl w:val="FC9EFBF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EF302"/>
    <w:multiLevelType w:val="hybridMultilevel"/>
    <w:tmpl w:val="FFFFFFFF"/>
    <w:lvl w:ilvl="0" w:tplc="CD4EA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5CB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65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87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21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2C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C0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286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464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1188F"/>
    <w:multiLevelType w:val="hybridMultilevel"/>
    <w:tmpl w:val="74684B7C"/>
    <w:lvl w:ilvl="0" w:tplc="01D0D3E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88B04"/>
    <w:multiLevelType w:val="hybridMultilevel"/>
    <w:tmpl w:val="2BB8B96E"/>
    <w:lvl w:ilvl="0" w:tplc="58C27448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</w:rPr>
    </w:lvl>
    <w:lvl w:ilvl="1" w:tplc="90CC678C">
      <w:start w:val="1"/>
      <w:numFmt w:val="bullet"/>
      <w:lvlText w:val="o"/>
      <w:lvlJc w:val="left"/>
      <w:pPr>
        <w:ind w:left="1360" w:hanging="360"/>
      </w:pPr>
      <w:rPr>
        <w:rFonts w:ascii="Courier New" w:hAnsi="Courier New" w:hint="default"/>
      </w:rPr>
    </w:lvl>
    <w:lvl w:ilvl="2" w:tplc="D1AC4380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1B4A672E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B070246A">
      <w:start w:val="1"/>
      <w:numFmt w:val="bullet"/>
      <w:lvlText w:val="o"/>
      <w:lvlJc w:val="left"/>
      <w:pPr>
        <w:ind w:left="3520" w:hanging="360"/>
      </w:pPr>
      <w:rPr>
        <w:rFonts w:ascii="Courier New" w:hAnsi="Courier New" w:hint="default"/>
      </w:rPr>
    </w:lvl>
    <w:lvl w:ilvl="5" w:tplc="663A220A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3718F6CA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6C264914">
      <w:start w:val="1"/>
      <w:numFmt w:val="bullet"/>
      <w:lvlText w:val="o"/>
      <w:lvlJc w:val="left"/>
      <w:pPr>
        <w:ind w:left="5680" w:hanging="360"/>
      </w:pPr>
      <w:rPr>
        <w:rFonts w:ascii="Courier New" w:hAnsi="Courier New" w:hint="default"/>
      </w:rPr>
    </w:lvl>
    <w:lvl w:ilvl="8" w:tplc="D0C6D786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9" w15:restartNumberingAfterBreak="0">
    <w:nsid w:val="28C60738"/>
    <w:multiLevelType w:val="hybridMultilevel"/>
    <w:tmpl w:val="FFFFFFFF"/>
    <w:lvl w:ilvl="0" w:tplc="973C4F3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A930148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B6122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B32C29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4EE59A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CF2F5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2C8A81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11C06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2283E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C99D9A"/>
    <w:multiLevelType w:val="hybridMultilevel"/>
    <w:tmpl w:val="96AEF91C"/>
    <w:lvl w:ilvl="0" w:tplc="2F04F804">
      <w:start w:val="1"/>
      <w:numFmt w:val="upperLetter"/>
      <w:lvlText w:val="%1."/>
      <w:lvlJc w:val="left"/>
      <w:pPr>
        <w:ind w:left="720" w:hanging="360"/>
      </w:pPr>
    </w:lvl>
    <w:lvl w:ilvl="1" w:tplc="67687E0A">
      <w:start w:val="1"/>
      <w:numFmt w:val="lowerLetter"/>
      <w:lvlText w:val="%2."/>
      <w:lvlJc w:val="left"/>
      <w:pPr>
        <w:ind w:left="1440" w:hanging="360"/>
      </w:pPr>
    </w:lvl>
    <w:lvl w:ilvl="2" w:tplc="D9A88F2C">
      <w:start w:val="1"/>
      <w:numFmt w:val="lowerRoman"/>
      <w:lvlText w:val="%3."/>
      <w:lvlJc w:val="right"/>
      <w:pPr>
        <w:ind w:left="2160" w:hanging="180"/>
      </w:pPr>
    </w:lvl>
    <w:lvl w:ilvl="3" w:tplc="29BC7CBA">
      <w:start w:val="1"/>
      <w:numFmt w:val="decimal"/>
      <w:lvlText w:val="%4."/>
      <w:lvlJc w:val="left"/>
      <w:pPr>
        <w:ind w:left="2880" w:hanging="360"/>
      </w:pPr>
    </w:lvl>
    <w:lvl w:ilvl="4" w:tplc="6B0070B6">
      <w:start w:val="1"/>
      <w:numFmt w:val="lowerLetter"/>
      <w:lvlText w:val="%5."/>
      <w:lvlJc w:val="left"/>
      <w:pPr>
        <w:ind w:left="3600" w:hanging="360"/>
      </w:pPr>
    </w:lvl>
    <w:lvl w:ilvl="5" w:tplc="948C37B0">
      <w:start w:val="1"/>
      <w:numFmt w:val="lowerRoman"/>
      <w:lvlText w:val="%6."/>
      <w:lvlJc w:val="right"/>
      <w:pPr>
        <w:ind w:left="4320" w:hanging="180"/>
      </w:pPr>
    </w:lvl>
    <w:lvl w:ilvl="6" w:tplc="D7A2185C">
      <w:start w:val="1"/>
      <w:numFmt w:val="decimal"/>
      <w:lvlText w:val="%7."/>
      <w:lvlJc w:val="left"/>
      <w:pPr>
        <w:ind w:left="5040" w:hanging="360"/>
      </w:pPr>
    </w:lvl>
    <w:lvl w:ilvl="7" w:tplc="C18A5218">
      <w:start w:val="1"/>
      <w:numFmt w:val="lowerLetter"/>
      <w:lvlText w:val="%8."/>
      <w:lvlJc w:val="left"/>
      <w:pPr>
        <w:ind w:left="5760" w:hanging="360"/>
      </w:pPr>
    </w:lvl>
    <w:lvl w:ilvl="8" w:tplc="EABCCB7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9B7F9"/>
    <w:multiLevelType w:val="hybridMultilevel"/>
    <w:tmpl w:val="BA608604"/>
    <w:lvl w:ilvl="0" w:tplc="DC0A0874">
      <w:start w:val="1"/>
      <w:numFmt w:val="upperLetter"/>
      <w:lvlText w:val="%1."/>
      <w:lvlJc w:val="left"/>
      <w:pPr>
        <w:ind w:left="720" w:hanging="360"/>
      </w:pPr>
    </w:lvl>
    <w:lvl w:ilvl="1" w:tplc="890CF99E">
      <w:start w:val="1"/>
      <w:numFmt w:val="lowerLetter"/>
      <w:lvlText w:val="%2."/>
      <w:lvlJc w:val="left"/>
      <w:pPr>
        <w:ind w:left="1440" w:hanging="360"/>
      </w:pPr>
    </w:lvl>
    <w:lvl w:ilvl="2" w:tplc="E1A40DEA">
      <w:start w:val="1"/>
      <w:numFmt w:val="lowerRoman"/>
      <w:lvlText w:val="%3."/>
      <w:lvlJc w:val="right"/>
      <w:pPr>
        <w:ind w:left="2160" w:hanging="180"/>
      </w:pPr>
    </w:lvl>
    <w:lvl w:ilvl="3" w:tplc="35BE4A78">
      <w:start w:val="1"/>
      <w:numFmt w:val="decimal"/>
      <w:lvlText w:val="%4."/>
      <w:lvlJc w:val="left"/>
      <w:pPr>
        <w:ind w:left="2880" w:hanging="360"/>
      </w:pPr>
    </w:lvl>
    <w:lvl w:ilvl="4" w:tplc="56A43390">
      <w:start w:val="1"/>
      <w:numFmt w:val="lowerLetter"/>
      <w:lvlText w:val="%5."/>
      <w:lvlJc w:val="left"/>
      <w:pPr>
        <w:ind w:left="3600" w:hanging="360"/>
      </w:pPr>
    </w:lvl>
    <w:lvl w:ilvl="5" w:tplc="7D4682FA">
      <w:start w:val="1"/>
      <w:numFmt w:val="lowerRoman"/>
      <w:lvlText w:val="%6."/>
      <w:lvlJc w:val="right"/>
      <w:pPr>
        <w:ind w:left="4320" w:hanging="180"/>
      </w:pPr>
    </w:lvl>
    <w:lvl w:ilvl="6" w:tplc="4C3ABB5A">
      <w:start w:val="1"/>
      <w:numFmt w:val="decimal"/>
      <w:lvlText w:val="%7."/>
      <w:lvlJc w:val="left"/>
      <w:pPr>
        <w:ind w:left="5040" w:hanging="360"/>
      </w:pPr>
    </w:lvl>
    <w:lvl w:ilvl="7" w:tplc="E45C4EE4">
      <w:start w:val="1"/>
      <w:numFmt w:val="lowerLetter"/>
      <w:lvlText w:val="%8."/>
      <w:lvlJc w:val="left"/>
      <w:pPr>
        <w:ind w:left="5760" w:hanging="360"/>
      </w:pPr>
    </w:lvl>
    <w:lvl w:ilvl="8" w:tplc="E58828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9A2AD8"/>
    <w:multiLevelType w:val="hybridMultilevel"/>
    <w:tmpl w:val="D9BA5C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D64C1"/>
    <w:multiLevelType w:val="hybridMultilevel"/>
    <w:tmpl w:val="3B8CC960"/>
    <w:lvl w:ilvl="0" w:tplc="8DFC5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F2AC2"/>
    <w:multiLevelType w:val="hybridMultilevel"/>
    <w:tmpl w:val="29E6B2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6ABB8"/>
    <w:multiLevelType w:val="hybridMultilevel"/>
    <w:tmpl w:val="FFFFFFFF"/>
    <w:lvl w:ilvl="0" w:tplc="926486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C8F047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7DEBB1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C4B7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1CA483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0D6944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E64AF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763C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52ED14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E27176"/>
    <w:multiLevelType w:val="hybridMultilevel"/>
    <w:tmpl w:val="958699A8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0947B22"/>
    <w:multiLevelType w:val="hybridMultilevel"/>
    <w:tmpl w:val="FFFFFFFF"/>
    <w:lvl w:ilvl="0" w:tplc="B8BA6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29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43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F27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C7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469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A6D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0E5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F221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487F53"/>
    <w:multiLevelType w:val="hybridMultilevel"/>
    <w:tmpl w:val="C36C9A12"/>
    <w:lvl w:ilvl="0" w:tplc="10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322759"/>
    <w:multiLevelType w:val="hybridMultilevel"/>
    <w:tmpl w:val="FFFFFFFF"/>
    <w:lvl w:ilvl="0" w:tplc="288039E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A9ACD60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D8EA6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7C20B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B168AE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920F99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F72DA9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185B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6124B0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7079110">
    <w:abstractNumId w:val="10"/>
  </w:num>
  <w:num w:numId="2" w16cid:durableId="2088186680">
    <w:abstractNumId w:val="11"/>
  </w:num>
  <w:num w:numId="3" w16cid:durableId="1245526925">
    <w:abstractNumId w:val="8"/>
  </w:num>
  <w:num w:numId="4" w16cid:durableId="1011377165">
    <w:abstractNumId w:val="15"/>
  </w:num>
  <w:num w:numId="5" w16cid:durableId="1365138188">
    <w:abstractNumId w:val="7"/>
  </w:num>
  <w:num w:numId="6" w16cid:durableId="1539077796">
    <w:abstractNumId w:val="12"/>
  </w:num>
  <w:num w:numId="7" w16cid:durableId="162286136">
    <w:abstractNumId w:val="3"/>
  </w:num>
  <w:num w:numId="8" w16cid:durableId="1647323318">
    <w:abstractNumId w:val="19"/>
  </w:num>
  <w:num w:numId="9" w16cid:durableId="1934164446">
    <w:abstractNumId w:val="18"/>
  </w:num>
  <w:num w:numId="10" w16cid:durableId="1978562930">
    <w:abstractNumId w:val="13"/>
  </w:num>
  <w:num w:numId="11" w16cid:durableId="2039694217">
    <w:abstractNumId w:val="16"/>
  </w:num>
  <w:num w:numId="12" w16cid:durableId="330646900">
    <w:abstractNumId w:val="9"/>
  </w:num>
  <w:num w:numId="13" w16cid:durableId="826750675">
    <w:abstractNumId w:val="17"/>
  </w:num>
  <w:num w:numId="14" w16cid:durableId="986516415">
    <w:abstractNumId w:val="6"/>
  </w:num>
  <w:num w:numId="15" w16cid:durableId="1677659317">
    <w:abstractNumId w:val="4"/>
    <w:lvlOverride w:ilvl="0">
      <w:startOverride w:val="1"/>
    </w:lvlOverride>
  </w:num>
  <w:num w:numId="16" w16cid:durableId="1615362369">
    <w:abstractNumId w:val="2"/>
  </w:num>
  <w:num w:numId="17" w16cid:durableId="1384479133">
    <w:abstractNumId w:val="14"/>
  </w:num>
  <w:num w:numId="18" w16cid:durableId="629365840">
    <w:abstractNumId w:val="1"/>
  </w:num>
  <w:num w:numId="19" w16cid:durableId="969364398">
    <w:abstractNumId w:val="0"/>
  </w:num>
  <w:num w:numId="20" w16cid:durableId="1604847833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D4"/>
    <w:rsid w:val="00011696"/>
    <w:rsid w:val="000125CE"/>
    <w:rsid w:val="00020266"/>
    <w:rsid w:val="0002171F"/>
    <w:rsid w:val="00023F16"/>
    <w:rsid w:val="000260C7"/>
    <w:rsid w:val="00026F0B"/>
    <w:rsid w:val="00032C51"/>
    <w:rsid w:val="00034AE3"/>
    <w:rsid w:val="00036504"/>
    <w:rsid w:val="00037C72"/>
    <w:rsid w:val="00045244"/>
    <w:rsid w:val="00072676"/>
    <w:rsid w:val="000956CE"/>
    <w:rsid w:val="000A4F86"/>
    <w:rsid w:val="000B484C"/>
    <w:rsid w:val="000B4F38"/>
    <w:rsid w:val="000C3313"/>
    <w:rsid w:val="000F16F9"/>
    <w:rsid w:val="000F2B4F"/>
    <w:rsid w:val="000F7DE0"/>
    <w:rsid w:val="001001CF"/>
    <w:rsid w:val="00101787"/>
    <w:rsid w:val="001046D4"/>
    <w:rsid w:val="00115BDC"/>
    <w:rsid w:val="00127154"/>
    <w:rsid w:val="00127C0D"/>
    <w:rsid w:val="001328F0"/>
    <w:rsid w:val="00133F39"/>
    <w:rsid w:val="00133FB4"/>
    <w:rsid w:val="00141398"/>
    <w:rsid w:val="001436C6"/>
    <w:rsid w:val="00143F8A"/>
    <w:rsid w:val="00146437"/>
    <w:rsid w:val="00164241"/>
    <w:rsid w:val="00164263"/>
    <w:rsid w:val="00171552"/>
    <w:rsid w:val="00173FD8"/>
    <w:rsid w:val="001749D7"/>
    <w:rsid w:val="00174EF9"/>
    <w:rsid w:val="00182332"/>
    <w:rsid w:val="00184A1F"/>
    <w:rsid w:val="00187ECF"/>
    <w:rsid w:val="00190605"/>
    <w:rsid w:val="00196ABA"/>
    <w:rsid w:val="00196FB7"/>
    <w:rsid w:val="00197007"/>
    <w:rsid w:val="00197543"/>
    <w:rsid w:val="001A2FF0"/>
    <w:rsid w:val="001A3536"/>
    <w:rsid w:val="001A4B59"/>
    <w:rsid w:val="001A5220"/>
    <w:rsid w:val="001A5DDA"/>
    <w:rsid w:val="001B5D09"/>
    <w:rsid w:val="001C49E0"/>
    <w:rsid w:val="001D034A"/>
    <w:rsid w:val="001D1935"/>
    <w:rsid w:val="001D2ADD"/>
    <w:rsid w:val="001D300D"/>
    <w:rsid w:val="001E0189"/>
    <w:rsid w:val="001F0FA0"/>
    <w:rsid w:val="001F22C3"/>
    <w:rsid w:val="001F2362"/>
    <w:rsid w:val="0021589A"/>
    <w:rsid w:val="00230EE1"/>
    <w:rsid w:val="00235728"/>
    <w:rsid w:val="002456C9"/>
    <w:rsid w:val="00251DE2"/>
    <w:rsid w:val="0025479B"/>
    <w:rsid w:val="002569C7"/>
    <w:rsid w:val="002608E8"/>
    <w:rsid w:val="00262396"/>
    <w:rsid w:val="00267192"/>
    <w:rsid w:val="002673E5"/>
    <w:rsid w:val="00271F2C"/>
    <w:rsid w:val="00273FA8"/>
    <w:rsid w:val="002769B8"/>
    <w:rsid w:val="0028052E"/>
    <w:rsid w:val="0028057E"/>
    <w:rsid w:val="00282582"/>
    <w:rsid w:val="002828F8"/>
    <w:rsid w:val="00286AAF"/>
    <w:rsid w:val="00286DD4"/>
    <w:rsid w:val="002924D6"/>
    <w:rsid w:val="0029651A"/>
    <w:rsid w:val="0029B190"/>
    <w:rsid w:val="002A02DE"/>
    <w:rsid w:val="002B16DB"/>
    <w:rsid w:val="002B1ACC"/>
    <w:rsid w:val="002B6B74"/>
    <w:rsid w:val="002C09E0"/>
    <w:rsid w:val="002C4B02"/>
    <w:rsid w:val="002D1724"/>
    <w:rsid w:val="002D2B9C"/>
    <w:rsid w:val="002F0871"/>
    <w:rsid w:val="002F6E64"/>
    <w:rsid w:val="0031341A"/>
    <w:rsid w:val="00314133"/>
    <w:rsid w:val="00321477"/>
    <w:rsid w:val="00321705"/>
    <w:rsid w:val="003238DE"/>
    <w:rsid w:val="00327019"/>
    <w:rsid w:val="00332E59"/>
    <w:rsid w:val="003345DA"/>
    <w:rsid w:val="0034470E"/>
    <w:rsid w:val="0034676F"/>
    <w:rsid w:val="00346F60"/>
    <w:rsid w:val="003613A5"/>
    <w:rsid w:val="00364E61"/>
    <w:rsid w:val="003665C2"/>
    <w:rsid w:val="003677D5"/>
    <w:rsid w:val="003726AC"/>
    <w:rsid w:val="00382DE0"/>
    <w:rsid w:val="00383059"/>
    <w:rsid w:val="00390EE1"/>
    <w:rsid w:val="00391A62"/>
    <w:rsid w:val="00393D86"/>
    <w:rsid w:val="00395F6F"/>
    <w:rsid w:val="003A03FA"/>
    <w:rsid w:val="003A190F"/>
    <w:rsid w:val="003A2E0A"/>
    <w:rsid w:val="003C38A6"/>
    <w:rsid w:val="003D2F9A"/>
    <w:rsid w:val="003E66A5"/>
    <w:rsid w:val="003E7955"/>
    <w:rsid w:val="003E7DF7"/>
    <w:rsid w:val="003F2704"/>
    <w:rsid w:val="003F32A0"/>
    <w:rsid w:val="0040028F"/>
    <w:rsid w:val="004019A2"/>
    <w:rsid w:val="00407A02"/>
    <w:rsid w:val="00410F52"/>
    <w:rsid w:val="004141D5"/>
    <w:rsid w:val="00414C64"/>
    <w:rsid w:val="00416247"/>
    <w:rsid w:val="00416D63"/>
    <w:rsid w:val="00434490"/>
    <w:rsid w:val="00434593"/>
    <w:rsid w:val="00434E0D"/>
    <w:rsid w:val="00446468"/>
    <w:rsid w:val="004558C0"/>
    <w:rsid w:val="00456CA0"/>
    <w:rsid w:val="004643A7"/>
    <w:rsid w:val="004703AB"/>
    <w:rsid w:val="00476D2A"/>
    <w:rsid w:val="00476F7B"/>
    <w:rsid w:val="0048133A"/>
    <w:rsid w:val="004846CD"/>
    <w:rsid w:val="00490C60"/>
    <w:rsid w:val="004A0428"/>
    <w:rsid w:val="004B38F8"/>
    <w:rsid w:val="004B5FE1"/>
    <w:rsid w:val="004C3859"/>
    <w:rsid w:val="004C6DF3"/>
    <w:rsid w:val="004C7F1D"/>
    <w:rsid w:val="004D3CB2"/>
    <w:rsid w:val="004D51CD"/>
    <w:rsid w:val="004D7C8C"/>
    <w:rsid w:val="004E0528"/>
    <w:rsid w:val="004E2D22"/>
    <w:rsid w:val="004E6834"/>
    <w:rsid w:val="004F09F5"/>
    <w:rsid w:val="004F1DD4"/>
    <w:rsid w:val="004F7EE6"/>
    <w:rsid w:val="0050624F"/>
    <w:rsid w:val="00513552"/>
    <w:rsid w:val="00516EAB"/>
    <w:rsid w:val="00520789"/>
    <w:rsid w:val="00520FE8"/>
    <w:rsid w:val="005260B4"/>
    <w:rsid w:val="00532A0E"/>
    <w:rsid w:val="00534BBA"/>
    <w:rsid w:val="005403EF"/>
    <w:rsid w:val="0054188C"/>
    <w:rsid w:val="005421B1"/>
    <w:rsid w:val="0054577B"/>
    <w:rsid w:val="00554FDA"/>
    <w:rsid w:val="00571E35"/>
    <w:rsid w:val="00574278"/>
    <w:rsid w:val="00577E27"/>
    <w:rsid w:val="00586476"/>
    <w:rsid w:val="0059485D"/>
    <w:rsid w:val="005959B6"/>
    <w:rsid w:val="005A1C49"/>
    <w:rsid w:val="005A48D7"/>
    <w:rsid w:val="005A4A95"/>
    <w:rsid w:val="005B0A9C"/>
    <w:rsid w:val="005B2EB4"/>
    <w:rsid w:val="005B4AF5"/>
    <w:rsid w:val="005C079D"/>
    <w:rsid w:val="005C269B"/>
    <w:rsid w:val="005C276F"/>
    <w:rsid w:val="005C485A"/>
    <w:rsid w:val="005D0B38"/>
    <w:rsid w:val="005E7162"/>
    <w:rsid w:val="005F50F2"/>
    <w:rsid w:val="00606049"/>
    <w:rsid w:val="00607446"/>
    <w:rsid w:val="0061138D"/>
    <w:rsid w:val="006116DA"/>
    <w:rsid w:val="0061712B"/>
    <w:rsid w:val="00625E04"/>
    <w:rsid w:val="00627E13"/>
    <w:rsid w:val="00630B44"/>
    <w:rsid w:val="00632444"/>
    <w:rsid w:val="00640B40"/>
    <w:rsid w:val="00646BDC"/>
    <w:rsid w:val="00655451"/>
    <w:rsid w:val="00663D34"/>
    <w:rsid w:val="00663FF4"/>
    <w:rsid w:val="00670576"/>
    <w:rsid w:val="006775D7"/>
    <w:rsid w:val="00683F18"/>
    <w:rsid w:val="0068731E"/>
    <w:rsid w:val="00694E3C"/>
    <w:rsid w:val="006961A4"/>
    <w:rsid w:val="006A07EA"/>
    <w:rsid w:val="006A0A84"/>
    <w:rsid w:val="006B5CB8"/>
    <w:rsid w:val="006C3D2D"/>
    <w:rsid w:val="006D2AE6"/>
    <w:rsid w:val="006D3E1D"/>
    <w:rsid w:val="006D3EC6"/>
    <w:rsid w:val="006D7D71"/>
    <w:rsid w:val="006E3EF2"/>
    <w:rsid w:val="006E5238"/>
    <w:rsid w:val="006E5412"/>
    <w:rsid w:val="006E6D15"/>
    <w:rsid w:val="006F0813"/>
    <w:rsid w:val="00700B9A"/>
    <w:rsid w:val="00701CB7"/>
    <w:rsid w:val="00703517"/>
    <w:rsid w:val="00724830"/>
    <w:rsid w:val="00724C3B"/>
    <w:rsid w:val="00731E44"/>
    <w:rsid w:val="00732A5C"/>
    <w:rsid w:val="00732D1C"/>
    <w:rsid w:val="00733D39"/>
    <w:rsid w:val="00736F3F"/>
    <w:rsid w:val="0075524B"/>
    <w:rsid w:val="00757597"/>
    <w:rsid w:val="00766C0B"/>
    <w:rsid w:val="007709EB"/>
    <w:rsid w:val="00771303"/>
    <w:rsid w:val="00775948"/>
    <w:rsid w:val="00776934"/>
    <w:rsid w:val="00784F5A"/>
    <w:rsid w:val="00790675"/>
    <w:rsid w:val="00790713"/>
    <w:rsid w:val="007937B1"/>
    <w:rsid w:val="00797C4E"/>
    <w:rsid w:val="007A16A3"/>
    <w:rsid w:val="007A5772"/>
    <w:rsid w:val="007A6E57"/>
    <w:rsid w:val="007D3CAD"/>
    <w:rsid w:val="007D6E83"/>
    <w:rsid w:val="007E1779"/>
    <w:rsid w:val="007E5931"/>
    <w:rsid w:val="007E6686"/>
    <w:rsid w:val="007F0A95"/>
    <w:rsid w:val="007F32AF"/>
    <w:rsid w:val="00800A8C"/>
    <w:rsid w:val="00807CAA"/>
    <w:rsid w:val="0082138C"/>
    <w:rsid w:val="00821FF5"/>
    <w:rsid w:val="00842ACD"/>
    <w:rsid w:val="00842CE6"/>
    <w:rsid w:val="00843BB2"/>
    <w:rsid w:val="00844A66"/>
    <w:rsid w:val="00855A75"/>
    <w:rsid w:val="00856876"/>
    <w:rsid w:val="00862E84"/>
    <w:rsid w:val="00863DCC"/>
    <w:rsid w:val="00877F75"/>
    <w:rsid w:val="0088305A"/>
    <w:rsid w:val="00890B8C"/>
    <w:rsid w:val="008923A8"/>
    <w:rsid w:val="00892631"/>
    <w:rsid w:val="008973E7"/>
    <w:rsid w:val="008A1163"/>
    <w:rsid w:val="008A1A06"/>
    <w:rsid w:val="008C2B7F"/>
    <w:rsid w:val="008C2EF5"/>
    <w:rsid w:val="008C3C63"/>
    <w:rsid w:val="008C7612"/>
    <w:rsid w:val="008D166F"/>
    <w:rsid w:val="008D51BB"/>
    <w:rsid w:val="008F3DC3"/>
    <w:rsid w:val="00901386"/>
    <w:rsid w:val="009056A0"/>
    <w:rsid w:val="009059C2"/>
    <w:rsid w:val="00913692"/>
    <w:rsid w:val="009147AE"/>
    <w:rsid w:val="00916C05"/>
    <w:rsid w:val="00917058"/>
    <w:rsid w:val="00921D08"/>
    <w:rsid w:val="00923564"/>
    <w:rsid w:val="00937574"/>
    <w:rsid w:val="009406D8"/>
    <w:rsid w:val="009421FE"/>
    <w:rsid w:val="009463D6"/>
    <w:rsid w:val="009549B7"/>
    <w:rsid w:val="0097027A"/>
    <w:rsid w:val="0097282B"/>
    <w:rsid w:val="00976D82"/>
    <w:rsid w:val="00982496"/>
    <w:rsid w:val="00984C2F"/>
    <w:rsid w:val="009957F0"/>
    <w:rsid w:val="009A765E"/>
    <w:rsid w:val="009B298A"/>
    <w:rsid w:val="009B3721"/>
    <w:rsid w:val="009B7C48"/>
    <w:rsid w:val="009E0192"/>
    <w:rsid w:val="009E31D5"/>
    <w:rsid w:val="009E6E29"/>
    <w:rsid w:val="009F4CE1"/>
    <w:rsid w:val="009F5356"/>
    <w:rsid w:val="009F6548"/>
    <w:rsid w:val="00A03C9E"/>
    <w:rsid w:val="00A129D3"/>
    <w:rsid w:val="00A22127"/>
    <w:rsid w:val="00A23E97"/>
    <w:rsid w:val="00A24BC3"/>
    <w:rsid w:val="00A35B9A"/>
    <w:rsid w:val="00A661A9"/>
    <w:rsid w:val="00A667BC"/>
    <w:rsid w:val="00A82D9C"/>
    <w:rsid w:val="00A82FCD"/>
    <w:rsid w:val="00A90C1B"/>
    <w:rsid w:val="00A94276"/>
    <w:rsid w:val="00AB4952"/>
    <w:rsid w:val="00AB596F"/>
    <w:rsid w:val="00AD1191"/>
    <w:rsid w:val="00AD129E"/>
    <w:rsid w:val="00AD51BD"/>
    <w:rsid w:val="00AE5AED"/>
    <w:rsid w:val="00AE5D0F"/>
    <w:rsid w:val="00AE6CE3"/>
    <w:rsid w:val="00AF04DF"/>
    <w:rsid w:val="00AF41A6"/>
    <w:rsid w:val="00AF4526"/>
    <w:rsid w:val="00AF4B29"/>
    <w:rsid w:val="00AF6C26"/>
    <w:rsid w:val="00B0369F"/>
    <w:rsid w:val="00B120C5"/>
    <w:rsid w:val="00B12499"/>
    <w:rsid w:val="00B22927"/>
    <w:rsid w:val="00B2498F"/>
    <w:rsid w:val="00B27B51"/>
    <w:rsid w:val="00B30BBC"/>
    <w:rsid w:val="00B430D6"/>
    <w:rsid w:val="00B4343C"/>
    <w:rsid w:val="00B438E0"/>
    <w:rsid w:val="00B50F03"/>
    <w:rsid w:val="00B53479"/>
    <w:rsid w:val="00B622CD"/>
    <w:rsid w:val="00B671ED"/>
    <w:rsid w:val="00B733C1"/>
    <w:rsid w:val="00B73DCC"/>
    <w:rsid w:val="00B84E69"/>
    <w:rsid w:val="00B94254"/>
    <w:rsid w:val="00BA355A"/>
    <w:rsid w:val="00BB59C9"/>
    <w:rsid w:val="00BC186E"/>
    <w:rsid w:val="00BC262B"/>
    <w:rsid w:val="00BC38CC"/>
    <w:rsid w:val="00BD00F7"/>
    <w:rsid w:val="00BD4B62"/>
    <w:rsid w:val="00BD6220"/>
    <w:rsid w:val="00BD707A"/>
    <w:rsid w:val="00BE2F21"/>
    <w:rsid w:val="00BE3FAB"/>
    <w:rsid w:val="00BE5143"/>
    <w:rsid w:val="00BE592B"/>
    <w:rsid w:val="00BF14E5"/>
    <w:rsid w:val="00C01275"/>
    <w:rsid w:val="00C10B32"/>
    <w:rsid w:val="00C139F9"/>
    <w:rsid w:val="00C16633"/>
    <w:rsid w:val="00C218AF"/>
    <w:rsid w:val="00C24C8C"/>
    <w:rsid w:val="00C27043"/>
    <w:rsid w:val="00C33400"/>
    <w:rsid w:val="00C35091"/>
    <w:rsid w:val="00C3792D"/>
    <w:rsid w:val="00C415F6"/>
    <w:rsid w:val="00C53A04"/>
    <w:rsid w:val="00C67C70"/>
    <w:rsid w:val="00C70B24"/>
    <w:rsid w:val="00C81BC8"/>
    <w:rsid w:val="00C83B1D"/>
    <w:rsid w:val="00C91D74"/>
    <w:rsid w:val="00C95B16"/>
    <w:rsid w:val="00C96B34"/>
    <w:rsid w:val="00CA4FC5"/>
    <w:rsid w:val="00CA7CA8"/>
    <w:rsid w:val="00CA7DE1"/>
    <w:rsid w:val="00CB16C2"/>
    <w:rsid w:val="00CB2E52"/>
    <w:rsid w:val="00CB5F18"/>
    <w:rsid w:val="00CC4B67"/>
    <w:rsid w:val="00CC4D11"/>
    <w:rsid w:val="00CE2D3A"/>
    <w:rsid w:val="00CE2EEF"/>
    <w:rsid w:val="00CF0179"/>
    <w:rsid w:val="00CF55B8"/>
    <w:rsid w:val="00D008F6"/>
    <w:rsid w:val="00D04F91"/>
    <w:rsid w:val="00D12C4F"/>
    <w:rsid w:val="00D2208A"/>
    <w:rsid w:val="00D32EF2"/>
    <w:rsid w:val="00D369E2"/>
    <w:rsid w:val="00D415B5"/>
    <w:rsid w:val="00D41620"/>
    <w:rsid w:val="00D55FA1"/>
    <w:rsid w:val="00D60500"/>
    <w:rsid w:val="00D6248E"/>
    <w:rsid w:val="00D73AA3"/>
    <w:rsid w:val="00D7793D"/>
    <w:rsid w:val="00D9456F"/>
    <w:rsid w:val="00D97511"/>
    <w:rsid w:val="00DA17B7"/>
    <w:rsid w:val="00DA5C76"/>
    <w:rsid w:val="00DB42E6"/>
    <w:rsid w:val="00DC7949"/>
    <w:rsid w:val="00DD3675"/>
    <w:rsid w:val="00DD5052"/>
    <w:rsid w:val="00DD629E"/>
    <w:rsid w:val="00DD7038"/>
    <w:rsid w:val="00DE682B"/>
    <w:rsid w:val="00DF27CC"/>
    <w:rsid w:val="00DF716B"/>
    <w:rsid w:val="00E01AD6"/>
    <w:rsid w:val="00E11DAB"/>
    <w:rsid w:val="00E14C1E"/>
    <w:rsid w:val="00E15F6B"/>
    <w:rsid w:val="00E327D8"/>
    <w:rsid w:val="00E335C9"/>
    <w:rsid w:val="00E33728"/>
    <w:rsid w:val="00E34B41"/>
    <w:rsid w:val="00E36997"/>
    <w:rsid w:val="00E36C7F"/>
    <w:rsid w:val="00E43E55"/>
    <w:rsid w:val="00E46355"/>
    <w:rsid w:val="00E53258"/>
    <w:rsid w:val="00E54ED2"/>
    <w:rsid w:val="00E60E1D"/>
    <w:rsid w:val="00E627B4"/>
    <w:rsid w:val="00E70A8C"/>
    <w:rsid w:val="00E7183E"/>
    <w:rsid w:val="00E73338"/>
    <w:rsid w:val="00E77BAE"/>
    <w:rsid w:val="00E84242"/>
    <w:rsid w:val="00E84BD1"/>
    <w:rsid w:val="00E905A8"/>
    <w:rsid w:val="00E91163"/>
    <w:rsid w:val="00E92D2C"/>
    <w:rsid w:val="00E93A30"/>
    <w:rsid w:val="00E977C7"/>
    <w:rsid w:val="00EA6DA9"/>
    <w:rsid w:val="00EB0DFE"/>
    <w:rsid w:val="00EB1552"/>
    <w:rsid w:val="00EB2A73"/>
    <w:rsid w:val="00EB74A0"/>
    <w:rsid w:val="00EC17FF"/>
    <w:rsid w:val="00EC4A45"/>
    <w:rsid w:val="00EC5A09"/>
    <w:rsid w:val="00ED1EE4"/>
    <w:rsid w:val="00ED6D55"/>
    <w:rsid w:val="00EE24A4"/>
    <w:rsid w:val="00EE2EC7"/>
    <w:rsid w:val="00EE7BAC"/>
    <w:rsid w:val="00EF514D"/>
    <w:rsid w:val="00EF7517"/>
    <w:rsid w:val="00F00C0A"/>
    <w:rsid w:val="00F012EB"/>
    <w:rsid w:val="00F02389"/>
    <w:rsid w:val="00F04772"/>
    <w:rsid w:val="00F07080"/>
    <w:rsid w:val="00F1114B"/>
    <w:rsid w:val="00F1154D"/>
    <w:rsid w:val="00F12029"/>
    <w:rsid w:val="00F20E87"/>
    <w:rsid w:val="00F30D95"/>
    <w:rsid w:val="00F37333"/>
    <w:rsid w:val="00F50F21"/>
    <w:rsid w:val="00F53666"/>
    <w:rsid w:val="00F6102B"/>
    <w:rsid w:val="00F642D4"/>
    <w:rsid w:val="00F6589A"/>
    <w:rsid w:val="00F73317"/>
    <w:rsid w:val="00F82CA5"/>
    <w:rsid w:val="00F83E34"/>
    <w:rsid w:val="00F86485"/>
    <w:rsid w:val="00F943FB"/>
    <w:rsid w:val="00F94728"/>
    <w:rsid w:val="00F9679C"/>
    <w:rsid w:val="00FA6E7C"/>
    <w:rsid w:val="00FC4744"/>
    <w:rsid w:val="00FC7611"/>
    <w:rsid w:val="00FD16EC"/>
    <w:rsid w:val="00FE1699"/>
    <w:rsid w:val="00FE4101"/>
    <w:rsid w:val="00FE4A0A"/>
    <w:rsid w:val="00FE670E"/>
    <w:rsid w:val="02C6EECD"/>
    <w:rsid w:val="051AD2D9"/>
    <w:rsid w:val="082B0BF8"/>
    <w:rsid w:val="0B576A14"/>
    <w:rsid w:val="0D314A5E"/>
    <w:rsid w:val="0FBA00EA"/>
    <w:rsid w:val="143E785B"/>
    <w:rsid w:val="15743228"/>
    <w:rsid w:val="1648C7B6"/>
    <w:rsid w:val="165230C5"/>
    <w:rsid w:val="1909340A"/>
    <w:rsid w:val="1930AD8C"/>
    <w:rsid w:val="19B1ACDA"/>
    <w:rsid w:val="1ACDE469"/>
    <w:rsid w:val="1C4129E8"/>
    <w:rsid w:val="1C76D813"/>
    <w:rsid w:val="1CCBCD68"/>
    <w:rsid w:val="1D5C619F"/>
    <w:rsid w:val="20D08773"/>
    <w:rsid w:val="220892D9"/>
    <w:rsid w:val="23067A0B"/>
    <w:rsid w:val="249D069B"/>
    <w:rsid w:val="24DC99AE"/>
    <w:rsid w:val="27888C58"/>
    <w:rsid w:val="27CBC018"/>
    <w:rsid w:val="293316DB"/>
    <w:rsid w:val="297AEFD7"/>
    <w:rsid w:val="2CA16DCD"/>
    <w:rsid w:val="2E21C44F"/>
    <w:rsid w:val="2EDCAB1A"/>
    <w:rsid w:val="306C250E"/>
    <w:rsid w:val="30CFFDBE"/>
    <w:rsid w:val="321F7B5A"/>
    <w:rsid w:val="326B7344"/>
    <w:rsid w:val="32DD5E9E"/>
    <w:rsid w:val="3327CB2A"/>
    <w:rsid w:val="332A5AC8"/>
    <w:rsid w:val="33A08831"/>
    <w:rsid w:val="33B79256"/>
    <w:rsid w:val="342EB7CC"/>
    <w:rsid w:val="34DFBD6E"/>
    <w:rsid w:val="364B73DD"/>
    <w:rsid w:val="37B1216C"/>
    <w:rsid w:val="3BA6C68B"/>
    <w:rsid w:val="3BFB290B"/>
    <w:rsid w:val="3E22C284"/>
    <w:rsid w:val="3EB93976"/>
    <w:rsid w:val="3F59D7D6"/>
    <w:rsid w:val="402F894A"/>
    <w:rsid w:val="40481F0A"/>
    <w:rsid w:val="40784F0C"/>
    <w:rsid w:val="408FEADC"/>
    <w:rsid w:val="41B7EF9D"/>
    <w:rsid w:val="41C8763B"/>
    <w:rsid w:val="424C6465"/>
    <w:rsid w:val="4469EC15"/>
    <w:rsid w:val="46A370CF"/>
    <w:rsid w:val="475DEAEB"/>
    <w:rsid w:val="4B2BA610"/>
    <w:rsid w:val="4C871895"/>
    <w:rsid w:val="4DC4F5B5"/>
    <w:rsid w:val="4E7C2FF8"/>
    <w:rsid w:val="4ECD9969"/>
    <w:rsid w:val="4EDE3005"/>
    <w:rsid w:val="4F2D2A6B"/>
    <w:rsid w:val="4FEC06CD"/>
    <w:rsid w:val="50304E06"/>
    <w:rsid w:val="51D47EF5"/>
    <w:rsid w:val="520896F9"/>
    <w:rsid w:val="52408730"/>
    <w:rsid w:val="52C071D2"/>
    <w:rsid w:val="540F4F00"/>
    <w:rsid w:val="5499D189"/>
    <w:rsid w:val="56B21731"/>
    <w:rsid w:val="57DCF2BA"/>
    <w:rsid w:val="5A482FC2"/>
    <w:rsid w:val="5B076CFB"/>
    <w:rsid w:val="5B9A4F00"/>
    <w:rsid w:val="5BBF6A99"/>
    <w:rsid w:val="5C20229C"/>
    <w:rsid w:val="5C53907F"/>
    <w:rsid w:val="5C7C605D"/>
    <w:rsid w:val="5D97AAD3"/>
    <w:rsid w:val="5F6445A8"/>
    <w:rsid w:val="6318021F"/>
    <w:rsid w:val="63A4AE90"/>
    <w:rsid w:val="63DC8725"/>
    <w:rsid w:val="6408319A"/>
    <w:rsid w:val="67437995"/>
    <w:rsid w:val="67B0719E"/>
    <w:rsid w:val="69A76B3B"/>
    <w:rsid w:val="6A3C6B82"/>
    <w:rsid w:val="6AA20C1E"/>
    <w:rsid w:val="6AC82A53"/>
    <w:rsid w:val="6ADCDED2"/>
    <w:rsid w:val="6D64257B"/>
    <w:rsid w:val="701BA25F"/>
    <w:rsid w:val="70ABF5EC"/>
    <w:rsid w:val="71A255B1"/>
    <w:rsid w:val="71B058CB"/>
    <w:rsid w:val="722C9627"/>
    <w:rsid w:val="722E4500"/>
    <w:rsid w:val="73CDA9C1"/>
    <w:rsid w:val="744BEF21"/>
    <w:rsid w:val="74EA4800"/>
    <w:rsid w:val="78CBD0D1"/>
    <w:rsid w:val="78D84286"/>
    <w:rsid w:val="79C95D5B"/>
    <w:rsid w:val="7A106EDE"/>
    <w:rsid w:val="7A4BCA21"/>
    <w:rsid w:val="7A955A1B"/>
    <w:rsid w:val="7BAF7C04"/>
    <w:rsid w:val="7CBD9BFB"/>
    <w:rsid w:val="7D388EFA"/>
    <w:rsid w:val="7DDD9981"/>
    <w:rsid w:val="7E7990DB"/>
    <w:rsid w:val="7F819D3D"/>
    <w:rsid w:val="7FC0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496817"/>
  <w15:chartTrackingRefBased/>
  <w15:docId w15:val="{3801ED6B-4CDA-4062-A2B5-8B11FEBD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477"/>
    <w:pPr>
      <w:spacing w:line="480" w:lineRule="auto"/>
      <w:jc w:val="both"/>
    </w:pPr>
    <w:rPr>
      <w:rFonts w:ascii="Arial" w:hAnsi="Aria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6D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04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6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589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82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582"/>
    <w:rPr>
      <w:rFonts w:ascii="Arial" w:hAnsi="Arial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282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582"/>
    <w:rPr>
      <w:rFonts w:ascii="Arial" w:hAnsi="Arial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391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A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3E97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Normal"/>
    <w:rsid w:val="00390EE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lang w:eastAsia="es-GT"/>
      <w14:ligatures w14:val="none"/>
    </w:rPr>
  </w:style>
  <w:style w:type="character" w:styleId="Strong">
    <w:name w:val="Strong"/>
    <w:basedOn w:val="DefaultParagraphFont"/>
    <w:uiPriority w:val="22"/>
    <w:qFormat/>
    <w:rsid w:val="00390E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0EE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32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lang w:eastAsia="es-GT"/>
      <w14:ligatures w14:val="none"/>
    </w:rPr>
  </w:style>
  <w:style w:type="character" w:customStyle="1" w:styleId="url">
    <w:name w:val="url"/>
    <w:basedOn w:val="DefaultParagraphFont"/>
    <w:rsid w:val="00E53258"/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99"/>
    <w:unhideWhenUsed/>
    <w:rsid w:val="00D12C4F"/>
    <w:pPr>
      <w:numPr>
        <w:numId w:val="18"/>
      </w:numPr>
      <w:tabs>
        <w:tab w:val="clear" w:pos="360"/>
      </w:tabs>
      <w:spacing w:after="120" w:line="276" w:lineRule="auto"/>
      <w:ind w:left="0" w:firstLine="0"/>
      <w:contextualSpacing/>
      <w:jc w:val="left"/>
    </w:pPr>
    <w:rPr>
      <w:rFonts w:ascii="Aptos" w:eastAsiaTheme="minorEastAsia" w:hAnsi="Aptos"/>
      <w:color w:val="24313D"/>
      <w:kern w:val="0"/>
      <w:sz w:val="21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D12C4F"/>
    <w:pPr>
      <w:numPr>
        <w:numId w:val="19"/>
      </w:numPr>
      <w:tabs>
        <w:tab w:val="clear" w:pos="360"/>
      </w:tabs>
      <w:spacing w:after="120" w:line="276" w:lineRule="auto"/>
      <w:ind w:left="0" w:firstLine="0"/>
      <w:contextualSpacing/>
      <w:jc w:val="left"/>
    </w:pPr>
    <w:rPr>
      <w:rFonts w:ascii="Aptos" w:eastAsiaTheme="minorEastAsia" w:hAnsi="Aptos"/>
      <w:color w:val="24313D"/>
      <w:kern w:val="0"/>
      <w:sz w:val="21"/>
      <w:szCs w:val="22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2C4F"/>
    <w:pPr>
      <w:spacing w:before="80" w:after="140" w:line="240" w:lineRule="auto"/>
      <w:jc w:val="center"/>
    </w:pPr>
    <w:rPr>
      <w:rFonts w:ascii="Aptos" w:eastAsiaTheme="minorEastAsia" w:hAnsi="Aptos"/>
      <w:b/>
      <w:bCs/>
      <w:i/>
      <w:color w:val="5B6573"/>
      <w:kern w:val="0"/>
      <w:sz w:val="18"/>
      <w:szCs w:val="18"/>
      <w:lang w:val="en-US"/>
      <w14:ligatures w14:val="none"/>
    </w:rPr>
  </w:style>
  <w:style w:type="table" w:styleId="GridTable4-Accent6">
    <w:name w:val="Grid Table 4 Accent 6"/>
    <w:basedOn w:val="TableNormal"/>
    <w:uiPriority w:val="49"/>
    <w:rsid w:val="0097027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4-Accent6">
    <w:name w:val="List Table 4 Accent 6"/>
    <w:basedOn w:val="TableNormal"/>
    <w:uiPriority w:val="49"/>
    <w:rsid w:val="00733D3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00c4c-69ef-4d05-97e7-d19860507b1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E446D4C204484A80D739847D4B1F5E" ma:contentTypeVersion="6" ma:contentTypeDescription="Crear nuevo documento." ma:contentTypeScope="" ma:versionID="0ab370182b8b6924c44d1911ea9ec00a">
  <xsd:schema xmlns:xsd="http://www.w3.org/2001/XMLSchema" xmlns:xs="http://www.w3.org/2001/XMLSchema" xmlns:p="http://schemas.microsoft.com/office/2006/metadata/properties" xmlns:ns3="5f200c4c-69ef-4d05-97e7-d19860507b1d" targetNamespace="http://schemas.microsoft.com/office/2006/metadata/properties" ma:root="true" ma:fieldsID="c81006b4ec91f3e211faf0d44cb35887" ns3:_="">
    <xsd:import namespace="5f200c4c-69ef-4d05-97e7-d19860507b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00c4c-69ef-4d05-97e7-d19860507b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7C4005-9B66-4D91-8420-F201276DDA63}">
  <ds:schemaRefs>
    <ds:schemaRef ds:uri="http://schemas.microsoft.com/office/2006/metadata/properties"/>
    <ds:schemaRef ds:uri="http://schemas.microsoft.com/office/infopath/2007/PartnerControls"/>
    <ds:schemaRef ds:uri="5f200c4c-69ef-4d05-97e7-d19860507b1d"/>
  </ds:schemaRefs>
</ds:datastoreItem>
</file>

<file path=customXml/itemProps2.xml><?xml version="1.0" encoding="utf-8"?>
<ds:datastoreItem xmlns:ds="http://schemas.openxmlformats.org/officeDocument/2006/customXml" ds:itemID="{68B48D24-107C-4D81-A0AD-1EA179070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00c4c-69ef-4d05-97e7-d19860507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9B1E69-AE0D-455D-8896-6B518F766E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1982</Words>
  <Characters>10906</Characters>
  <Application>Microsoft Office Word</Application>
  <DocSecurity>0</DocSecurity>
  <Lines>90</Lines>
  <Paragraphs>25</Paragraphs>
  <ScaleCrop>false</ScaleCrop>
  <Company/>
  <LinksUpToDate>false</LinksUpToDate>
  <CharactersWithSpaces>12863</CharactersWithSpaces>
  <SharedDoc>false</SharedDoc>
  <HLinks>
    <vt:vector size="6" baseType="variant">
      <vt:variant>
        <vt:i4>7995410</vt:i4>
      </vt:variant>
      <vt:variant>
        <vt:i4>0</vt:i4>
      </vt:variant>
      <vt:variant>
        <vt:i4>0</vt:i4>
      </vt:variant>
      <vt:variant>
        <vt:i4>5</vt:i4>
      </vt:variant>
      <vt:variant>
        <vt:lpwstr>https://github.com/Dcextrim/CC3084-Data-Science/tree/Lab6-AnaliticadeRedesSociales/06_analisis_redes_sociales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TUNCHEZ CASTELLANOS, CRISTIAN SEBASTIAN</dc:creator>
  <cp:keywords/>
  <dc:description/>
  <cp:lastModifiedBy>CHET DELGADO, DANIEL ALEJANDRO</cp:lastModifiedBy>
  <cp:revision>154</cp:revision>
  <cp:lastPrinted>2026-08-03T23:10:00Z</cp:lastPrinted>
  <dcterms:created xsi:type="dcterms:W3CDTF">2026-07-30T01:52:00Z</dcterms:created>
  <dcterms:modified xsi:type="dcterms:W3CDTF">2026-10-22T23:25:00Z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0x01010070E446D4C204484A80D739847D4B1F5E</vt:lpwstr>
  </property>
</Properties>
</file>