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ind w:left="4535"/>
        <w:jc w:val="right"/>
      </w:pPr>
      <w:r>
        <w:rPr>
          <w:b w:val="0"/>
          <w:i w:val="0"/>
          <w:sz w:val="22"/>
          <w:rFonts w:ascii="Times New Roman" w:hAnsi="Times New Roman" w:cs="Times New Roman" w:eastAsia="Times New Roman"/>
        </w:rPr>
        <w:t>«Агула Даатгал» ХХК-ийн Гүйцэтгэх захирлын</w:t>
      </w:r>
    </w:p>
    <w:p>
      <w:pPr>
        <w:spacing w:after="0" w:before="0" w:line="240" w:lineRule="auto"/>
        <w:ind w:left="4535"/>
        <w:jc w:val="right"/>
      </w:pPr>
      <w:r>
        <w:rPr>
          <w:b w:val="0"/>
          <w:i w:val="0"/>
          <w:sz w:val="22"/>
          <w:rFonts w:ascii="Times New Roman" w:hAnsi="Times New Roman" w:cs="Times New Roman" w:eastAsia="Times New Roman"/>
        </w:rPr>
        <w:t>20___ оны ___ дугаар сарын ___-ны өдрийн</w:t>
      </w:r>
    </w:p>
    <w:p>
      <w:pPr>
        <w:spacing w:after="0" w:before="0" w:line="240" w:lineRule="auto"/>
        <w:ind w:left="4535"/>
        <w:jc w:val="right"/>
      </w:pPr>
      <w:r>
        <w:rPr>
          <w:b w:val="0"/>
          <w:i w:val="0"/>
          <w:sz w:val="22"/>
          <w:rFonts w:ascii="Times New Roman" w:hAnsi="Times New Roman" w:cs="Times New Roman" w:eastAsia="Times New Roman"/>
        </w:rPr>
        <w:t>А/___ дугаар тушаалын хавсралт</w:t>
      </w:r>
    </w:p>
    <w:p>
      <w:pPr>
        <w:spacing w:after="320" w:before="0" w:line="276" w:lineRule="auto"/>
        <w:jc w:val="both"/>
      </w:pPr>
    </w:p>
    <w:p>
      <w:pPr>
        <w:spacing w:after="80" w:before="0" w:line="240" w:lineRule="auto"/>
        <w:jc w:val="center"/>
      </w:pPr>
      <w:r>
        <w:rPr>
          <w:b/>
          <w:i w:val="0"/>
          <w:sz w:val="28"/>
          <w:rFonts w:ascii="Times New Roman" w:hAnsi="Times New Roman" w:cs="Times New Roman" w:eastAsia="Times New Roman"/>
        </w:rPr>
        <w:t>ӨГӨГДӨЛ ХАДГАЛАХ, ДАМЖУУЛАХ, ҮҮЛЭН ҮЙЛЧИЛГЭЭ АШИГЛАХ ЖУРАМ</w:t>
      </w:r>
    </w:p>
    <w:p>
      <w:pPr>
        <w:spacing w:after="280" w:before="0" w:line="240" w:lineRule="auto"/>
        <w:jc w:val="center"/>
      </w:pPr>
      <w:r>
        <w:rPr>
          <w:b w:val="0"/>
          <w:i w:val="0"/>
          <w:sz w:val="22"/>
          <w:rFonts w:ascii="Times New Roman" w:hAnsi="Times New Roman" w:cs="Times New Roman" w:eastAsia="Times New Roman"/>
        </w:rPr>
        <w:t>Баримтын дугаар: IT-07</w:t>
      </w:r>
    </w:p>
    <w:tbl>
      <w:tblPr>
        <w:tblStyle w:val="TableGrid"/>
        <w:tblW w:type="auto" w:w="0"/>
        <w:tblLook w:firstColumn="1" w:firstRow="1" w:lastColumn="0" w:lastRow="0" w:noHBand="0" w:noVBand="1" w:val="04A0"/>
      </w:tblPr>
      <w:tblGrid>
        <w:gridCol w:w="4844"/>
        <w:gridCol w:w="4844"/>
      </w:tblGrid>
      <w:tr>
        <w:tc>
          <w:tcPr>
            <w:tcW w:type="dxa" w:w="3855"/>
          </w:tcPr>
          <w:p>
            <w:pPr>
              <w:spacing w:after="40" w:before="40" w:line="240" w:lineRule="auto"/>
            </w:pPr>
            <w:r>
              <w:rPr>
                <w:b/>
                <w:i w:val="0"/>
                <w:sz w:val="20"/>
                <w:rFonts w:ascii="Times New Roman" w:hAnsi="Times New Roman" w:cs="Times New Roman" w:eastAsia="Times New Roman"/>
              </w:rPr>
              <w:t>Баримтын төрөл</w:t>
            </w:r>
          </w:p>
        </w:tc>
        <w:tc>
          <w:tcPr>
            <w:tcW w:type="dxa" w:w="4932"/>
          </w:tcPr>
          <w:p>
            <w:pPr>
              <w:spacing w:after="40" w:before="40" w:line="240" w:lineRule="auto"/>
            </w:pPr>
            <w:r>
              <w:rPr>
                <w:b w:val="0"/>
                <w:i w:val="0"/>
                <w:sz w:val="20"/>
                <w:rFonts w:ascii="Times New Roman" w:hAnsi="Times New Roman" w:cs="Times New Roman" w:eastAsia="Times New Roman"/>
              </w:rPr>
              <w:t>Журам</w:t>
            </w:r>
          </w:p>
        </w:tc>
      </w:tr>
      <w:tr>
        <w:tc>
          <w:tcPr>
            <w:tcW w:type="dxa" w:w="3855"/>
          </w:tcPr>
          <w:p>
            <w:pPr>
              <w:spacing w:after="40" w:before="40" w:line="240" w:lineRule="auto"/>
            </w:pPr>
            <w:r>
              <w:rPr>
                <w:b/>
                <w:i w:val="0"/>
                <w:sz w:val="20"/>
                <w:rFonts w:ascii="Times New Roman" w:hAnsi="Times New Roman" w:cs="Times New Roman" w:eastAsia="Times New Roman"/>
              </w:rPr>
              <w:t>Баримтын дугаар</w:t>
            </w:r>
          </w:p>
        </w:tc>
        <w:tc>
          <w:tcPr>
            <w:tcW w:type="dxa" w:w="4932"/>
          </w:tcPr>
          <w:p>
            <w:pPr>
              <w:spacing w:after="40" w:before="40" w:line="240" w:lineRule="auto"/>
            </w:pPr>
            <w:r>
              <w:rPr>
                <w:b w:val="0"/>
                <w:i w:val="0"/>
                <w:sz w:val="20"/>
                <w:rFonts w:ascii="Times New Roman" w:hAnsi="Times New Roman" w:cs="Times New Roman" w:eastAsia="Times New Roman"/>
              </w:rPr>
              <w:t>IT-07</w:t>
            </w:r>
          </w:p>
        </w:tc>
      </w:tr>
      <w:tr>
        <w:tc>
          <w:tcPr>
            <w:tcW w:type="dxa" w:w="3855"/>
          </w:tcPr>
          <w:p>
            <w:pPr>
              <w:spacing w:after="40" w:before="40" w:line="240" w:lineRule="auto"/>
            </w:pPr>
            <w:r>
              <w:rPr>
                <w:b/>
                <w:i w:val="0"/>
                <w:sz w:val="20"/>
                <w:rFonts w:ascii="Times New Roman" w:hAnsi="Times New Roman" w:cs="Times New Roman" w:eastAsia="Times New Roman"/>
              </w:rPr>
              <w:t>Хувилбар</w:t>
            </w:r>
          </w:p>
        </w:tc>
        <w:tc>
          <w:tcPr>
            <w:tcW w:type="dxa" w:w="4932"/>
          </w:tcPr>
          <w:p>
            <w:pPr>
              <w:spacing w:after="40" w:before="40" w:line="240" w:lineRule="auto"/>
            </w:pPr>
            <w:r>
              <w:rPr>
                <w:b w:val="0"/>
                <w:i w:val="0"/>
                <w:sz w:val="20"/>
                <w:rFonts w:ascii="Times New Roman" w:hAnsi="Times New Roman" w:cs="Times New Roman" w:eastAsia="Times New Roman"/>
              </w:rPr>
              <w:t>1.0</w:t>
            </w:r>
          </w:p>
        </w:tc>
      </w:tr>
      <w:tr>
        <w:tc>
          <w:tcPr>
            <w:tcW w:type="dxa" w:w="3855"/>
          </w:tcPr>
          <w:p>
            <w:pPr>
              <w:spacing w:after="40" w:before="40" w:line="240" w:lineRule="auto"/>
            </w:pPr>
            <w:r>
              <w:rPr>
                <w:b/>
                <w:i w:val="0"/>
                <w:sz w:val="20"/>
                <w:rFonts w:ascii="Times New Roman" w:hAnsi="Times New Roman" w:cs="Times New Roman" w:eastAsia="Times New Roman"/>
              </w:rPr>
              <w:t>Боловсруулсан нэгж</w:t>
            </w:r>
          </w:p>
        </w:tc>
        <w:tc>
          <w:tcPr>
            <w:tcW w:type="dxa" w:w="4932"/>
          </w:tcPr>
          <w:p>
            <w:pPr>
              <w:spacing w:after="40" w:before="40" w:line="240" w:lineRule="auto"/>
            </w:pPr>
            <w:r>
              <w:rPr>
                <w:b w:val="0"/>
                <w:i w:val="0"/>
                <w:sz w:val="20"/>
                <w:rFonts w:ascii="Times New Roman" w:hAnsi="Times New Roman" w:cs="Times New Roman" w:eastAsia="Times New Roman"/>
              </w:rPr>
              <w:t>Инноваци технологийн хэлтэс</w:t>
            </w:r>
          </w:p>
        </w:tc>
      </w:tr>
      <w:tr>
        <w:tc>
          <w:tcPr>
            <w:tcW w:type="dxa" w:w="3855"/>
          </w:tcPr>
          <w:p>
            <w:pPr>
              <w:spacing w:after="40" w:before="40" w:line="240" w:lineRule="auto"/>
            </w:pPr>
            <w:r>
              <w:rPr>
                <w:b/>
                <w:i w:val="0"/>
                <w:sz w:val="20"/>
                <w:rFonts w:ascii="Times New Roman" w:hAnsi="Times New Roman" w:cs="Times New Roman" w:eastAsia="Times New Roman"/>
              </w:rPr>
              <w:t>Боловсруулсан албан тушаалтан</w:t>
            </w:r>
          </w:p>
        </w:tc>
        <w:tc>
          <w:tcPr>
            <w:tcW w:type="dxa" w:w="4932"/>
          </w:tcPr>
          <w:p>
            <w:pPr>
              <w:spacing w:after="40" w:before="40" w:line="240" w:lineRule="auto"/>
            </w:pPr>
            <w:r>
              <w:rPr>
                <w:b w:val="0"/>
                <w:i w:val="0"/>
                <w:sz w:val="20"/>
                <w:rFonts w:ascii="Times New Roman" w:hAnsi="Times New Roman" w:cs="Times New Roman" w:eastAsia="Times New Roman"/>
              </w:rPr>
              <w:t>Инноваци технологийн хэлтсийн ахлах</w:t>
            </w:r>
          </w:p>
        </w:tc>
      </w:tr>
      <w:tr>
        <w:tc>
          <w:tcPr>
            <w:tcW w:type="dxa" w:w="3855"/>
          </w:tcPr>
          <w:p>
            <w:pPr>
              <w:spacing w:after="40" w:before="40" w:line="240" w:lineRule="auto"/>
            </w:pPr>
            <w:r>
              <w:rPr>
                <w:b/>
                <w:i w:val="0"/>
                <w:sz w:val="20"/>
                <w:rFonts w:ascii="Times New Roman" w:hAnsi="Times New Roman" w:cs="Times New Roman" w:eastAsia="Times New Roman"/>
              </w:rPr>
              <w:t>Хянан баталгаажуулсан</w:t>
            </w:r>
          </w:p>
        </w:tc>
        <w:tc>
          <w:tcPr>
            <w:tcW w:type="dxa" w:w="4932"/>
          </w:tcPr>
          <w:p>
            <w:pPr>
              <w:spacing w:after="40" w:before="40" w:line="240" w:lineRule="auto"/>
            </w:pPr>
            <w:r>
              <w:rPr>
                <w:b w:val="0"/>
                <w:i w:val="0"/>
                <w:sz w:val="20"/>
                <w:rFonts w:ascii="Times New Roman" w:hAnsi="Times New Roman" w:cs="Times New Roman" w:eastAsia="Times New Roman"/>
              </w:rPr>
              <w:t>Инноваци технологийн хэлтсийн захирал</w:t>
            </w:r>
          </w:p>
        </w:tc>
      </w:tr>
      <w:tr>
        <w:tc>
          <w:tcPr>
            <w:tcW w:type="dxa" w:w="3855"/>
          </w:tcPr>
          <w:p>
            <w:pPr>
              <w:spacing w:after="40" w:before="40" w:line="240" w:lineRule="auto"/>
            </w:pPr>
            <w:r>
              <w:rPr>
                <w:b/>
                <w:i w:val="0"/>
                <w:sz w:val="20"/>
                <w:rFonts w:ascii="Times New Roman" w:hAnsi="Times New Roman" w:cs="Times New Roman" w:eastAsia="Times New Roman"/>
              </w:rPr>
              <w:t>Батлах эрх бүхий албан тушаалтан</w:t>
            </w:r>
          </w:p>
        </w:tc>
        <w:tc>
          <w:tcPr>
            <w:tcW w:type="dxa" w:w="4932"/>
          </w:tcPr>
          <w:p>
            <w:pPr>
              <w:spacing w:after="40" w:before="40" w:line="240" w:lineRule="auto"/>
            </w:pPr>
            <w:r>
              <w:rPr>
                <w:b w:val="0"/>
                <w:i w:val="0"/>
                <w:sz w:val="20"/>
                <w:rFonts w:ascii="Times New Roman" w:hAnsi="Times New Roman" w:cs="Times New Roman" w:eastAsia="Times New Roman"/>
              </w:rPr>
              <w:t>Гүйцэтгэх захирал</w:t>
            </w:r>
          </w:p>
        </w:tc>
      </w:tr>
      <w:tr>
        <w:tc>
          <w:tcPr>
            <w:tcW w:type="dxa" w:w="3855"/>
          </w:tcPr>
          <w:p>
            <w:pPr>
              <w:spacing w:after="40" w:before="40" w:line="240" w:lineRule="auto"/>
            </w:pPr>
            <w:r>
              <w:rPr>
                <w:b/>
                <w:i w:val="0"/>
                <w:sz w:val="20"/>
                <w:rFonts w:ascii="Times New Roman" w:hAnsi="Times New Roman" w:cs="Times New Roman" w:eastAsia="Times New Roman"/>
              </w:rPr>
              <w:t>Хариуцан хэрэгжүүлэгч</w:t>
            </w:r>
          </w:p>
        </w:tc>
        <w:tc>
          <w:tcPr>
            <w:tcW w:type="dxa" w:w="4932"/>
          </w:tcPr>
          <w:p>
            <w:pPr>
              <w:spacing w:after="40" w:before="40" w:line="240" w:lineRule="auto"/>
            </w:pPr>
            <w:r>
              <w:rPr>
                <w:b w:val="0"/>
                <w:i w:val="0"/>
                <w:sz w:val="20"/>
                <w:rFonts w:ascii="Times New Roman" w:hAnsi="Times New Roman" w:cs="Times New Roman" w:eastAsia="Times New Roman"/>
              </w:rPr>
              <w:t>Инноваци технологийн хэлтсийн ахлах</w:t>
            </w:r>
          </w:p>
        </w:tc>
      </w:tr>
      <w:tr>
        <w:tc>
          <w:tcPr>
            <w:tcW w:type="dxa" w:w="3855"/>
          </w:tcPr>
          <w:p>
            <w:pPr>
              <w:spacing w:after="40" w:before="40" w:line="240" w:lineRule="auto"/>
            </w:pPr>
            <w:r>
              <w:rPr>
                <w:b/>
                <w:i w:val="0"/>
                <w:sz w:val="20"/>
                <w:rFonts w:ascii="Times New Roman" w:hAnsi="Times New Roman" w:cs="Times New Roman" w:eastAsia="Times New Roman"/>
              </w:rPr>
              <w:t>Хүчин төгөлдөр болох огноо</w:t>
            </w:r>
          </w:p>
        </w:tc>
        <w:tc>
          <w:tcPr>
            <w:tcW w:type="dxa" w:w="4932"/>
          </w:tcPr>
          <w:p>
            <w:pPr>
              <w:spacing w:after="40" w:before="40" w:line="240" w:lineRule="auto"/>
            </w:pPr>
            <w:r>
              <w:rPr>
                <w:b w:val="0"/>
                <w:i w:val="0"/>
                <w:sz w:val="20"/>
                <w:rFonts w:ascii="Times New Roman" w:hAnsi="Times New Roman" w:cs="Times New Roman" w:eastAsia="Times New Roman"/>
              </w:rPr>
              <w:t>20___ оны ___ сарын ___-ны өдөр</w:t>
            </w:r>
          </w:p>
        </w:tc>
      </w:tr>
      <w:tr>
        <w:tc>
          <w:tcPr>
            <w:tcW w:type="dxa" w:w="3855"/>
          </w:tcPr>
          <w:p>
            <w:pPr>
              <w:spacing w:after="40" w:before="40" w:line="240" w:lineRule="auto"/>
            </w:pPr>
            <w:r>
              <w:rPr>
                <w:b/>
                <w:i w:val="0"/>
                <w:sz w:val="20"/>
                <w:rFonts w:ascii="Times New Roman" w:hAnsi="Times New Roman" w:cs="Times New Roman" w:eastAsia="Times New Roman"/>
              </w:rPr>
              <w:t>Хянан шинэчлэх давтамж</w:t>
            </w:r>
          </w:p>
        </w:tc>
        <w:tc>
          <w:tcPr>
            <w:tcW w:type="dxa" w:w="4932"/>
          </w:tcPr>
          <w:p>
            <w:pPr>
              <w:spacing w:after="40" w:before="40" w:line="240" w:lineRule="auto"/>
            </w:pPr>
            <w:r>
              <w:rPr>
                <w:b w:val="0"/>
                <w:i w:val="0"/>
                <w:sz w:val="20"/>
                <w:rFonts w:ascii="Times New Roman" w:hAnsi="Times New Roman" w:cs="Times New Roman" w:eastAsia="Times New Roman"/>
              </w:rPr>
              <w:t>Жилд нэгээс доошгүй удаа</w:t>
            </w:r>
          </w:p>
        </w:tc>
      </w:tr>
    </w:tbl>
    <w:p>
      <w:pPr>
        <w:spacing w:after="240" w:before="0" w:line="276" w:lineRule="auto"/>
        <w:jc w:val="both"/>
      </w:pPr>
    </w:p>
    <w:p>
      <w:pPr>
        <w:keepNext/>
        <w:spacing w:after="160" w:before="240" w:line="240" w:lineRule="auto"/>
        <w:jc w:val="center"/>
      </w:pPr>
      <w:r>
        <w:rPr>
          <w:b/>
          <w:i w:val="0"/>
          <w:sz w:val="24"/>
          <w:rFonts w:ascii="Times New Roman" w:hAnsi="Times New Roman" w:cs="Times New Roman" w:eastAsia="Times New Roman"/>
        </w:rPr>
        <w:t>Нэг. Нийтлэг үндэслэл</w:t>
      </w:r>
    </w:p>
    <w:p>
      <w:pPr>
        <w:spacing w:after="100" w:before="0" w:line="276" w:lineRule="auto"/>
        <w:ind w:firstLine="0"/>
        <w:jc w:val="both"/>
      </w:pPr>
      <w:r>
        <w:rPr>
          <w:b w:val="0"/>
          <w:i w:val="0"/>
          <w:sz w:val="24"/>
          <w:rFonts w:ascii="Times New Roman" w:hAnsi="Times New Roman" w:cs="Times New Roman" w:eastAsia="Times New Roman"/>
        </w:rPr>
        <w:t>1.1. Энэхүү журмын зорилго нь Компанийн өгөгдлийг хадгалах, архивлах, устгах, дотоод болон гадагш дамжуулах, үүлэн үйлчилгээнд байршуулах ажиллагааг тогтооход оршино.</w:t>
      </w:r>
    </w:p>
    <w:p>
      <w:pPr>
        <w:spacing w:after="100" w:before="0" w:line="276" w:lineRule="auto"/>
        <w:ind w:firstLine="0"/>
        <w:jc w:val="both"/>
      </w:pPr>
      <w:r>
        <w:rPr>
          <w:b w:val="0"/>
          <w:i w:val="0"/>
          <w:sz w:val="24"/>
          <w:rFonts w:ascii="Times New Roman" w:hAnsi="Times New Roman" w:cs="Times New Roman" w:eastAsia="Times New Roman"/>
        </w:rPr>
        <w:t>1.2. Энэхүү журам Компанийн бүх өгөгдөл, түүнийг боловсруулдаг нэгж, ажилтан, ашигладаг үүлэн үйлчилгээнд хамаарна.</w:t>
      </w:r>
    </w:p>
    <w:p>
      <w:pPr>
        <w:spacing w:after="100" w:before="0" w:line="276" w:lineRule="auto"/>
        <w:ind w:firstLine="0"/>
        <w:jc w:val="both"/>
      </w:pPr>
      <w:r>
        <w:rPr>
          <w:b w:val="0"/>
          <w:i w:val="0"/>
          <w:sz w:val="24"/>
          <w:rFonts w:ascii="Times New Roman" w:hAnsi="Times New Roman" w:cs="Times New Roman" w:eastAsia="Times New Roman"/>
        </w:rPr>
        <w:t>1.3. Энэхүү журамд хэрэглэсэн «Компани», «Хэлтэс», «Хэлтсийн захирал», «Хэлтсийн ахлах», «Хэрэглэгч» зэрэг нэр томьёог IT-01 «Мэдээллийн технологийн бодлого»-ын 1.5-д заасан утгаар ойлгоно.</w:t>
      </w:r>
    </w:p>
    <w:p>
      <w:pPr>
        <w:keepNext/>
        <w:spacing w:after="100" w:before="0" w:line="276" w:lineRule="auto"/>
        <w:ind w:firstLine="0"/>
        <w:jc w:val="both"/>
      </w:pPr>
      <w:r>
        <w:rPr>
          <w:b w:val="0"/>
          <w:i w:val="0"/>
          <w:sz w:val="24"/>
          <w:rFonts w:ascii="Times New Roman" w:hAnsi="Times New Roman" w:cs="Times New Roman" w:eastAsia="Times New Roman"/>
        </w:rPr>
        <w:t>1.4. Энэхүү журамд шинээр хэрэглэсэн нэр томьёог дараах утгаар ойлгоно:</w:t>
      </w:r>
    </w:p>
    <w:p>
      <w:pPr>
        <w:spacing w:after="80" w:before="0" w:line="276" w:lineRule="auto"/>
        <w:ind w:left="567"/>
        <w:jc w:val="both"/>
      </w:pPr>
      <w:r>
        <w:rPr>
          <w:b w:val="0"/>
          <w:i w:val="0"/>
          <w:sz w:val="24"/>
          <w:rFonts w:ascii="Times New Roman" w:hAnsi="Times New Roman" w:cs="Times New Roman" w:eastAsia="Times New Roman"/>
        </w:rPr>
        <w:t>1.4.1. «Идэвхтэй хадгалалт» гэж өдөр тутмын ажилд ашиглагдаж буй байдлыг;</w:t>
      </w:r>
    </w:p>
    <w:p>
      <w:pPr>
        <w:spacing w:after="80" w:before="0" w:line="276" w:lineRule="auto"/>
        <w:ind w:left="567"/>
        <w:jc w:val="both"/>
      </w:pPr>
      <w:r>
        <w:rPr>
          <w:b w:val="0"/>
          <w:i w:val="0"/>
          <w:sz w:val="24"/>
          <w:rFonts w:ascii="Times New Roman" w:hAnsi="Times New Roman" w:cs="Times New Roman" w:eastAsia="Times New Roman"/>
        </w:rPr>
        <w:t>1.4.2. «Архив» гэж ашиглагдахаа больсон боловч хууль тогтоомжийн шаардлагаар хадгалж буй байдлыг ойлгоно.</w:t>
      </w:r>
    </w:p>
    <w:p>
      <w:pPr>
        <w:spacing w:after="120" w:before="0" w:line="276" w:lineRule="auto"/>
        <w:ind w:left="567"/>
        <w:jc w:val="both"/>
      </w:pPr>
      <w:r>
        <w:rPr>
          <w:b w:val="0"/>
          <w:i/>
          <w:sz w:val="22"/>
          <w:rFonts w:ascii="Times New Roman" w:hAnsi="Times New Roman" w:cs="Times New Roman" w:eastAsia="Times New Roman"/>
        </w:rPr>
        <w:t>Тайлбар: Хугацаагүй хадгалах нь эрсдэлийг хуримтлуулна. Хадгалах шаардлагагүй өгөгдөл нь задарч болзошгүй өгөгдөл мөн.</w:t>
      </w:r>
    </w:p>
    <w:p>
      <w:pPr>
        <w:spacing w:after="100" w:before="0" w:line="276" w:lineRule="auto"/>
        <w:ind w:firstLine="0"/>
        <w:jc w:val="both"/>
      </w:pPr>
      <w:r>
        <w:rPr>
          <w:b w:val="0"/>
          <w:i w:val="0"/>
          <w:sz w:val="24"/>
          <w:rFonts w:ascii="Times New Roman" w:hAnsi="Times New Roman" w:cs="Times New Roman" w:eastAsia="Times New Roman"/>
        </w:rPr>
        <w:t>1.5. Мэдээллийг дамжуулахын өмнө хүлээн авагч, суваг, агуулгыг шалгана.</w:t>
      </w:r>
    </w:p>
    <w:p>
      <w:pPr>
        <w:spacing w:after="120" w:before="0" w:line="276" w:lineRule="auto"/>
        <w:ind w:left="567"/>
        <w:jc w:val="both"/>
      </w:pPr>
      <w:r>
        <w:rPr>
          <w:b w:val="0"/>
          <w:i/>
          <w:sz w:val="22"/>
          <w:rFonts w:ascii="Times New Roman" w:hAnsi="Times New Roman" w:cs="Times New Roman" w:eastAsia="Times New Roman"/>
        </w:rPr>
        <w:t>Тайлбар: Дамжуулсан мэдээллийг эргүүлэн татах боломжгүй. Дамжуулахын өмнө шалгах нь дараа нь засахаас хамаагүй хямд.</w:t>
      </w:r>
    </w:p>
    <w:p>
      <w:pPr>
        <w:spacing w:after="100" w:before="0" w:line="276" w:lineRule="auto"/>
        <w:ind w:firstLine="0"/>
        <w:jc w:val="both"/>
      </w:pPr>
      <w:r>
        <w:rPr>
          <w:b w:val="0"/>
          <w:i w:val="0"/>
          <w:sz w:val="24"/>
          <w:rFonts w:ascii="Times New Roman" w:hAnsi="Times New Roman" w:cs="Times New Roman" w:eastAsia="Times New Roman"/>
        </w:rPr>
        <w:t>1.6. Үүлэн үйлчилгээ ашиглах нь мэдээллийн хамгаалалтын хариуцлагыг гуравдагч талд шилжүүлэхгүй.</w:t>
      </w:r>
    </w:p>
    <w:p>
      <w:pPr>
        <w:keepNext/>
        <w:spacing w:after="160" w:before="240" w:line="240" w:lineRule="auto"/>
        <w:jc w:val="center"/>
      </w:pPr>
      <w:r>
        <w:rPr>
          <w:b/>
          <w:i w:val="0"/>
          <w:sz w:val="24"/>
          <w:rFonts w:ascii="Times New Roman" w:hAnsi="Times New Roman" w:cs="Times New Roman" w:eastAsia="Times New Roman"/>
        </w:rPr>
        <w:t>Хоёр. Хадгалах хугацааны бүртгэл</w:t>
      </w:r>
    </w:p>
    <w:p>
      <w:pPr>
        <w:spacing w:after="100" w:before="0" w:line="276" w:lineRule="auto"/>
        <w:ind w:firstLine="0"/>
        <w:jc w:val="both"/>
      </w:pPr>
      <w:r>
        <w:rPr>
          <w:b w:val="0"/>
          <w:i w:val="0"/>
          <w:sz w:val="24"/>
          <w:rFonts w:ascii="Times New Roman" w:hAnsi="Times New Roman" w:cs="Times New Roman" w:eastAsia="Times New Roman"/>
        </w:rPr>
        <w:t>2.1. Хэлтэс өгөгдлийн төрөл тус бүрд хадгалах хугацааг тогтоосон бүртгэл хөтөлнө.</w:t>
      </w:r>
    </w:p>
    <w:p>
      <w:pPr>
        <w:keepNext/>
        <w:spacing w:after="100" w:before="0" w:line="276" w:lineRule="auto"/>
        <w:ind w:firstLine="0"/>
        <w:jc w:val="both"/>
      </w:pPr>
      <w:r>
        <w:rPr>
          <w:b w:val="0"/>
          <w:i w:val="0"/>
          <w:sz w:val="24"/>
          <w:rFonts w:ascii="Times New Roman" w:hAnsi="Times New Roman" w:cs="Times New Roman" w:eastAsia="Times New Roman"/>
        </w:rPr>
        <w:t>2.2. Бүртгэлд дараах зүйлийг тусгана:</w:t>
      </w:r>
    </w:p>
    <w:p>
      <w:pPr>
        <w:spacing w:after="80" w:before="0" w:line="276" w:lineRule="auto"/>
        <w:ind w:left="567"/>
        <w:jc w:val="both"/>
      </w:pPr>
      <w:r>
        <w:rPr>
          <w:b w:val="0"/>
          <w:i w:val="0"/>
          <w:sz w:val="24"/>
          <w:rFonts w:ascii="Times New Roman" w:hAnsi="Times New Roman" w:cs="Times New Roman" w:eastAsia="Times New Roman"/>
        </w:rPr>
        <w:t>2.2.1. өгөгдлийн төрөл;</w:t>
      </w:r>
    </w:p>
    <w:p>
      <w:pPr>
        <w:spacing w:after="80" w:before="0" w:line="276" w:lineRule="auto"/>
        <w:ind w:left="567"/>
        <w:jc w:val="both"/>
      </w:pPr>
      <w:r>
        <w:rPr>
          <w:b w:val="0"/>
          <w:i w:val="0"/>
          <w:sz w:val="24"/>
          <w:rFonts w:ascii="Times New Roman" w:hAnsi="Times New Roman" w:cs="Times New Roman" w:eastAsia="Times New Roman"/>
        </w:rPr>
        <w:t>2.2.2. идэвхтэй хадгалах хугацаа;</w:t>
      </w:r>
    </w:p>
    <w:p>
      <w:pPr>
        <w:spacing w:after="80" w:before="0" w:line="276" w:lineRule="auto"/>
        <w:ind w:left="567"/>
        <w:jc w:val="both"/>
      </w:pPr>
      <w:r>
        <w:rPr>
          <w:b w:val="0"/>
          <w:i w:val="0"/>
          <w:sz w:val="24"/>
          <w:rFonts w:ascii="Times New Roman" w:hAnsi="Times New Roman" w:cs="Times New Roman" w:eastAsia="Times New Roman"/>
        </w:rPr>
        <w:t>2.2.3. архивт байх хугацаа;</w:t>
      </w:r>
    </w:p>
    <w:p>
      <w:pPr>
        <w:spacing w:after="80" w:before="0" w:line="276" w:lineRule="auto"/>
        <w:ind w:left="567"/>
        <w:jc w:val="both"/>
      </w:pPr>
      <w:r>
        <w:rPr>
          <w:b w:val="0"/>
          <w:i w:val="0"/>
          <w:sz w:val="24"/>
          <w:rFonts w:ascii="Times New Roman" w:hAnsi="Times New Roman" w:cs="Times New Roman" w:eastAsia="Times New Roman"/>
        </w:rPr>
        <w:t>2.2.4. хугацааг тогтоосон хууль зүйн үндэслэл;</w:t>
      </w:r>
    </w:p>
    <w:p>
      <w:pPr>
        <w:spacing w:after="80" w:before="0" w:line="276" w:lineRule="auto"/>
        <w:ind w:left="567"/>
        <w:jc w:val="both"/>
      </w:pPr>
      <w:r>
        <w:rPr>
          <w:b w:val="0"/>
          <w:i w:val="0"/>
          <w:sz w:val="24"/>
          <w:rFonts w:ascii="Times New Roman" w:hAnsi="Times New Roman" w:cs="Times New Roman" w:eastAsia="Times New Roman"/>
        </w:rPr>
        <w:t>2.2.5. устгах арга;</w:t>
      </w:r>
    </w:p>
    <w:p>
      <w:pPr>
        <w:spacing w:after="80" w:before="0" w:line="276" w:lineRule="auto"/>
        <w:ind w:left="567"/>
        <w:jc w:val="both"/>
      </w:pPr>
      <w:r>
        <w:rPr>
          <w:b w:val="0"/>
          <w:i w:val="0"/>
          <w:sz w:val="24"/>
          <w:rFonts w:ascii="Times New Roman" w:hAnsi="Times New Roman" w:cs="Times New Roman" w:eastAsia="Times New Roman"/>
        </w:rPr>
        <w:t>2.2.6. хариуцах нэгж.</w:t>
      </w:r>
    </w:p>
    <w:p>
      <w:pPr>
        <w:spacing w:after="100" w:before="0" w:line="276" w:lineRule="auto"/>
        <w:ind w:firstLine="0"/>
        <w:jc w:val="both"/>
      </w:pPr>
      <w:r>
        <w:rPr>
          <w:b w:val="0"/>
          <w:i w:val="0"/>
          <w:sz w:val="24"/>
          <w:rFonts w:ascii="Times New Roman" w:hAnsi="Times New Roman" w:cs="Times New Roman" w:eastAsia="Times New Roman"/>
        </w:rPr>
        <w:t>2.3. Хугацааг тогтоохдоо хууль тогтоомжийн шаардлага, бизнесийн хэрэгцээг харгалзана.</w:t>
      </w:r>
    </w:p>
    <w:p>
      <w:pPr>
        <w:spacing w:after="120" w:before="0" w:line="276" w:lineRule="auto"/>
        <w:ind w:left="567"/>
        <w:jc w:val="both"/>
      </w:pPr>
      <w:r>
        <w:rPr>
          <w:b w:val="0"/>
          <w:i/>
          <w:sz w:val="22"/>
          <w:rFonts w:ascii="Times New Roman" w:hAnsi="Times New Roman" w:cs="Times New Roman" w:eastAsia="Times New Roman"/>
        </w:rPr>
        <w:t>Тайлбар: Даатгалын гэрээ, нэхэмжлэл, санхүү, ажилтны баримтын хадгалах хугацааг Архив, албан хэрэг хөтлөлтийн тухай хууль, Даатгалын тухай хууль, Нягтлан бодох бүртгэлийн тухай хууль, Хөдөлмөрийн тухай хуульд заасантай тулган хууль зүйн асуудал хариуцсан нэгжээр тогтоолгоно. Тогтоосны дараа энэхүү журамд хүснэгтээр тусгана. [ТОДОРХОЙЛОХ]</w:t>
      </w:r>
    </w:p>
    <w:p>
      <w:pPr>
        <w:spacing w:after="100" w:before="0" w:line="276" w:lineRule="auto"/>
        <w:ind w:firstLine="0"/>
        <w:jc w:val="both"/>
      </w:pPr>
      <w:r>
        <w:rPr>
          <w:b w:val="0"/>
          <w:i w:val="0"/>
          <w:sz w:val="24"/>
          <w:rFonts w:ascii="Times New Roman" w:hAnsi="Times New Roman" w:cs="Times New Roman" w:eastAsia="Times New Roman"/>
        </w:rPr>
        <w:t>2.4. Бүртгэлд ороогүй өгөгдлийн төрөл илэрвэл ажлын таван өдрийн дотор нэмнэ.</w:t>
      </w:r>
    </w:p>
    <w:p>
      <w:pPr>
        <w:spacing w:after="100" w:before="0" w:line="276" w:lineRule="auto"/>
        <w:ind w:firstLine="0"/>
        <w:jc w:val="both"/>
      </w:pPr>
      <w:r>
        <w:rPr>
          <w:b w:val="0"/>
          <w:i w:val="0"/>
          <w:sz w:val="24"/>
          <w:rFonts w:ascii="Times New Roman" w:hAnsi="Times New Roman" w:cs="Times New Roman" w:eastAsia="Times New Roman"/>
        </w:rPr>
        <w:t>2.5. Бүртгэлийг жилд нэгээс доошгүй удаа хянана.</w:t>
      </w:r>
    </w:p>
    <w:p>
      <w:pPr>
        <w:keepNext/>
        <w:spacing w:after="160" w:before="240" w:line="240" w:lineRule="auto"/>
        <w:jc w:val="center"/>
      </w:pPr>
      <w:r>
        <w:rPr>
          <w:b/>
          <w:i w:val="0"/>
          <w:sz w:val="24"/>
          <w:rFonts w:ascii="Times New Roman" w:hAnsi="Times New Roman" w:cs="Times New Roman" w:eastAsia="Times New Roman"/>
        </w:rPr>
        <w:t>Гурав. Хадгалалт — Архивлах</w:t>
      </w:r>
    </w:p>
    <w:p>
      <w:pPr>
        <w:spacing w:after="100" w:before="0" w:line="276" w:lineRule="auto"/>
        <w:ind w:firstLine="0"/>
        <w:jc w:val="both"/>
      </w:pPr>
      <w:r>
        <w:rPr>
          <w:b w:val="0"/>
          <w:i w:val="0"/>
          <w:sz w:val="24"/>
          <w:rFonts w:ascii="Times New Roman" w:hAnsi="Times New Roman" w:cs="Times New Roman" w:eastAsia="Times New Roman"/>
        </w:rPr>
        <w:t>3.1. Идэвхтэй хугацаа дуусмагц өгөгдлийг архивт шилжүүлнэ.</w:t>
      </w:r>
    </w:p>
    <w:p>
      <w:pPr>
        <w:spacing w:after="100" w:before="0" w:line="276" w:lineRule="auto"/>
        <w:ind w:firstLine="0"/>
        <w:jc w:val="both"/>
      </w:pPr>
      <w:r>
        <w:rPr>
          <w:b w:val="0"/>
          <w:i w:val="0"/>
          <w:sz w:val="24"/>
          <w:rFonts w:ascii="Times New Roman" w:hAnsi="Times New Roman" w:cs="Times New Roman" w:eastAsia="Times New Roman"/>
        </w:rPr>
        <w:t>3.2. Архивт хандах эрхийг нэр заасан ажилтанд олгоно.</w:t>
      </w:r>
    </w:p>
    <w:p>
      <w:pPr>
        <w:spacing w:after="100" w:before="0" w:line="276" w:lineRule="auto"/>
        <w:ind w:firstLine="0"/>
        <w:jc w:val="both"/>
      </w:pPr>
      <w:r>
        <w:rPr>
          <w:b w:val="0"/>
          <w:i w:val="0"/>
          <w:sz w:val="24"/>
          <w:rFonts w:ascii="Times New Roman" w:hAnsi="Times New Roman" w:cs="Times New Roman" w:eastAsia="Times New Roman"/>
        </w:rPr>
        <w:t>3.3. Архивын өгөгдлийг шифрлэж хадгална.</w:t>
      </w:r>
    </w:p>
    <w:p>
      <w:pPr>
        <w:spacing w:after="100" w:before="0" w:line="276" w:lineRule="auto"/>
        <w:ind w:firstLine="0"/>
        <w:jc w:val="both"/>
      </w:pPr>
      <w:r>
        <w:rPr>
          <w:b w:val="0"/>
          <w:i w:val="0"/>
          <w:sz w:val="24"/>
          <w:rFonts w:ascii="Times New Roman" w:hAnsi="Times New Roman" w:cs="Times New Roman" w:eastAsia="Times New Roman"/>
        </w:rPr>
        <w:t>3.4. Архивт шилжүүлсэн бүх тохиолдлыг бүртгэнэ.</w:t>
      </w:r>
    </w:p>
    <w:p>
      <w:pPr>
        <w:spacing w:after="100" w:before="0" w:line="276" w:lineRule="auto"/>
        <w:ind w:firstLine="0"/>
        <w:jc w:val="both"/>
      </w:pPr>
      <w:r>
        <w:rPr>
          <w:b w:val="0"/>
          <w:i w:val="0"/>
          <w:sz w:val="24"/>
          <w:rFonts w:ascii="Times New Roman" w:hAnsi="Times New Roman" w:cs="Times New Roman" w:eastAsia="Times New Roman"/>
        </w:rPr>
        <w:t>3.5. Архивын өгөгдлийг өдөр тутмын ажилд ашиглахыг хориглоно.</w:t>
      </w:r>
    </w:p>
    <w:p>
      <w:pPr>
        <w:spacing w:after="100" w:before="0" w:line="276" w:lineRule="auto"/>
        <w:ind w:firstLine="0"/>
        <w:jc w:val="both"/>
      </w:pPr>
      <w:r>
        <w:rPr>
          <w:b w:val="0"/>
          <w:i w:val="0"/>
          <w:sz w:val="24"/>
          <w:rFonts w:ascii="Times New Roman" w:hAnsi="Times New Roman" w:cs="Times New Roman" w:eastAsia="Times New Roman"/>
        </w:rPr>
        <w:t>3.6. Архивыг унших боломжтой хэвээр байгааг жилд нэгээс доошгүй удаа шалгана.</w:t>
      </w:r>
    </w:p>
    <w:p>
      <w:pPr>
        <w:keepNext/>
        <w:spacing w:after="160" w:before="240" w:line="240" w:lineRule="auto"/>
        <w:jc w:val="center"/>
      </w:pPr>
      <w:r>
        <w:rPr>
          <w:b/>
          <w:i w:val="0"/>
          <w:sz w:val="24"/>
          <w:rFonts w:ascii="Times New Roman" w:hAnsi="Times New Roman" w:cs="Times New Roman" w:eastAsia="Times New Roman"/>
        </w:rPr>
        <w:t>Дөрөв. Хадгалалт — Устгах</w:t>
      </w:r>
    </w:p>
    <w:p>
      <w:pPr>
        <w:spacing w:after="100" w:before="0" w:line="276" w:lineRule="auto"/>
        <w:ind w:firstLine="0"/>
        <w:jc w:val="both"/>
      </w:pPr>
      <w:r>
        <w:rPr>
          <w:b w:val="0"/>
          <w:i w:val="0"/>
          <w:sz w:val="24"/>
          <w:rFonts w:ascii="Times New Roman" w:hAnsi="Times New Roman" w:cs="Times New Roman" w:eastAsia="Times New Roman"/>
        </w:rPr>
        <w:t>4.1. Архивын хугацаа дуусмагц өгөгдлийг устгана.</w:t>
      </w:r>
    </w:p>
    <w:p>
      <w:pPr>
        <w:spacing w:after="100" w:before="0" w:line="276" w:lineRule="auto"/>
        <w:ind w:firstLine="0"/>
        <w:jc w:val="both"/>
      </w:pPr>
      <w:r>
        <w:rPr>
          <w:b w:val="0"/>
          <w:i w:val="0"/>
          <w:sz w:val="24"/>
          <w:rFonts w:ascii="Times New Roman" w:hAnsi="Times New Roman" w:cs="Times New Roman" w:eastAsia="Times New Roman"/>
        </w:rPr>
        <w:t>4.2. Устгах ажлыг жилд нэгээс доошгүй удаа төлөвлөгөөт байдлаар гүйцэтгэнэ.</w:t>
      </w:r>
    </w:p>
    <w:p>
      <w:pPr>
        <w:keepNext/>
        <w:spacing w:after="100" w:before="0" w:line="276" w:lineRule="auto"/>
        <w:ind w:firstLine="0"/>
        <w:jc w:val="both"/>
      </w:pPr>
      <w:r>
        <w:rPr>
          <w:b w:val="0"/>
          <w:i w:val="0"/>
          <w:sz w:val="24"/>
          <w:rFonts w:ascii="Times New Roman" w:hAnsi="Times New Roman" w:cs="Times New Roman" w:eastAsia="Times New Roman"/>
        </w:rPr>
        <w:t>4.3. Устгахын өмнө дараах зүйлийг шалгана:</w:t>
      </w:r>
    </w:p>
    <w:p>
      <w:pPr>
        <w:spacing w:after="80" w:before="0" w:line="276" w:lineRule="auto"/>
        <w:ind w:left="567"/>
        <w:jc w:val="both"/>
      </w:pPr>
      <w:r>
        <w:rPr>
          <w:b w:val="0"/>
          <w:i w:val="0"/>
          <w:sz w:val="24"/>
          <w:rFonts w:ascii="Times New Roman" w:hAnsi="Times New Roman" w:cs="Times New Roman" w:eastAsia="Times New Roman"/>
        </w:rPr>
        <w:t>4.3.1. хууль тогтоомжийн хадгалах шаардлага дууссан эсэх;</w:t>
      </w:r>
    </w:p>
    <w:p>
      <w:pPr>
        <w:spacing w:after="80" w:before="0" w:line="276" w:lineRule="auto"/>
        <w:ind w:left="567"/>
        <w:jc w:val="both"/>
      </w:pPr>
      <w:r>
        <w:rPr>
          <w:b w:val="0"/>
          <w:i w:val="0"/>
          <w:sz w:val="24"/>
          <w:rFonts w:ascii="Times New Roman" w:hAnsi="Times New Roman" w:cs="Times New Roman" w:eastAsia="Times New Roman"/>
        </w:rPr>
        <w:t>4.3.2. маргаан, шалгалтын ажиллагаанд хамаарч буй эсэх;</w:t>
      </w:r>
    </w:p>
    <w:p>
      <w:pPr>
        <w:spacing w:after="80" w:before="0" w:line="276" w:lineRule="auto"/>
        <w:ind w:left="567"/>
        <w:jc w:val="both"/>
      </w:pPr>
      <w:r>
        <w:rPr>
          <w:b w:val="0"/>
          <w:i w:val="0"/>
          <w:sz w:val="24"/>
          <w:rFonts w:ascii="Times New Roman" w:hAnsi="Times New Roman" w:cs="Times New Roman" w:eastAsia="Times New Roman"/>
        </w:rPr>
        <w:t>4.3.3. гэрээний үүрэг дууссан эсэх.</w:t>
      </w:r>
    </w:p>
    <w:p>
      <w:pPr>
        <w:spacing w:after="100" w:before="0" w:line="276" w:lineRule="auto"/>
        <w:ind w:firstLine="0"/>
        <w:jc w:val="both"/>
      </w:pPr>
      <w:r>
        <w:rPr>
          <w:b w:val="0"/>
          <w:i w:val="0"/>
          <w:sz w:val="24"/>
          <w:rFonts w:ascii="Times New Roman" w:hAnsi="Times New Roman" w:cs="Times New Roman" w:eastAsia="Times New Roman"/>
        </w:rPr>
        <w:t>4.4. Маргаан, шалгалтад хамаарах өгөгдлийг устгахыг хориглоно.</w:t>
      </w:r>
    </w:p>
    <w:p>
      <w:pPr>
        <w:spacing w:after="100" w:before="0" w:line="276" w:lineRule="auto"/>
        <w:ind w:firstLine="0"/>
        <w:jc w:val="both"/>
      </w:pPr>
      <w:r>
        <w:rPr>
          <w:b w:val="0"/>
          <w:i w:val="0"/>
          <w:sz w:val="24"/>
          <w:rFonts w:ascii="Times New Roman" w:hAnsi="Times New Roman" w:cs="Times New Roman" w:eastAsia="Times New Roman"/>
        </w:rPr>
        <w:t>4.5. Устгах шийдвэрийг эзэмшигч нэгж бичгээр батална.</w:t>
      </w:r>
    </w:p>
    <w:p>
      <w:pPr>
        <w:spacing w:after="100" w:before="0" w:line="276" w:lineRule="auto"/>
        <w:ind w:firstLine="0"/>
        <w:jc w:val="both"/>
      </w:pPr>
      <w:r>
        <w:rPr>
          <w:b w:val="0"/>
          <w:i w:val="0"/>
          <w:sz w:val="24"/>
          <w:rFonts w:ascii="Times New Roman" w:hAnsi="Times New Roman" w:cs="Times New Roman" w:eastAsia="Times New Roman"/>
        </w:rPr>
        <w:t>4.6. Устгасан тухай баримт үйлдэж, хоёр ажилтан гарын үсэг зурна.</w:t>
      </w:r>
    </w:p>
    <w:p>
      <w:pPr>
        <w:spacing w:after="100" w:before="0" w:line="276" w:lineRule="auto"/>
        <w:ind w:firstLine="0"/>
        <w:jc w:val="both"/>
      </w:pPr>
      <w:r>
        <w:rPr>
          <w:b w:val="0"/>
          <w:i w:val="0"/>
          <w:sz w:val="24"/>
          <w:rFonts w:ascii="Times New Roman" w:hAnsi="Times New Roman" w:cs="Times New Roman" w:eastAsia="Times New Roman"/>
        </w:rPr>
        <w:t>4.7. Баримтад устгасан өгөгдлийн төрөл, хамрах хугацаа, эзлэхүүн, аргыг тусгана.</w:t>
      </w:r>
    </w:p>
    <w:p>
      <w:pPr>
        <w:spacing w:after="100" w:before="0" w:line="276" w:lineRule="auto"/>
        <w:ind w:firstLine="0"/>
        <w:jc w:val="both"/>
      </w:pPr>
      <w:r>
        <w:rPr>
          <w:b w:val="0"/>
          <w:i w:val="0"/>
          <w:sz w:val="24"/>
          <w:rFonts w:ascii="Times New Roman" w:hAnsi="Times New Roman" w:cs="Times New Roman" w:eastAsia="Times New Roman"/>
        </w:rPr>
        <w:t>4.8. Устгалын баримтыг арван жил хадгална.</w:t>
      </w:r>
    </w:p>
    <w:p>
      <w:pPr>
        <w:keepNext/>
        <w:spacing w:after="160" w:before="240" w:line="240" w:lineRule="auto"/>
        <w:jc w:val="center"/>
      </w:pPr>
      <w:r>
        <w:rPr>
          <w:b/>
          <w:i w:val="0"/>
          <w:sz w:val="24"/>
          <w:rFonts w:ascii="Times New Roman" w:hAnsi="Times New Roman" w:cs="Times New Roman" w:eastAsia="Times New Roman"/>
        </w:rPr>
        <w:t>Тав. Хадгалалт — Устгах арга</w:t>
      </w:r>
    </w:p>
    <w:p>
      <w:pPr>
        <w:spacing w:after="100" w:before="0" w:line="276" w:lineRule="auto"/>
        <w:ind w:firstLine="0"/>
        <w:jc w:val="both"/>
      </w:pPr>
      <w:r>
        <w:rPr>
          <w:b w:val="0"/>
          <w:i w:val="0"/>
          <w:sz w:val="24"/>
          <w:rFonts w:ascii="Times New Roman" w:hAnsi="Times New Roman" w:cs="Times New Roman" w:eastAsia="Times New Roman"/>
        </w:rPr>
        <w:t>5.1. Устгахдаа сэргээх боломжгүй аргыг хэрэглэнэ.</w:t>
      </w:r>
    </w:p>
    <w:p>
      <w:pPr>
        <w:keepNext/>
        <w:spacing w:after="100" w:before="0" w:line="276" w:lineRule="auto"/>
        <w:ind w:firstLine="0"/>
        <w:jc w:val="both"/>
      </w:pPr>
      <w:r>
        <w:rPr>
          <w:b w:val="0"/>
          <w:i w:val="0"/>
          <w:sz w:val="24"/>
          <w:rFonts w:ascii="Times New Roman" w:hAnsi="Times New Roman" w:cs="Times New Roman" w:eastAsia="Times New Roman"/>
        </w:rPr>
        <w:t>5.2. Цахим өгөгдлийг дараах аргаар устгана:</w:t>
      </w:r>
    </w:p>
    <w:p>
      <w:pPr>
        <w:spacing w:after="80" w:before="0" w:line="276" w:lineRule="auto"/>
        <w:ind w:left="567"/>
        <w:jc w:val="both"/>
      </w:pPr>
      <w:r>
        <w:rPr>
          <w:b w:val="0"/>
          <w:i w:val="0"/>
          <w:sz w:val="24"/>
          <w:rFonts w:ascii="Times New Roman" w:hAnsi="Times New Roman" w:cs="Times New Roman" w:eastAsia="Times New Roman"/>
        </w:rPr>
        <w:t>5.2.1. мэдээллийн сангийн бичлэгийг бүрмөсөн арилгах;</w:t>
      </w:r>
    </w:p>
    <w:p>
      <w:pPr>
        <w:spacing w:after="80" w:before="0" w:line="276" w:lineRule="auto"/>
        <w:ind w:left="567"/>
        <w:jc w:val="both"/>
      </w:pPr>
      <w:r>
        <w:rPr>
          <w:b w:val="0"/>
          <w:i w:val="0"/>
          <w:sz w:val="24"/>
          <w:rFonts w:ascii="Times New Roman" w:hAnsi="Times New Roman" w:cs="Times New Roman" w:eastAsia="Times New Roman"/>
        </w:rPr>
        <w:t>5.2.2. файлыг дарж бичих;</w:t>
      </w:r>
    </w:p>
    <w:p>
      <w:pPr>
        <w:spacing w:after="80" w:before="0" w:line="276" w:lineRule="auto"/>
        <w:ind w:left="567"/>
        <w:jc w:val="both"/>
      </w:pPr>
      <w:r>
        <w:rPr>
          <w:b w:val="0"/>
          <w:i w:val="0"/>
          <w:sz w:val="24"/>
          <w:rFonts w:ascii="Times New Roman" w:hAnsi="Times New Roman" w:cs="Times New Roman" w:eastAsia="Times New Roman"/>
        </w:rPr>
        <w:t>5.2.3. шифрлэсэн өгөгдлийн түлхүүрийг устгах.</w:t>
      </w:r>
    </w:p>
    <w:p>
      <w:pPr>
        <w:spacing w:after="100" w:before="0" w:line="276" w:lineRule="auto"/>
        <w:ind w:firstLine="0"/>
        <w:jc w:val="both"/>
      </w:pPr>
      <w:r>
        <w:rPr>
          <w:b w:val="0"/>
          <w:i w:val="0"/>
          <w:sz w:val="24"/>
          <w:rFonts w:ascii="Times New Roman" w:hAnsi="Times New Roman" w:cs="Times New Roman" w:eastAsia="Times New Roman"/>
        </w:rPr>
        <w:t>5.3. Нөөц хуулбар дахь өгөгдөл нөөцийн хадгалах хугацаа дуусахад устана.</w:t>
      </w:r>
    </w:p>
    <w:p>
      <w:pPr>
        <w:spacing w:after="100" w:before="0" w:line="276" w:lineRule="auto"/>
        <w:ind w:firstLine="0"/>
        <w:jc w:val="both"/>
      </w:pPr>
      <w:r>
        <w:rPr>
          <w:b w:val="0"/>
          <w:i w:val="0"/>
          <w:sz w:val="24"/>
          <w:rFonts w:ascii="Times New Roman" w:hAnsi="Times New Roman" w:cs="Times New Roman" w:eastAsia="Times New Roman"/>
        </w:rPr>
        <w:t>5.4. Цаасан баримтыг хэрчих, эсхүл шатаах аргаар устгана.</w:t>
      </w:r>
    </w:p>
    <w:p>
      <w:pPr>
        <w:spacing w:after="100" w:before="0" w:line="276" w:lineRule="auto"/>
        <w:ind w:firstLine="0"/>
        <w:jc w:val="both"/>
      </w:pPr>
      <w:r>
        <w:rPr>
          <w:b w:val="0"/>
          <w:i w:val="0"/>
          <w:sz w:val="24"/>
          <w:rFonts w:ascii="Times New Roman" w:hAnsi="Times New Roman" w:cs="Times New Roman" w:eastAsia="Times New Roman"/>
        </w:rPr>
        <w:t>5.5. Устгах ажлыг гуравдагч талаар гүйцэтгүүлэх бол нууцлалын гэрээ байгуулж, устгасан баталгааг авна.</w:t>
      </w:r>
    </w:p>
    <w:p>
      <w:pPr>
        <w:spacing w:after="100" w:before="0" w:line="276" w:lineRule="auto"/>
        <w:ind w:firstLine="0"/>
        <w:jc w:val="both"/>
      </w:pPr>
      <w:r>
        <w:rPr>
          <w:b w:val="0"/>
          <w:i w:val="0"/>
          <w:sz w:val="24"/>
          <w:rFonts w:ascii="Times New Roman" w:hAnsi="Times New Roman" w:cs="Times New Roman" w:eastAsia="Times New Roman"/>
        </w:rPr>
        <w:t>5.6. Төхөөрөмж, зөөвөрлөгчийг устгах ажиллагааг IT-06 «Мэдээллийн хөрөнгө, тоног төхөөрөмж, лицензийн удирдлагын журам»-ын 12.5-д заасны дагуу гүйцэтгэнэ.</w:t>
      </w:r>
    </w:p>
    <w:p>
      <w:pPr>
        <w:keepNext/>
        <w:spacing w:after="160" w:before="240" w:line="240" w:lineRule="auto"/>
        <w:jc w:val="center"/>
      </w:pPr>
      <w:r>
        <w:rPr>
          <w:b/>
          <w:i w:val="0"/>
          <w:sz w:val="24"/>
          <w:rFonts w:ascii="Times New Roman" w:hAnsi="Times New Roman" w:cs="Times New Roman" w:eastAsia="Times New Roman"/>
        </w:rPr>
        <w:t>Зургаа. Хадгалалт — Аккаунт устгах хүсэлт</w:t>
      </w:r>
    </w:p>
    <w:p>
      <w:pPr>
        <w:spacing w:after="100" w:before="0" w:line="276" w:lineRule="auto"/>
        <w:ind w:firstLine="0"/>
        <w:jc w:val="both"/>
      </w:pPr>
      <w:r>
        <w:rPr>
          <w:b w:val="0"/>
          <w:i w:val="0"/>
          <w:sz w:val="24"/>
          <w:rFonts w:ascii="Times New Roman" w:hAnsi="Times New Roman" w:cs="Times New Roman" w:eastAsia="Times New Roman"/>
        </w:rPr>
        <w:t>6.1. Хэрэглэгч өөрийн бүртгэлээ устгах хүсэлт гаргах боломжтой байна.</w:t>
      </w:r>
    </w:p>
    <w:p>
      <w:pPr>
        <w:spacing w:after="100" w:before="0" w:line="276" w:lineRule="auto"/>
        <w:ind w:firstLine="0"/>
        <w:jc w:val="both"/>
      </w:pPr>
      <w:r>
        <w:rPr>
          <w:b w:val="0"/>
          <w:i w:val="0"/>
          <w:sz w:val="24"/>
          <w:rFonts w:ascii="Times New Roman" w:hAnsi="Times New Roman" w:cs="Times New Roman" w:eastAsia="Times New Roman"/>
        </w:rPr>
        <w:t>6.2. Хүсэлтийг хүлээн авмагц баталгаажуулж, IT-13 «Хувийн мэдээлэл хамгаалах журам»-ын 5.3-5.6-д заасан журмаар шийдвэрлэнэ.</w:t>
      </w:r>
    </w:p>
    <w:p>
      <w:pPr>
        <w:keepNext/>
        <w:spacing w:after="100" w:before="0" w:line="276" w:lineRule="auto"/>
        <w:ind w:firstLine="0"/>
        <w:jc w:val="both"/>
      </w:pPr>
      <w:r>
        <w:rPr>
          <w:b w:val="0"/>
          <w:i w:val="0"/>
          <w:sz w:val="24"/>
          <w:rFonts w:ascii="Times New Roman" w:hAnsi="Times New Roman" w:cs="Times New Roman" w:eastAsia="Times New Roman"/>
        </w:rPr>
        <w:t>6.3. Устгасны дараа дараах зүйлийг гүйцэтгэнэ:</w:t>
      </w:r>
    </w:p>
    <w:p>
      <w:pPr>
        <w:spacing w:after="80" w:before="0" w:line="276" w:lineRule="auto"/>
        <w:ind w:left="567"/>
        <w:jc w:val="both"/>
      </w:pPr>
      <w:r>
        <w:rPr>
          <w:b w:val="0"/>
          <w:i w:val="0"/>
          <w:sz w:val="24"/>
          <w:rFonts w:ascii="Times New Roman" w:hAnsi="Times New Roman" w:cs="Times New Roman" w:eastAsia="Times New Roman"/>
        </w:rPr>
        <w:t>6.3.1. нэвтрэх эрхийг хаах;</w:t>
      </w:r>
    </w:p>
    <w:p>
      <w:pPr>
        <w:spacing w:after="80" w:before="0" w:line="276" w:lineRule="auto"/>
        <w:ind w:left="567"/>
        <w:jc w:val="both"/>
      </w:pPr>
      <w:r>
        <w:rPr>
          <w:b w:val="0"/>
          <w:i w:val="0"/>
          <w:sz w:val="24"/>
          <w:rFonts w:ascii="Times New Roman" w:hAnsi="Times New Roman" w:cs="Times New Roman" w:eastAsia="Times New Roman"/>
        </w:rPr>
        <w:t>6.3.2. төхөөрөмж дэх хадгалагдсан өгөгдлийг арилгах;</w:t>
      </w:r>
    </w:p>
    <w:p>
      <w:pPr>
        <w:spacing w:after="80" w:before="0" w:line="276" w:lineRule="auto"/>
        <w:ind w:left="567"/>
        <w:jc w:val="both"/>
      </w:pPr>
      <w:r>
        <w:rPr>
          <w:b w:val="0"/>
          <w:i w:val="0"/>
          <w:sz w:val="24"/>
          <w:rFonts w:ascii="Times New Roman" w:hAnsi="Times New Roman" w:cs="Times New Roman" w:eastAsia="Times New Roman"/>
        </w:rPr>
        <w:t>6.3.3. мэдэгдэл илгээхээ зогсоох;</w:t>
      </w:r>
    </w:p>
    <w:p>
      <w:pPr>
        <w:spacing w:after="80" w:before="0" w:line="276" w:lineRule="auto"/>
        <w:ind w:left="567"/>
        <w:jc w:val="both"/>
      </w:pPr>
      <w:r>
        <w:rPr>
          <w:b w:val="0"/>
          <w:i w:val="0"/>
          <w:sz w:val="24"/>
          <w:rFonts w:ascii="Times New Roman" w:hAnsi="Times New Roman" w:cs="Times New Roman" w:eastAsia="Times New Roman"/>
        </w:rPr>
        <w:t>6.3.4. хууль ёсны шаардлагаар үлдэх өгөгдлийг тусгаарлах.</w:t>
      </w:r>
    </w:p>
    <w:p>
      <w:pPr>
        <w:spacing w:after="100" w:before="0" w:line="276" w:lineRule="auto"/>
        <w:ind w:firstLine="0"/>
        <w:jc w:val="both"/>
      </w:pPr>
      <w:r>
        <w:rPr>
          <w:b w:val="0"/>
          <w:i w:val="0"/>
          <w:sz w:val="24"/>
          <w:rFonts w:ascii="Times New Roman" w:hAnsi="Times New Roman" w:cs="Times New Roman" w:eastAsia="Times New Roman"/>
        </w:rPr>
        <w:t>6.4. Гэрээний болон хууль тогтоомжийн шаардлагаар үлдэх өгөгдлийг хэрэглэгчид мэдэгдэнэ.</w:t>
      </w:r>
    </w:p>
    <w:p>
      <w:pPr>
        <w:spacing w:after="100" w:before="0" w:line="276" w:lineRule="auto"/>
        <w:ind w:firstLine="0"/>
        <w:jc w:val="both"/>
      </w:pPr>
      <w:r>
        <w:rPr>
          <w:b w:val="0"/>
          <w:i w:val="0"/>
          <w:sz w:val="24"/>
          <w:rFonts w:ascii="Times New Roman" w:hAnsi="Times New Roman" w:cs="Times New Roman" w:eastAsia="Times New Roman"/>
        </w:rPr>
        <w:t>6.5. Устгах хүсэлтийг биелүүлсэн эсэхийг ажлын таван өдрийн дотор баталгаажуулна.</w:t>
      </w:r>
    </w:p>
    <w:p>
      <w:pPr>
        <w:spacing w:after="120" w:before="0" w:line="276" w:lineRule="auto"/>
        <w:ind w:left="567"/>
        <w:jc w:val="both"/>
      </w:pPr>
      <w:r>
        <w:rPr>
          <w:b w:val="0"/>
          <w:i/>
          <w:sz w:val="22"/>
          <w:rFonts w:ascii="Times New Roman" w:hAnsi="Times New Roman" w:cs="Times New Roman" w:eastAsia="Times New Roman"/>
        </w:rPr>
        <w:t>Тайлбар: Даатгалын гэрээ хүчинтэй байх хугацаанд аль өгөгдлийг устгах боломжгүйг хууль зүйн асуудал хариуцсан нэгжтэй тодруулж, хэрэглэгчид харуулах тайлбарыг бэлтгэнэ. [ТОДОРХОЙЛОХ]</w:t>
      </w:r>
    </w:p>
    <w:p>
      <w:pPr>
        <w:keepNext/>
        <w:spacing w:after="160" w:before="240" w:line="240" w:lineRule="auto"/>
        <w:jc w:val="center"/>
      </w:pPr>
      <w:r>
        <w:rPr>
          <w:b/>
          <w:i w:val="0"/>
          <w:sz w:val="24"/>
          <w:rFonts w:ascii="Times New Roman" w:hAnsi="Times New Roman" w:cs="Times New Roman" w:eastAsia="Times New Roman"/>
        </w:rPr>
        <w:t>Долоо. Дотоод дамжуулалт</w:t>
      </w:r>
    </w:p>
    <w:p>
      <w:pPr>
        <w:spacing w:after="100" w:before="0" w:line="276" w:lineRule="auto"/>
        <w:ind w:firstLine="0"/>
        <w:jc w:val="both"/>
      </w:pPr>
      <w:r>
        <w:rPr>
          <w:b w:val="0"/>
          <w:i w:val="0"/>
          <w:sz w:val="24"/>
          <w:rFonts w:ascii="Times New Roman" w:hAnsi="Times New Roman" w:cs="Times New Roman" w:eastAsia="Times New Roman"/>
        </w:rPr>
        <w:t>7.1. Ажилтан мэдээллийг зөвхөн албан үүргээр нь шаардлагатай хүнд дамжуулна.</w:t>
      </w:r>
    </w:p>
    <w:p>
      <w:pPr>
        <w:spacing w:after="100" w:before="0" w:line="276" w:lineRule="auto"/>
        <w:ind w:firstLine="0"/>
        <w:jc w:val="both"/>
      </w:pPr>
      <w:r>
        <w:rPr>
          <w:b w:val="0"/>
          <w:i w:val="0"/>
          <w:sz w:val="24"/>
          <w:rFonts w:ascii="Times New Roman" w:hAnsi="Times New Roman" w:cs="Times New Roman" w:eastAsia="Times New Roman"/>
        </w:rPr>
        <w:t>7.2. Дамжуулахын өмнө хүлээн авагч тухайн ангиллын мэдээлэлд хандах эрхтэй эсэхийг шалгана.</w:t>
      </w:r>
    </w:p>
    <w:p>
      <w:pPr>
        <w:spacing w:after="100" w:before="0" w:line="276" w:lineRule="auto"/>
        <w:ind w:firstLine="0"/>
        <w:jc w:val="both"/>
      </w:pPr>
      <w:r>
        <w:rPr>
          <w:b w:val="0"/>
          <w:i w:val="0"/>
          <w:sz w:val="24"/>
          <w:rFonts w:ascii="Times New Roman" w:hAnsi="Times New Roman" w:cs="Times New Roman" w:eastAsia="Times New Roman"/>
        </w:rPr>
        <w:t>7.3. Хамтын хавтас, суваг үүсгэхийн өмнө хандах хүрээг тодорхойлно.</w:t>
      </w:r>
    </w:p>
    <w:p>
      <w:pPr>
        <w:spacing w:after="100" w:before="0" w:line="276" w:lineRule="auto"/>
        <w:ind w:firstLine="0"/>
        <w:jc w:val="both"/>
      </w:pPr>
      <w:r>
        <w:rPr>
          <w:b w:val="0"/>
          <w:i w:val="0"/>
          <w:sz w:val="24"/>
          <w:rFonts w:ascii="Times New Roman" w:hAnsi="Times New Roman" w:cs="Times New Roman" w:eastAsia="Times New Roman"/>
        </w:rPr>
        <w:t>7.4. Бүх ажилтанд нээлттэй хавтсанд «Нууц», «Онц нууц» ангиллын мэдээлэл байрлуулахыг хориглоно.</w:t>
      </w:r>
    </w:p>
    <w:p>
      <w:pPr>
        <w:spacing w:after="100" w:before="0" w:line="276" w:lineRule="auto"/>
        <w:ind w:firstLine="0"/>
        <w:jc w:val="both"/>
      </w:pPr>
      <w:r>
        <w:rPr>
          <w:b w:val="0"/>
          <w:i w:val="0"/>
          <w:sz w:val="24"/>
          <w:rFonts w:ascii="Times New Roman" w:hAnsi="Times New Roman" w:cs="Times New Roman" w:eastAsia="Times New Roman"/>
        </w:rPr>
        <w:t>7.5. Хамтын хавтасны хандах эрхийг улирал тутам хянана.</w:t>
      </w:r>
    </w:p>
    <w:p>
      <w:pPr>
        <w:keepNext/>
        <w:spacing w:after="160" w:before="240" w:line="240" w:lineRule="auto"/>
        <w:jc w:val="center"/>
      </w:pPr>
      <w:r>
        <w:rPr>
          <w:b/>
          <w:i w:val="0"/>
          <w:sz w:val="24"/>
          <w:rFonts w:ascii="Times New Roman" w:hAnsi="Times New Roman" w:cs="Times New Roman" w:eastAsia="Times New Roman"/>
        </w:rPr>
        <w:t>Найм. Гадагш дамжуулах</w:t>
      </w:r>
    </w:p>
    <w:p>
      <w:pPr>
        <w:spacing w:after="100" w:before="0" w:line="276" w:lineRule="auto"/>
        <w:ind w:firstLine="0"/>
        <w:jc w:val="both"/>
      </w:pPr>
      <w:r>
        <w:rPr>
          <w:b w:val="0"/>
          <w:i w:val="0"/>
          <w:sz w:val="24"/>
          <w:rFonts w:ascii="Times New Roman" w:hAnsi="Times New Roman" w:cs="Times New Roman" w:eastAsia="Times New Roman"/>
        </w:rPr>
        <w:t>8.1. Компанийн мэдээллийг гадагш дамжуулахын өмнө зөвшөөрөл авна.</w:t>
      </w:r>
    </w:p>
    <w:p>
      <w:pPr>
        <w:keepNext/>
        <w:spacing w:after="100" w:before="0" w:line="276" w:lineRule="auto"/>
        <w:ind w:firstLine="0"/>
        <w:jc w:val="both"/>
      </w:pPr>
      <w:r>
        <w:rPr>
          <w:b w:val="0"/>
          <w:i w:val="0"/>
          <w:sz w:val="24"/>
          <w:rFonts w:ascii="Times New Roman" w:hAnsi="Times New Roman" w:cs="Times New Roman" w:eastAsia="Times New Roman"/>
        </w:rPr>
        <w:t>8.2. Зөвшөөрөл олгох эрхийг ангиллаар нь дараах байдлаар тогтооно:</w:t>
      </w:r>
    </w:p>
    <w:p>
      <w:pPr>
        <w:spacing w:after="80" w:before="0" w:line="276" w:lineRule="auto"/>
        <w:ind w:left="567"/>
        <w:jc w:val="both"/>
      </w:pPr>
      <w:r>
        <w:rPr>
          <w:b w:val="0"/>
          <w:i w:val="0"/>
          <w:sz w:val="24"/>
          <w:rFonts w:ascii="Times New Roman" w:hAnsi="Times New Roman" w:cs="Times New Roman" w:eastAsia="Times New Roman"/>
        </w:rPr>
        <w:t>8.2.1. «Нийтийн» — эзэмшигч нэгж;</w:t>
      </w:r>
    </w:p>
    <w:p>
      <w:pPr>
        <w:spacing w:after="80" w:before="0" w:line="276" w:lineRule="auto"/>
        <w:ind w:left="567"/>
        <w:jc w:val="both"/>
      </w:pPr>
      <w:r>
        <w:rPr>
          <w:b w:val="0"/>
          <w:i w:val="0"/>
          <w:sz w:val="24"/>
          <w:rFonts w:ascii="Times New Roman" w:hAnsi="Times New Roman" w:cs="Times New Roman" w:eastAsia="Times New Roman"/>
        </w:rPr>
        <w:t>8.2.2. «Дотоод» — эзэмшигч нэгж;</w:t>
      </w:r>
    </w:p>
    <w:p>
      <w:pPr>
        <w:spacing w:after="80" w:before="0" w:line="276" w:lineRule="auto"/>
        <w:ind w:left="567"/>
        <w:jc w:val="both"/>
      </w:pPr>
      <w:r>
        <w:rPr>
          <w:b w:val="0"/>
          <w:i w:val="0"/>
          <w:sz w:val="24"/>
          <w:rFonts w:ascii="Times New Roman" w:hAnsi="Times New Roman" w:cs="Times New Roman" w:eastAsia="Times New Roman"/>
        </w:rPr>
        <w:t>8.2.3. «Нууц» — Хэлтсийн захирал, эзэмшигч нэгжийн саналыг үндэслэн;</w:t>
      </w:r>
    </w:p>
    <w:p>
      <w:pPr>
        <w:spacing w:after="80" w:before="0" w:line="276" w:lineRule="auto"/>
        <w:ind w:left="567"/>
        <w:jc w:val="both"/>
      </w:pPr>
      <w:r>
        <w:rPr>
          <w:b w:val="0"/>
          <w:i w:val="0"/>
          <w:sz w:val="24"/>
          <w:rFonts w:ascii="Times New Roman" w:hAnsi="Times New Roman" w:cs="Times New Roman" w:eastAsia="Times New Roman"/>
        </w:rPr>
        <w:t>8.2.4. «Онц нууц» — Гүйцэтгэх захирал.</w:t>
      </w:r>
    </w:p>
    <w:p>
      <w:pPr>
        <w:spacing w:after="100" w:before="0" w:line="276" w:lineRule="auto"/>
        <w:ind w:firstLine="0"/>
        <w:jc w:val="both"/>
      </w:pPr>
      <w:r>
        <w:rPr>
          <w:b w:val="0"/>
          <w:i w:val="0"/>
          <w:sz w:val="24"/>
          <w:rFonts w:ascii="Times New Roman" w:hAnsi="Times New Roman" w:cs="Times New Roman" w:eastAsia="Times New Roman"/>
        </w:rPr>
        <w:t>8.3. Хүлээн авагчтай нууцлалын гэрээ байгуулаагүй бол дамжуулахыг хориглоно.</w:t>
      </w:r>
    </w:p>
    <w:p>
      <w:pPr>
        <w:spacing w:after="100" w:before="0" w:line="276" w:lineRule="auto"/>
        <w:ind w:firstLine="0"/>
        <w:jc w:val="both"/>
      </w:pPr>
      <w:r>
        <w:rPr>
          <w:b w:val="0"/>
          <w:i w:val="0"/>
          <w:sz w:val="24"/>
          <w:rFonts w:ascii="Times New Roman" w:hAnsi="Times New Roman" w:cs="Times New Roman" w:eastAsia="Times New Roman"/>
        </w:rPr>
        <w:t>8.4. Дамжуулсан огноо, агуулга, хүлээн авагч, зөвшөөрсөн албан тушаалтныг бүртгэнэ.</w:t>
      </w:r>
    </w:p>
    <w:p>
      <w:pPr>
        <w:spacing w:after="100" w:before="0" w:line="276" w:lineRule="auto"/>
        <w:ind w:firstLine="0"/>
        <w:jc w:val="both"/>
      </w:pPr>
      <w:r>
        <w:rPr>
          <w:b w:val="0"/>
          <w:i w:val="0"/>
          <w:sz w:val="24"/>
          <w:rFonts w:ascii="Times New Roman" w:hAnsi="Times New Roman" w:cs="Times New Roman" w:eastAsia="Times New Roman"/>
        </w:rPr>
        <w:t>8.5. Эрх бүхий байгууллагаас албан ёсоор шаардсан тохиолдолд хууль зүйн асуудал хариуцсан нэгжид нэн даруй мэдэгдэнэ.</w:t>
      </w:r>
    </w:p>
    <w:p>
      <w:pPr>
        <w:spacing w:after="100" w:before="0" w:line="276" w:lineRule="auto"/>
        <w:ind w:firstLine="0"/>
        <w:jc w:val="both"/>
      </w:pPr>
      <w:r>
        <w:rPr>
          <w:b w:val="0"/>
          <w:i w:val="0"/>
          <w:sz w:val="24"/>
          <w:rFonts w:ascii="Times New Roman" w:hAnsi="Times New Roman" w:cs="Times New Roman" w:eastAsia="Times New Roman"/>
        </w:rPr>
        <w:t>8.6. Шаардлагын хууль зүйн үндэслэлийг шалгалгүйгээр мэдээлэл гаргаж өгөхийг хориглоно.</w:t>
      </w:r>
    </w:p>
    <w:p>
      <w:pPr>
        <w:keepNext/>
        <w:spacing w:after="160" w:before="240" w:line="240" w:lineRule="auto"/>
        <w:jc w:val="center"/>
      </w:pPr>
      <w:r>
        <w:rPr>
          <w:b/>
          <w:i w:val="0"/>
          <w:sz w:val="24"/>
          <w:rFonts w:ascii="Times New Roman" w:hAnsi="Times New Roman" w:cs="Times New Roman" w:eastAsia="Times New Roman"/>
        </w:rPr>
        <w:t>Ес. Дамжуулах суваг</w:t>
      </w:r>
    </w:p>
    <w:p>
      <w:pPr>
        <w:spacing w:after="100" w:before="0" w:line="276" w:lineRule="auto"/>
        <w:ind w:firstLine="0"/>
        <w:jc w:val="both"/>
      </w:pPr>
      <w:r>
        <w:rPr>
          <w:b w:val="0"/>
          <w:i w:val="0"/>
          <w:sz w:val="24"/>
          <w:rFonts w:ascii="Times New Roman" w:hAnsi="Times New Roman" w:cs="Times New Roman" w:eastAsia="Times New Roman"/>
        </w:rPr>
        <w:t>9.1. Дамжуулахад Хэлтсийн зөвшөөрсөн сувгийг ашиглана.</w:t>
      </w:r>
    </w:p>
    <w:p>
      <w:pPr>
        <w:keepNext/>
        <w:spacing w:after="100" w:before="0" w:line="276" w:lineRule="auto"/>
        <w:ind w:firstLine="0"/>
        <w:jc w:val="both"/>
      </w:pPr>
      <w:r>
        <w:rPr>
          <w:b w:val="0"/>
          <w:i w:val="0"/>
          <w:sz w:val="24"/>
          <w:rFonts w:ascii="Times New Roman" w:hAnsi="Times New Roman" w:cs="Times New Roman" w:eastAsia="Times New Roman"/>
        </w:rPr>
        <w:t>9.2. Дараах зүйлийг хориглоно:</w:t>
      </w:r>
    </w:p>
    <w:p>
      <w:pPr>
        <w:spacing w:after="80" w:before="0" w:line="276" w:lineRule="auto"/>
        <w:ind w:left="567"/>
        <w:jc w:val="both"/>
      </w:pPr>
      <w:r>
        <w:rPr>
          <w:b w:val="0"/>
          <w:i w:val="0"/>
          <w:sz w:val="24"/>
          <w:rFonts w:ascii="Times New Roman" w:hAnsi="Times New Roman" w:cs="Times New Roman" w:eastAsia="Times New Roman"/>
        </w:rPr>
        <w:t>9.2.1. хувийн цахим шуудангаар дамжуулах;</w:t>
      </w:r>
    </w:p>
    <w:p>
      <w:pPr>
        <w:spacing w:after="80" w:before="0" w:line="276" w:lineRule="auto"/>
        <w:ind w:left="567"/>
        <w:jc w:val="both"/>
      </w:pPr>
      <w:r>
        <w:rPr>
          <w:b w:val="0"/>
          <w:i w:val="0"/>
          <w:sz w:val="24"/>
          <w:rFonts w:ascii="Times New Roman" w:hAnsi="Times New Roman" w:cs="Times New Roman" w:eastAsia="Times New Roman"/>
        </w:rPr>
        <w:t>9.2.2. хувийн үүлэн сангаар хуваалцах;</w:t>
      </w:r>
    </w:p>
    <w:p>
      <w:pPr>
        <w:spacing w:after="80" w:before="0" w:line="276" w:lineRule="auto"/>
        <w:ind w:left="567"/>
        <w:jc w:val="both"/>
      </w:pPr>
      <w:r>
        <w:rPr>
          <w:b w:val="0"/>
          <w:i w:val="0"/>
          <w:sz w:val="24"/>
          <w:rFonts w:ascii="Times New Roman" w:hAnsi="Times New Roman" w:cs="Times New Roman" w:eastAsia="Times New Roman"/>
        </w:rPr>
        <w:t>9.2.3. хувийн харилцааны программаар илгээх;</w:t>
      </w:r>
    </w:p>
    <w:p>
      <w:pPr>
        <w:spacing w:after="80" w:before="0" w:line="276" w:lineRule="auto"/>
        <w:ind w:left="567"/>
        <w:jc w:val="both"/>
      </w:pPr>
      <w:r>
        <w:rPr>
          <w:b w:val="0"/>
          <w:i w:val="0"/>
          <w:sz w:val="24"/>
          <w:rFonts w:ascii="Times New Roman" w:hAnsi="Times New Roman" w:cs="Times New Roman" w:eastAsia="Times New Roman"/>
        </w:rPr>
        <w:t>9.2.4. шифрлэлтгүй сувгаар «Нууц» ангиллын мэдээлэл илгээх.</w:t>
      </w:r>
    </w:p>
    <w:p>
      <w:pPr>
        <w:spacing w:after="100" w:before="0" w:line="276" w:lineRule="auto"/>
        <w:ind w:firstLine="0"/>
        <w:jc w:val="both"/>
      </w:pPr>
      <w:r>
        <w:rPr>
          <w:b w:val="0"/>
          <w:i w:val="0"/>
          <w:sz w:val="24"/>
          <w:rFonts w:ascii="Times New Roman" w:hAnsi="Times New Roman" w:cs="Times New Roman" w:eastAsia="Times New Roman"/>
        </w:rPr>
        <w:t>9.3. «Нууц», «Онц нууц» ангиллын файлыг нууц үгээр хамгаална.</w:t>
      </w:r>
    </w:p>
    <w:p>
      <w:pPr>
        <w:spacing w:after="100" w:before="0" w:line="276" w:lineRule="auto"/>
        <w:ind w:firstLine="0"/>
        <w:jc w:val="both"/>
      </w:pPr>
      <w:r>
        <w:rPr>
          <w:b w:val="0"/>
          <w:i w:val="0"/>
          <w:sz w:val="24"/>
          <w:rFonts w:ascii="Times New Roman" w:hAnsi="Times New Roman" w:cs="Times New Roman" w:eastAsia="Times New Roman"/>
        </w:rPr>
        <w:t>9.4. Файлын нууц үгийг файлаас өөр сувгаар дамжуулна.</w:t>
      </w:r>
    </w:p>
    <w:p>
      <w:pPr>
        <w:spacing w:after="100" w:before="0" w:line="276" w:lineRule="auto"/>
        <w:ind w:firstLine="0"/>
        <w:jc w:val="both"/>
      </w:pPr>
      <w:r>
        <w:rPr>
          <w:b w:val="0"/>
          <w:i w:val="0"/>
          <w:sz w:val="24"/>
          <w:rFonts w:ascii="Times New Roman" w:hAnsi="Times New Roman" w:cs="Times New Roman" w:eastAsia="Times New Roman"/>
        </w:rPr>
        <w:t>9.5. Гадагш илгээхийн өмнө хүлээн авагчийн хаягийг шалгана.</w:t>
      </w:r>
    </w:p>
    <w:p>
      <w:pPr>
        <w:spacing w:after="100" w:before="0" w:line="276" w:lineRule="auto"/>
        <w:ind w:firstLine="0"/>
        <w:jc w:val="both"/>
      </w:pPr>
      <w:r>
        <w:rPr>
          <w:b w:val="0"/>
          <w:i w:val="0"/>
          <w:sz w:val="24"/>
          <w:rFonts w:ascii="Times New Roman" w:hAnsi="Times New Roman" w:cs="Times New Roman" w:eastAsia="Times New Roman"/>
        </w:rPr>
        <w:t>9.6. Олон хүнд нэгэн зэрэг илгээхэд бусад хүлээн авагчийн хаяг харагдахгүй байхаар тохируулна.</w:t>
      </w:r>
    </w:p>
    <w:p>
      <w:pPr>
        <w:spacing w:after="100" w:before="0" w:line="276" w:lineRule="auto"/>
        <w:ind w:firstLine="0"/>
        <w:jc w:val="both"/>
      </w:pPr>
      <w:r>
        <w:rPr>
          <w:b w:val="0"/>
          <w:i w:val="0"/>
          <w:sz w:val="24"/>
          <w:rFonts w:ascii="Times New Roman" w:hAnsi="Times New Roman" w:cs="Times New Roman" w:eastAsia="Times New Roman"/>
        </w:rPr>
        <w:t>9.7. Хэлтэс гадагш явах сувагт «Нууц», «Онц нууц» ангиллын мэдээлэл илрүүлэх, зогсоох шийдлийг хэрэгжүүлнэ.</w:t>
      </w:r>
    </w:p>
    <w:p>
      <w:pPr>
        <w:spacing w:after="100" w:before="0" w:line="276" w:lineRule="auto"/>
        <w:ind w:firstLine="0"/>
        <w:jc w:val="both"/>
      </w:pPr>
      <w:r>
        <w:rPr>
          <w:b w:val="0"/>
          <w:i w:val="0"/>
          <w:sz w:val="24"/>
          <w:rFonts w:ascii="Times New Roman" w:hAnsi="Times New Roman" w:cs="Times New Roman" w:eastAsia="Times New Roman"/>
        </w:rPr>
        <w:t>9.8. Уг шийдлийн өгсөн сэрэмжлүүлгийг ажлын гурван өдрийн дотор шалгаж, үр дүнг бүртгэнэ.</w:t>
      </w:r>
    </w:p>
    <w:p>
      <w:pPr>
        <w:keepNext/>
        <w:spacing w:after="160" w:before="240" w:line="240" w:lineRule="auto"/>
        <w:jc w:val="center"/>
      </w:pPr>
      <w:r>
        <w:rPr>
          <w:b/>
          <w:i w:val="0"/>
          <w:sz w:val="24"/>
          <w:rFonts w:ascii="Times New Roman" w:hAnsi="Times New Roman" w:cs="Times New Roman" w:eastAsia="Times New Roman"/>
        </w:rPr>
        <w:t>Арав. Дамжуулах — Биет баримт</w:t>
      </w:r>
    </w:p>
    <w:p>
      <w:pPr>
        <w:spacing w:after="100" w:before="0" w:line="276" w:lineRule="auto"/>
        <w:ind w:firstLine="0"/>
        <w:jc w:val="both"/>
      </w:pPr>
      <w:r>
        <w:rPr>
          <w:b w:val="0"/>
          <w:i w:val="0"/>
          <w:sz w:val="24"/>
          <w:rFonts w:ascii="Times New Roman" w:hAnsi="Times New Roman" w:cs="Times New Roman" w:eastAsia="Times New Roman"/>
        </w:rPr>
        <w:t>10.1. Цаасан баримтыг гадагш гаргахын өмнө зөвшөөрөл авна.</w:t>
      </w:r>
    </w:p>
    <w:p>
      <w:pPr>
        <w:spacing w:after="100" w:before="0" w:line="276" w:lineRule="auto"/>
        <w:ind w:firstLine="0"/>
        <w:jc w:val="both"/>
      </w:pPr>
      <w:r>
        <w:rPr>
          <w:b w:val="0"/>
          <w:i w:val="0"/>
          <w:sz w:val="24"/>
          <w:rFonts w:ascii="Times New Roman" w:hAnsi="Times New Roman" w:cs="Times New Roman" w:eastAsia="Times New Roman"/>
        </w:rPr>
        <w:t>10.2. «Нууц», «Онц нууц» ангиллын баримтыг битүүмжилсэн дугтуйд хийж дамжуулна.</w:t>
      </w:r>
    </w:p>
    <w:p>
      <w:pPr>
        <w:spacing w:after="100" w:before="0" w:line="276" w:lineRule="auto"/>
        <w:ind w:firstLine="0"/>
        <w:jc w:val="both"/>
      </w:pPr>
      <w:r>
        <w:rPr>
          <w:b w:val="0"/>
          <w:i w:val="0"/>
          <w:sz w:val="24"/>
          <w:rFonts w:ascii="Times New Roman" w:hAnsi="Times New Roman" w:cs="Times New Roman" w:eastAsia="Times New Roman"/>
        </w:rPr>
        <w:t>10.3. Хүлээлцсэн тухай баримт үйлдэж, хоёр тал гарын үсэг зурна.</w:t>
      </w:r>
    </w:p>
    <w:p>
      <w:pPr>
        <w:spacing w:after="100" w:before="0" w:line="276" w:lineRule="auto"/>
        <w:ind w:firstLine="0"/>
        <w:jc w:val="both"/>
      </w:pPr>
      <w:r>
        <w:rPr>
          <w:b w:val="0"/>
          <w:i w:val="0"/>
          <w:sz w:val="24"/>
          <w:rFonts w:ascii="Times New Roman" w:hAnsi="Times New Roman" w:cs="Times New Roman" w:eastAsia="Times New Roman"/>
        </w:rPr>
        <w:t>10.4. Баримтыг хараа хяналтгүй орхихыг хориглоно.</w:t>
      </w:r>
    </w:p>
    <w:p>
      <w:pPr>
        <w:spacing w:after="100" w:before="0" w:line="276" w:lineRule="auto"/>
        <w:ind w:firstLine="0"/>
        <w:jc w:val="both"/>
      </w:pPr>
      <w:r>
        <w:rPr>
          <w:b w:val="0"/>
          <w:i w:val="0"/>
          <w:sz w:val="24"/>
          <w:rFonts w:ascii="Times New Roman" w:hAnsi="Times New Roman" w:cs="Times New Roman" w:eastAsia="Times New Roman"/>
        </w:rPr>
        <w:t>10.5. Ашиглагдахаа больсон хуулбарыг энэхүү журмын 5.4-т заасан аргаар устгана.</w:t>
      </w:r>
    </w:p>
    <w:p>
      <w:pPr>
        <w:keepNext/>
        <w:spacing w:after="160" w:before="240" w:line="240" w:lineRule="auto"/>
        <w:jc w:val="center"/>
      </w:pPr>
      <w:r>
        <w:rPr>
          <w:b/>
          <w:i w:val="0"/>
          <w:sz w:val="24"/>
          <w:rFonts w:ascii="Times New Roman" w:hAnsi="Times New Roman" w:cs="Times New Roman" w:eastAsia="Times New Roman"/>
        </w:rPr>
        <w:t>Арван нэг. Дамжуулах — Олон нийтэд мэдээлэх</w:t>
      </w:r>
    </w:p>
    <w:p>
      <w:pPr>
        <w:spacing w:after="100" w:before="0" w:line="276" w:lineRule="auto"/>
        <w:ind w:firstLine="0"/>
        <w:jc w:val="both"/>
      </w:pPr>
      <w:r>
        <w:rPr>
          <w:b w:val="0"/>
          <w:i w:val="0"/>
          <w:sz w:val="24"/>
          <w:rFonts w:ascii="Times New Roman" w:hAnsi="Times New Roman" w:cs="Times New Roman" w:eastAsia="Times New Roman"/>
        </w:rPr>
        <w:t>11.1. Компанийн нэрийн өмнөөс олон нийтэд мэдээлэл түгээх эрхийг эрх бүхий албан тушаалтанд олгоно.</w:t>
      </w:r>
    </w:p>
    <w:p>
      <w:pPr>
        <w:spacing w:after="100" w:before="0" w:line="276" w:lineRule="auto"/>
        <w:ind w:firstLine="0"/>
        <w:jc w:val="both"/>
      </w:pPr>
      <w:r>
        <w:rPr>
          <w:b w:val="0"/>
          <w:i w:val="0"/>
          <w:sz w:val="24"/>
          <w:rFonts w:ascii="Times New Roman" w:hAnsi="Times New Roman" w:cs="Times New Roman" w:eastAsia="Times New Roman"/>
        </w:rPr>
        <w:t>11.2. Ажилтан Компанийн дотоод мэдээллийг нийгмийн сүлжээнд байршуулахыг хориглоно.</w:t>
      </w:r>
    </w:p>
    <w:p>
      <w:pPr>
        <w:spacing w:after="100" w:before="0" w:line="276" w:lineRule="auto"/>
        <w:ind w:firstLine="0"/>
        <w:jc w:val="both"/>
      </w:pPr>
      <w:r>
        <w:rPr>
          <w:b w:val="0"/>
          <w:i w:val="0"/>
          <w:sz w:val="24"/>
          <w:rFonts w:ascii="Times New Roman" w:hAnsi="Times New Roman" w:cs="Times New Roman" w:eastAsia="Times New Roman"/>
        </w:rPr>
        <w:t>11.3. Ажлын дэлгэц, баримтын зургийг нийтлэхийг хориглоно.</w:t>
      </w:r>
    </w:p>
    <w:p>
      <w:pPr>
        <w:spacing w:after="100" w:before="0" w:line="276" w:lineRule="auto"/>
        <w:ind w:firstLine="0"/>
        <w:jc w:val="both"/>
      </w:pPr>
      <w:r>
        <w:rPr>
          <w:b w:val="0"/>
          <w:i w:val="0"/>
          <w:sz w:val="24"/>
          <w:rFonts w:ascii="Times New Roman" w:hAnsi="Times New Roman" w:cs="Times New Roman" w:eastAsia="Times New Roman"/>
        </w:rPr>
        <w:t>11.4. Даатгуулагчийн талаарх аливаа мэдээллийг нийтлэхийг хориглоно.</w:t>
      </w:r>
    </w:p>
    <w:p>
      <w:pPr>
        <w:spacing w:after="100" w:before="0" w:line="276" w:lineRule="auto"/>
        <w:ind w:firstLine="0"/>
        <w:jc w:val="both"/>
      </w:pPr>
      <w:r>
        <w:rPr>
          <w:b w:val="0"/>
          <w:i w:val="0"/>
          <w:sz w:val="24"/>
          <w:rFonts w:ascii="Times New Roman" w:hAnsi="Times New Roman" w:cs="Times New Roman" w:eastAsia="Times New Roman"/>
        </w:rPr>
        <w:t>11.5. Зөрчлийн талаар олон нийтэд мэдэгдэх агуулгыг Гүйцэтгэх захирал батална.</w:t>
      </w:r>
    </w:p>
    <w:p>
      <w:pPr>
        <w:keepNext/>
        <w:spacing w:after="160" w:before="240" w:line="240" w:lineRule="auto"/>
        <w:jc w:val="center"/>
      </w:pPr>
      <w:r>
        <w:rPr>
          <w:b/>
          <w:i w:val="0"/>
          <w:sz w:val="24"/>
          <w:rFonts w:ascii="Times New Roman" w:hAnsi="Times New Roman" w:cs="Times New Roman" w:eastAsia="Times New Roman"/>
        </w:rPr>
        <w:t>Арван хоёр. Үүлэн үйлчилгээ — Сонгох</w:t>
      </w:r>
    </w:p>
    <w:p>
      <w:pPr>
        <w:spacing w:after="100" w:before="0" w:line="276" w:lineRule="auto"/>
        <w:ind w:firstLine="0"/>
        <w:jc w:val="both"/>
      </w:pPr>
      <w:r>
        <w:rPr>
          <w:b w:val="0"/>
          <w:i w:val="0"/>
          <w:sz w:val="24"/>
          <w:rFonts w:ascii="Times New Roman" w:hAnsi="Times New Roman" w:cs="Times New Roman" w:eastAsia="Times New Roman"/>
        </w:rPr>
        <w:t>12.1. Үүлэн үйлчилгээ ашиглахын өмнө Хэлтсийн захирал зөвшөөрнө. Даатгуулагчийн мэдээлэл боловсруулах үйлчилгээг Гүйцэтгэх захирал зөвшөөрнө.</w:t>
      </w:r>
    </w:p>
    <w:p>
      <w:pPr>
        <w:spacing w:after="100" w:before="0" w:line="276" w:lineRule="auto"/>
        <w:ind w:firstLine="0"/>
        <w:jc w:val="both"/>
      </w:pPr>
      <w:r>
        <w:rPr>
          <w:b w:val="0"/>
          <w:i w:val="0"/>
          <w:sz w:val="24"/>
          <w:rFonts w:ascii="Times New Roman" w:hAnsi="Times New Roman" w:cs="Times New Roman" w:eastAsia="Times New Roman"/>
        </w:rPr>
        <w:t>12.2. Ажилтан өөрөө үүлэн үйлчилгээнд бүртгүүлж, албан мэдээлэл байршуулахыг хориглоно.</w:t>
      </w:r>
    </w:p>
    <w:p>
      <w:pPr>
        <w:keepNext/>
        <w:spacing w:after="100" w:before="0" w:line="276" w:lineRule="auto"/>
        <w:ind w:firstLine="0"/>
        <w:jc w:val="both"/>
      </w:pPr>
      <w:r>
        <w:rPr>
          <w:b w:val="0"/>
          <w:i w:val="0"/>
          <w:sz w:val="24"/>
          <w:rFonts w:ascii="Times New Roman" w:hAnsi="Times New Roman" w:cs="Times New Roman" w:eastAsia="Times New Roman"/>
        </w:rPr>
        <w:t>12.3. Сонгохын өмнө дараах зүйлийг үнэлнэ:</w:t>
      </w:r>
    </w:p>
    <w:p>
      <w:pPr>
        <w:spacing w:after="80" w:before="0" w:line="276" w:lineRule="auto"/>
        <w:ind w:left="567"/>
        <w:jc w:val="both"/>
      </w:pPr>
      <w:r>
        <w:rPr>
          <w:b w:val="0"/>
          <w:i w:val="0"/>
          <w:sz w:val="24"/>
          <w:rFonts w:ascii="Times New Roman" w:hAnsi="Times New Roman" w:cs="Times New Roman" w:eastAsia="Times New Roman"/>
        </w:rPr>
        <w:t>12.3.1. нийлүүлэгчийн аюулгүй байдлын гэрчилгээ, аудитын тайлан;</w:t>
      </w:r>
    </w:p>
    <w:p>
      <w:pPr>
        <w:spacing w:after="80" w:before="0" w:line="276" w:lineRule="auto"/>
        <w:ind w:left="567"/>
        <w:jc w:val="both"/>
      </w:pPr>
      <w:r>
        <w:rPr>
          <w:b w:val="0"/>
          <w:i w:val="0"/>
          <w:sz w:val="24"/>
          <w:rFonts w:ascii="Times New Roman" w:hAnsi="Times New Roman" w:cs="Times New Roman" w:eastAsia="Times New Roman"/>
        </w:rPr>
        <w:t>12.3.2. өгөгдөл хадгалагдах улс орон;</w:t>
      </w:r>
    </w:p>
    <w:p>
      <w:pPr>
        <w:spacing w:after="80" w:before="0" w:line="276" w:lineRule="auto"/>
        <w:ind w:left="567"/>
        <w:jc w:val="both"/>
      </w:pPr>
      <w:r>
        <w:rPr>
          <w:b w:val="0"/>
          <w:i w:val="0"/>
          <w:sz w:val="24"/>
          <w:rFonts w:ascii="Times New Roman" w:hAnsi="Times New Roman" w:cs="Times New Roman" w:eastAsia="Times New Roman"/>
        </w:rPr>
        <w:t>12.3.3. үйлчилгээний бэлэн байдлын амлалт;</w:t>
      </w:r>
    </w:p>
    <w:p>
      <w:pPr>
        <w:spacing w:after="80" w:before="0" w:line="276" w:lineRule="auto"/>
        <w:ind w:left="567"/>
        <w:jc w:val="both"/>
      </w:pPr>
      <w:r>
        <w:rPr>
          <w:b w:val="0"/>
          <w:i w:val="0"/>
          <w:sz w:val="24"/>
          <w:rFonts w:ascii="Times New Roman" w:hAnsi="Times New Roman" w:cs="Times New Roman" w:eastAsia="Times New Roman"/>
        </w:rPr>
        <w:t>12.3.4. гэрээ дуусахад өгөгдлийг буцаах нөхцөл;</w:t>
      </w:r>
    </w:p>
    <w:p>
      <w:pPr>
        <w:spacing w:after="80" w:before="0" w:line="276" w:lineRule="auto"/>
        <w:ind w:left="567"/>
        <w:jc w:val="both"/>
      </w:pPr>
      <w:r>
        <w:rPr>
          <w:b w:val="0"/>
          <w:i w:val="0"/>
          <w:sz w:val="24"/>
          <w:rFonts w:ascii="Times New Roman" w:hAnsi="Times New Roman" w:cs="Times New Roman" w:eastAsia="Times New Roman"/>
        </w:rPr>
        <w:t>12.3.5. зөрчил гарсан үед мэдэгдэх үүрэг;</w:t>
      </w:r>
    </w:p>
    <w:p>
      <w:pPr>
        <w:spacing w:after="80" w:before="0" w:line="276" w:lineRule="auto"/>
        <w:ind w:left="567"/>
        <w:jc w:val="both"/>
      </w:pPr>
      <w:r>
        <w:rPr>
          <w:b w:val="0"/>
          <w:i w:val="0"/>
          <w:sz w:val="24"/>
          <w:rFonts w:ascii="Times New Roman" w:hAnsi="Times New Roman" w:cs="Times New Roman" w:eastAsia="Times New Roman"/>
        </w:rPr>
        <w:t>12.3.6. нийлүүлэгч дэд гүйцэтгэгч ашиглах эсэх.</w:t>
      </w:r>
    </w:p>
    <w:p>
      <w:pPr>
        <w:spacing w:after="100" w:before="0" w:line="276" w:lineRule="auto"/>
        <w:ind w:firstLine="0"/>
        <w:jc w:val="both"/>
      </w:pPr>
      <w:r>
        <w:rPr>
          <w:b w:val="0"/>
          <w:i w:val="0"/>
          <w:sz w:val="24"/>
          <w:rFonts w:ascii="Times New Roman" w:hAnsi="Times New Roman" w:cs="Times New Roman" w:eastAsia="Times New Roman"/>
        </w:rPr>
        <w:t>12.4. Үнэлгээг IT-15 «Ханган нийлүүлэгч, гуравдагч талын удирдлагын журам»-ын дагуу гүйцэтгэнэ.</w:t>
      </w:r>
    </w:p>
    <w:p>
      <w:pPr>
        <w:spacing w:after="100" w:before="0" w:line="276" w:lineRule="auto"/>
        <w:ind w:firstLine="0"/>
        <w:jc w:val="both"/>
      </w:pPr>
      <w:r>
        <w:rPr>
          <w:b w:val="0"/>
          <w:i w:val="0"/>
          <w:sz w:val="24"/>
          <w:rFonts w:ascii="Times New Roman" w:hAnsi="Times New Roman" w:cs="Times New Roman" w:eastAsia="Times New Roman"/>
        </w:rPr>
        <w:t>12.5. Хэлтэс ашиглаж буй үүлэн үйлчилгээний бүртгэлийг хөтөлнө.</w:t>
      </w:r>
    </w:p>
    <w:p>
      <w:pPr>
        <w:keepNext/>
        <w:spacing w:after="160" w:before="240" w:line="240" w:lineRule="auto"/>
        <w:jc w:val="center"/>
      </w:pPr>
      <w:r>
        <w:rPr>
          <w:b/>
          <w:i w:val="0"/>
          <w:sz w:val="24"/>
          <w:rFonts w:ascii="Times New Roman" w:hAnsi="Times New Roman" w:cs="Times New Roman" w:eastAsia="Times New Roman"/>
        </w:rPr>
        <w:t>Арван гурав. Үүлэн үйлчилгээ — Хариуцлагын хуваарилалт</w:t>
      </w:r>
    </w:p>
    <w:p>
      <w:pPr>
        <w:spacing w:after="100" w:before="0" w:line="276" w:lineRule="auto"/>
        <w:ind w:firstLine="0"/>
        <w:jc w:val="both"/>
      </w:pPr>
      <w:r>
        <w:rPr>
          <w:b w:val="0"/>
          <w:i w:val="0"/>
          <w:sz w:val="24"/>
          <w:rFonts w:ascii="Times New Roman" w:hAnsi="Times New Roman" w:cs="Times New Roman" w:eastAsia="Times New Roman"/>
        </w:rPr>
        <w:t>13.1. Гэрээ байгуулахдаа аль тал юуг хамгаалахыг бичгээр тодорхойлно.</w:t>
      </w:r>
    </w:p>
    <w:p>
      <w:pPr>
        <w:keepNext/>
        <w:spacing w:after="100" w:before="0" w:line="276" w:lineRule="auto"/>
        <w:ind w:firstLine="0"/>
        <w:jc w:val="both"/>
      </w:pPr>
      <w:r>
        <w:rPr>
          <w:b w:val="0"/>
          <w:i w:val="0"/>
          <w:sz w:val="24"/>
          <w:rFonts w:ascii="Times New Roman" w:hAnsi="Times New Roman" w:cs="Times New Roman" w:eastAsia="Times New Roman"/>
        </w:rPr>
        <w:t>13.2. Дараах зүйлийг Компани хариуцна:</w:t>
      </w:r>
    </w:p>
    <w:p>
      <w:pPr>
        <w:spacing w:after="80" w:before="0" w:line="276" w:lineRule="auto"/>
        <w:ind w:left="567"/>
        <w:jc w:val="both"/>
      </w:pPr>
      <w:r>
        <w:rPr>
          <w:b w:val="0"/>
          <w:i w:val="0"/>
          <w:sz w:val="24"/>
          <w:rFonts w:ascii="Times New Roman" w:hAnsi="Times New Roman" w:cs="Times New Roman" w:eastAsia="Times New Roman"/>
        </w:rPr>
        <w:t>13.2.1. хэрэглэгчийн эрх олгох, цуцлах;</w:t>
      </w:r>
    </w:p>
    <w:p>
      <w:pPr>
        <w:spacing w:after="80" w:before="0" w:line="276" w:lineRule="auto"/>
        <w:ind w:left="567"/>
        <w:jc w:val="both"/>
      </w:pPr>
      <w:r>
        <w:rPr>
          <w:b w:val="0"/>
          <w:i w:val="0"/>
          <w:sz w:val="24"/>
          <w:rFonts w:ascii="Times New Roman" w:hAnsi="Times New Roman" w:cs="Times New Roman" w:eastAsia="Times New Roman"/>
        </w:rPr>
        <w:t>13.2.2. өгөгдлийг ангилах, шифрлэх;</w:t>
      </w:r>
    </w:p>
    <w:p>
      <w:pPr>
        <w:spacing w:after="80" w:before="0" w:line="276" w:lineRule="auto"/>
        <w:ind w:left="567"/>
        <w:jc w:val="both"/>
      </w:pPr>
      <w:r>
        <w:rPr>
          <w:b w:val="0"/>
          <w:i w:val="0"/>
          <w:sz w:val="24"/>
          <w:rFonts w:ascii="Times New Roman" w:hAnsi="Times New Roman" w:cs="Times New Roman" w:eastAsia="Times New Roman"/>
        </w:rPr>
        <w:t>13.2.3. хандалтын тохиргоо;</w:t>
      </w:r>
    </w:p>
    <w:p>
      <w:pPr>
        <w:spacing w:after="80" w:before="0" w:line="276" w:lineRule="auto"/>
        <w:ind w:left="567"/>
        <w:jc w:val="both"/>
      </w:pPr>
      <w:r>
        <w:rPr>
          <w:b w:val="0"/>
          <w:i w:val="0"/>
          <w:sz w:val="24"/>
          <w:rFonts w:ascii="Times New Roman" w:hAnsi="Times New Roman" w:cs="Times New Roman" w:eastAsia="Times New Roman"/>
        </w:rPr>
        <w:t>13.2.4. өөрийн талын нөөцлөлт;</w:t>
      </w:r>
    </w:p>
    <w:p>
      <w:pPr>
        <w:spacing w:after="80" w:before="0" w:line="276" w:lineRule="auto"/>
        <w:ind w:left="567"/>
        <w:jc w:val="both"/>
      </w:pPr>
      <w:r>
        <w:rPr>
          <w:b w:val="0"/>
          <w:i w:val="0"/>
          <w:sz w:val="24"/>
          <w:rFonts w:ascii="Times New Roman" w:hAnsi="Times New Roman" w:cs="Times New Roman" w:eastAsia="Times New Roman"/>
        </w:rPr>
        <w:t>13.2.5. хэрэглэгчийн үйлдлийг бүртгэх.</w:t>
      </w:r>
    </w:p>
    <w:p>
      <w:pPr>
        <w:spacing w:after="100" w:before="0" w:line="276" w:lineRule="auto"/>
        <w:ind w:firstLine="0"/>
        <w:jc w:val="both"/>
      </w:pPr>
      <w:r>
        <w:rPr>
          <w:b w:val="0"/>
          <w:i w:val="0"/>
          <w:sz w:val="24"/>
          <w:rFonts w:ascii="Times New Roman" w:hAnsi="Times New Roman" w:cs="Times New Roman" w:eastAsia="Times New Roman"/>
        </w:rPr>
        <w:t>13.3. Нийлүүлэгч биет хамгаалалт, дэд бүтцийн ажиллагааг хариуцна.</w:t>
      </w:r>
    </w:p>
    <w:p>
      <w:pPr>
        <w:spacing w:after="100" w:before="0" w:line="276" w:lineRule="auto"/>
        <w:ind w:firstLine="0"/>
        <w:jc w:val="both"/>
      </w:pPr>
      <w:r>
        <w:rPr>
          <w:b w:val="0"/>
          <w:i w:val="0"/>
          <w:sz w:val="24"/>
          <w:rFonts w:ascii="Times New Roman" w:hAnsi="Times New Roman" w:cs="Times New Roman" w:eastAsia="Times New Roman"/>
        </w:rPr>
        <w:t>13.4. Хариуцлагын хуваарилалт тодорхойгүй хэсэг үлдвэл түүнийг Компани хариуцна гэж үзнэ.</w:t>
      </w:r>
    </w:p>
    <w:p>
      <w:pPr>
        <w:keepNext/>
        <w:spacing w:after="160" w:before="240" w:line="240" w:lineRule="auto"/>
        <w:jc w:val="center"/>
      </w:pPr>
      <w:r>
        <w:rPr>
          <w:b/>
          <w:i w:val="0"/>
          <w:sz w:val="24"/>
          <w:rFonts w:ascii="Times New Roman" w:hAnsi="Times New Roman" w:cs="Times New Roman" w:eastAsia="Times New Roman"/>
        </w:rPr>
        <w:t>Арван дөрөв. Үүлэн үйлчилгээ — Өгөгдлийн байршил</w:t>
      </w:r>
    </w:p>
    <w:p>
      <w:pPr>
        <w:spacing w:after="100" w:before="0" w:line="276" w:lineRule="auto"/>
        <w:ind w:firstLine="0"/>
        <w:jc w:val="both"/>
      </w:pPr>
      <w:r>
        <w:rPr>
          <w:b w:val="0"/>
          <w:i w:val="0"/>
          <w:sz w:val="24"/>
          <w:rFonts w:ascii="Times New Roman" w:hAnsi="Times New Roman" w:cs="Times New Roman" w:eastAsia="Times New Roman"/>
        </w:rPr>
        <w:t>14.1. Даатгуулагчийн хувийн мэдээллийг гадаад улсад хадгалахын өмнө хууль зүйн үндэслэлийг тогтооно.</w:t>
      </w:r>
    </w:p>
    <w:p>
      <w:pPr>
        <w:spacing w:after="120" w:before="0" w:line="276" w:lineRule="auto"/>
        <w:ind w:left="567"/>
        <w:jc w:val="both"/>
      </w:pPr>
      <w:r>
        <w:rPr>
          <w:b w:val="0"/>
          <w:i/>
          <w:sz w:val="22"/>
          <w:rFonts w:ascii="Times New Roman" w:hAnsi="Times New Roman" w:cs="Times New Roman" w:eastAsia="Times New Roman"/>
        </w:rPr>
        <w:t>Тайлбар: Хил дамнуулан өгөгдөл дамжуулах үндэслэл, шаардагдах зөвшөөрлийг Хүний хувийн мэдээлэл хамгаалах тухай хуулийн дагуу хууль зүйн асуудал хариуцсан нэгжээр тогтоолгоно. [ТОДОРХОЙЛОХ]</w:t>
      </w:r>
    </w:p>
    <w:p>
      <w:pPr>
        <w:spacing w:after="100" w:before="0" w:line="276" w:lineRule="auto"/>
        <w:ind w:firstLine="0"/>
        <w:jc w:val="both"/>
      </w:pPr>
      <w:r>
        <w:rPr>
          <w:b w:val="0"/>
          <w:i w:val="0"/>
          <w:sz w:val="24"/>
          <w:rFonts w:ascii="Times New Roman" w:hAnsi="Times New Roman" w:cs="Times New Roman" w:eastAsia="Times New Roman"/>
        </w:rPr>
        <w:t>14.2. Ямар өгөгдөл аль улсад хадгалагдаж буйг бүртгэнэ.</w:t>
      </w:r>
    </w:p>
    <w:p>
      <w:pPr>
        <w:spacing w:after="100" w:before="0" w:line="276" w:lineRule="auto"/>
        <w:ind w:firstLine="0"/>
        <w:jc w:val="both"/>
      </w:pPr>
      <w:r>
        <w:rPr>
          <w:b w:val="0"/>
          <w:i w:val="0"/>
          <w:sz w:val="24"/>
          <w:rFonts w:ascii="Times New Roman" w:hAnsi="Times New Roman" w:cs="Times New Roman" w:eastAsia="Times New Roman"/>
        </w:rPr>
        <w:t>14.3. Даатгуулагчийн эрүүл мэндийн мэдээллийг гадаад улсын үйлчилгээнд байршуулахын өмнө Гүйцэтгэх захирал зөвшөөрнө.</w:t>
      </w:r>
    </w:p>
    <w:p>
      <w:pPr>
        <w:spacing w:after="100" w:before="0" w:line="276" w:lineRule="auto"/>
        <w:ind w:firstLine="0"/>
        <w:jc w:val="both"/>
      </w:pPr>
      <w:r>
        <w:rPr>
          <w:b w:val="0"/>
          <w:i w:val="0"/>
          <w:sz w:val="24"/>
          <w:rFonts w:ascii="Times New Roman" w:hAnsi="Times New Roman" w:cs="Times New Roman" w:eastAsia="Times New Roman"/>
        </w:rPr>
        <w:t>14.4. Нийлүүлэгч өгөгдөл хадгалах улсаа өөрчилвөл урьдчилан мэдэгдэх үүргийг гэрээнд тусгана.</w:t>
      </w:r>
    </w:p>
    <w:p>
      <w:pPr>
        <w:keepNext/>
        <w:spacing w:after="160" w:before="240" w:line="240" w:lineRule="auto"/>
        <w:jc w:val="center"/>
      </w:pPr>
      <w:r>
        <w:rPr>
          <w:b/>
          <w:i w:val="0"/>
          <w:sz w:val="24"/>
          <w:rFonts w:ascii="Times New Roman" w:hAnsi="Times New Roman" w:cs="Times New Roman" w:eastAsia="Times New Roman"/>
        </w:rPr>
        <w:t>Арван тав. Үүлэн үйлчилгээ — Хандалт, тохиргоо</w:t>
      </w:r>
    </w:p>
    <w:p>
      <w:pPr>
        <w:spacing w:after="100" w:before="0" w:line="276" w:lineRule="auto"/>
        <w:ind w:firstLine="0"/>
        <w:jc w:val="both"/>
      </w:pPr>
      <w:r>
        <w:rPr>
          <w:b w:val="0"/>
          <w:i w:val="0"/>
          <w:sz w:val="24"/>
          <w:rFonts w:ascii="Times New Roman" w:hAnsi="Times New Roman" w:cs="Times New Roman" w:eastAsia="Times New Roman"/>
        </w:rPr>
        <w:t>15.1. Үүлэн үйлчилгээний удирдлагын хандалтад олон хүчин зүйлийн баталгаажуулалтыг заавал хэрэглэнэ.</w:t>
      </w:r>
    </w:p>
    <w:p>
      <w:pPr>
        <w:spacing w:after="100" w:before="0" w:line="276" w:lineRule="auto"/>
        <w:ind w:firstLine="0"/>
        <w:jc w:val="both"/>
      </w:pPr>
      <w:r>
        <w:rPr>
          <w:b w:val="0"/>
          <w:i w:val="0"/>
          <w:sz w:val="24"/>
          <w:rFonts w:ascii="Times New Roman" w:hAnsi="Times New Roman" w:cs="Times New Roman" w:eastAsia="Times New Roman"/>
        </w:rPr>
        <w:t>15.2. Хэрэглэгч бүрд нэрлэсэн бүртгэл үүсгэнэ.</w:t>
      </w:r>
    </w:p>
    <w:p>
      <w:pPr>
        <w:spacing w:after="100" w:before="0" w:line="276" w:lineRule="auto"/>
        <w:ind w:firstLine="0"/>
        <w:jc w:val="both"/>
      </w:pPr>
      <w:r>
        <w:rPr>
          <w:b w:val="0"/>
          <w:i w:val="0"/>
          <w:sz w:val="24"/>
          <w:rFonts w:ascii="Times New Roman" w:hAnsi="Times New Roman" w:cs="Times New Roman" w:eastAsia="Times New Roman"/>
        </w:rPr>
        <w:t>15.3. Үүсгэн байгуулагчийн бүртгэлийг өдөр тутмын ажилд ашиглахыг хориглоно.</w:t>
      </w:r>
    </w:p>
    <w:p>
      <w:pPr>
        <w:spacing w:after="100" w:before="0" w:line="276" w:lineRule="auto"/>
        <w:ind w:firstLine="0"/>
        <w:jc w:val="both"/>
      </w:pPr>
      <w:r>
        <w:rPr>
          <w:b w:val="0"/>
          <w:i w:val="0"/>
          <w:sz w:val="24"/>
          <w:rFonts w:ascii="Times New Roman" w:hAnsi="Times New Roman" w:cs="Times New Roman" w:eastAsia="Times New Roman"/>
        </w:rPr>
        <w:t>15.4. Хадгалах сан, мэдээллийн санг олон нийтэд нээлттэй тохируулахыг хориглоно.</w:t>
      </w:r>
    </w:p>
    <w:p>
      <w:pPr>
        <w:spacing w:after="100" w:before="0" w:line="276" w:lineRule="auto"/>
        <w:ind w:firstLine="0"/>
        <w:jc w:val="both"/>
      </w:pPr>
      <w:r>
        <w:rPr>
          <w:b w:val="0"/>
          <w:i w:val="0"/>
          <w:sz w:val="24"/>
          <w:rFonts w:ascii="Times New Roman" w:hAnsi="Times New Roman" w:cs="Times New Roman" w:eastAsia="Times New Roman"/>
        </w:rPr>
        <w:t>15.5. Нээлттэй болсон эсэхийг сар тутам шалгана.</w:t>
      </w:r>
    </w:p>
    <w:p>
      <w:pPr>
        <w:spacing w:after="100" w:before="0" w:line="276" w:lineRule="auto"/>
        <w:ind w:firstLine="0"/>
        <w:jc w:val="both"/>
      </w:pPr>
      <w:r>
        <w:rPr>
          <w:b w:val="0"/>
          <w:i w:val="0"/>
          <w:sz w:val="24"/>
          <w:rFonts w:ascii="Times New Roman" w:hAnsi="Times New Roman" w:cs="Times New Roman" w:eastAsia="Times New Roman"/>
        </w:rPr>
        <w:t>15.6. Тохиргооны өөрчлөлт, хэрэглэгчийн үйлдлийн бүртгэлийг татаж, IT-10 «Дэд бүтцийн ажиллагаа, биет орчны журам»-ын дагуу хадгална.</w:t>
      </w:r>
    </w:p>
    <w:p>
      <w:pPr>
        <w:spacing w:after="100" w:before="0" w:line="276" w:lineRule="auto"/>
        <w:ind w:firstLine="0"/>
        <w:jc w:val="both"/>
      </w:pPr>
      <w:r>
        <w:rPr>
          <w:b w:val="0"/>
          <w:i w:val="0"/>
          <w:sz w:val="24"/>
          <w:rFonts w:ascii="Times New Roman" w:hAnsi="Times New Roman" w:cs="Times New Roman" w:eastAsia="Times New Roman"/>
        </w:rPr>
        <w:t>15.7. Зардлын огцом өсөлтөд сэрэмжлүүлэг тохируулна.</w:t>
      </w:r>
    </w:p>
    <w:p>
      <w:pPr>
        <w:keepNext/>
        <w:spacing w:after="160" w:before="240" w:line="240" w:lineRule="auto"/>
        <w:jc w:val="center"/>
      </w:pPr>
      <w:r>
        <w:rPr>
          <w:b/>
          <w:i w:val="0"/>
          <w:sz w:val="24"/>
          <w:rFonts w:ascii="Times New Roman" w:hAnsi="Times New Roman" w:cs="Times New Roman" w:eastAsia="Times New Roman"/>
        </w:rPr>
        <w:t>Арван зургаа. Үүлэн үйлчилгээ — Гэрээ дуусгавар болох</w:t>
      </w:r>
    </w:p>
    <w:p>
      <w:pPr>
        <w:spacing w:after="100" w:before="0" w:line="276" w:lineRule="auto"/>
        <w:ind w:firstLine="0"/>
        <w:jc w:val="both"/>
      </w:pPr>
      <w:r>
        <w:rPr>
          <w:b w:val="0"/>
          <w:i w:val="0"/>
          <w:sz w:val="24"/>
          <w:rFonts w:ascii="Times New Roman" w:hAnsi="Times New Roman" w:cs="Times New Roman" w:eastAsia="Times New Roman"/>
        </w:rPr>
        <w:t>16.1. Гэрээ дуусгавар болохоос өмнө өгөгдлийг татаж авна.</w:t>
      </w:r>
    </w:p>
    <w:p>
      <w:pPr>
        <w:spacing w:after="100" w:before="0" w:line="276" w:lineRule="auto"/>
        <w:ind w:firstLine="0"/>
        <w:jc w:val="both"/>
      </w:pPr>
      <w:r>
        <w:rPr>
          <w:b w:val="0"/>
          <w:i w:val="0"/>
          <w:sz w:val="24"/>
          <w:rFonts w:ascii="Times New Roman" w:hAnsi="Times New Roman" w:cs="Times New Roman" w:eastAsia="Times New Roman"/>
        </w:rPr>
        <w:t>16.2. Татаж авсан өгөгдлийн бүрэн байдлыг шалгана.</w:t>
      </w:r>
    </w:p>
    <w:p>
      <w:pPr>
        <w:spacing w:after="100" w:before="0" w:line="276" w:lineRule="auto"/>
        <w:ind w:firstLine="0"/>
        <w:jc w:val="both"/>
      </w:pPr>
      <w:r>
        <w:rPr>
          <w:b w:val="0"/>
          <w:i w:val="0"/>
          <w:sz w:val="24"/>
          <w:rFonts w:ascii="Times New Roman" w:hAnsi="Times New Roman" w:cs="Times New Roman" w:eastAsia="Times New Roman"/>
        </w:rPr>
        <w:t>16.3. Нийлүүлэгчээс өгөгдлийг устгасан тухай бичгээр баталгаа авна.</w:t>
      </w:r>
    </w:p>
    <w:p>
      <w:pPr>
        <w:spacing w:after="100" w:before="0" w:line="276" w:lineRule="auto"/>
        <w:ind w:firstLine="0"/>
        <w:jc w:val="both"/>
      </w:pPr>
      <w:r>
        <w:rPr>
          <w:b w:val="0"/>
          <w:i w:val="0"/>
          <w:sz w:val="24"/>
          <w:rFonts w:ascii="Times New Roman" w:hAnsi="Times New Roman" w:cs="Times New Roman" w:eastAsia="Times New Roman"/>
        </w:rPr>
        <w:t>16.4. Нийлүүлэгчийн нөөц хуулбарт өгөгдөл хэр удаан үлдэхийг гэрээнд тусгана.</w:t>
      </w:r>
    </w:p>
    <w:p>
      <w:pPr>
        <w:spacing w:after="100" w:before="0" w:line="276" w:lineRule="auto"/>
        <w:ind w:firstLine="0"/>
        <w:jc w:val="both"/>
      </w:pPr>
      <w:r>
        <w:rPr>
          <w:b w:val="0"/>
          <w:i w:val="0"/>
          <w:sz w:val="24"/>
          <w:rFonts w:ascii="Times New Roman" w:hAnsi="Times New Roman" w:cs="Times New Roman" w:eastAsia="Times New Roman"/>
        </w:rPr>
        <w:t>16.5. Компанийн бүх эрхийг хааж, түлхүүрийг хүчингүй болгоно.</w:t>
      </w:r>
    </w:p>
    <w:p>
      <w:pPr>
        <w:keepNext/>
        <w:spacing w:after="160" w:before="240" w:line="240" w:lineRule="auto"/>
        <w:jc w:val="center"/>
      </w:pPr>
      <w:r>
        <w:rPr>
          <w:b/>
          <w:i w:val="0"/>
          <w:sz w:val="24"/>
          <w:rFonts w:ascii="Times New Roman" w:hAnsi="Times New Roman" w:cs="Times New Roman" w:eastAsia="Times New Roman"/>
        </w:rPr>
        <w:t>Арван долоо. Хяналт, хянан шинэчлэх</w:t>
      </w:r>
    </w:p>
    <w:p>
      <w:pPr>
        <w:spacing w:after="100" w:before="0" w:line="276" w:lineRule="auto"/>
        <w:ind w:firstLine="0"/>
        <w:jc w:val="both"/>
      </w:pPr>
      <w:r>
        <w:rPr>
          <w:b w:val="0"/>
          <w:i w:val="0"/>
          <w:sz w:val="24"/>
          <w:rFonts w:ascii="Times New Roman" w:hAnsi="Times New Roman" w:cs="Times New Roman" w:eastAsia="Times New Roman"/>
        </w:rPr>
        <w:t>17.1. Энэхүү журмын хэрэгжилтэд Хэлтэс хяналт тавина.</w:t>
      </w:r>
    </w:p>
    <w:p>
      <w:pPr>
        <w:spacing w:after="100" w:before="0" w:line="276" w:lineRule="auto"/>
        <w:ind w:firstLine="0"/>
        <w:jc w:val="both"/>
      </w:pPr>
      <w:r>
        <w:rPr>
          <w:b w:val="0"/>
          <w:i w:val="0"/>
          <w:sz w:val="24"/>
          <w:rFonts w:ascii="Times New Roman" w:hAnsi="Times New Roman" w:cs="Times New Roman" w:eastAsia="Times New Roman"/>
        </w:rPr>
        <w:t>17.2. Энэхүү журмыг жилд нэгээс доошгүй удаа хянан шинэчилнэ.</w:t>
      </w:r>
    </w:p>
    <w:p>
      <w:pPr>
        <w:spacing w:after="100" w:before="0" w:line="276" w:lineRule="auto"/>
        <w:ind w:firstLine="0"/>
        <w:jc w:val="both"/>
      </w:pPr>
      <w:r>
        <w:rPr>
          <w:b w:val="0"/>
          <w:i w:val="0"/>
          <w:sz w:val="24"/>
          <w:rFonts w:ascii="Times New Roman" w:hAnsi="Times New Roman" w:cs="Times New Roman" w:eastAsia="Times New Roman"/>
        </w:rPr>
        <w:t>17.3. Энэхүү журам Гүйцэтгэх захирлын тушаалаар батлагдсан өдрөөс эхлэн хүчин төгөлдөр болно.</w:t>
      </w:r>
    </w:p>
    <w:p>
      <w:pPr>
        <w:spacing w:after="200" w:before="0" w:line="276" w:lineRule="auto"/>
        <w:jc w:val="both"/>
      </w:pPr>
    </w:p>
    <w:p>
      <w:pPr>
        <w:keepNext/>
        <w:spacing w:after="0" w:before="0" w:line="240" w:lineRule="auto"/>
        <w:jc w:val="center"/>
      </w:pPr>
      <w:r>
        <w:rPr>
          <w:b w:val="0"/>
          <w:i w:val="0"/>
          <w:sz w:val="22"/>
          <w:rFonts w:ascii="Times New Roman" w:hAnsi="Times New Roman" w:cs="Times New Roman" w:eastAsia="Times New Roman"/>
        </w:rPr>
        <w:t>--- о0о ---</w:t>
      </w:r>
    </w:p>
    <w:p>
      <w:pPr>
        <w:keepNext/>
        <w:spacing w:after="320" w:before="0" w:line="276" w:lineRule="auto"/>
        <w:jc w:val="both"/>
      </w:pPr>
    </w:p>
    <w:p>
      <w:pPr>
        <w:keepNext/>
        <w:tabs>
          <w:tab w:pos="5102" w:val="left"/>
        </w:tabs>
        <w:spacing w:after="40" w:before="0" w:line="240" w:lineRule="auto"/>
        <w:jc w:val="both"/>
      </w:pPr>
      <w:r>
        <w:rPr>
          <w:b w:val="0"/>
          <w:i w:val="0"/>
          <w:sz w:val="22"/>
          <w:rFonts w:ascii="Times New Roman" w:hAnsi="Times New Roman" w:cs="Times New Roman" w:eastAsia="Times New Roman"/>
        </w:rPr>
        <w:t xml:space="preserve">Боловсруулсан: </w:t>
      </w:r>
      <w:r>
        <w:rPr>
          <w:b w:val="0"/>
          <w:i w:val="0"/>
          <w:sz w:val="22"/>
          <w:rFonts w:ascii="Times New Roman" w:hAnsi="Times New Roman" w:cs="Times New Roman" w:eastAsia="Times New Roman"/>
        </w:rPr>
        <w:t>……………………………</w:t>
      </w:r>
      <w:r>
        <w:rPr>
          <w:b w:val="0"/>
          <w:i w:val="0"/>
          <w:sz w:val="22"/>
          <w:rFonts w:ascii="Times New Roman" w:hAnsi="Times New Roman" w:cs="Times New Roman" w:eastAsia="Times New Roman"/>
        </w:rPr>
        <w:tab/>
        <w:t>/Инноваци технологийн хэлтсийн ахлах/</w:t>
      </w:r>
    </w:p>
    <w:p>
      <w:pPr>
        <w:keepNext/>
        <w:tabs>
          <w:tab w:pos="5102" w:val="left"/>
        </w:tabs>
        <w:spacing w:after="40" w:before="0" w:line="240" w:lineRule="auto"/>
        <w:jc w:val="both"/>
      </w:pPr>
      <w:r>
        <w:rPr>
          <w:b w:val="0"/>
          <w:i w:val="0"/>
          <w:sz w:val="22"/>
          <w:rFonts w:ascii="Times New Roman" w:hAnsi="Times New Roman" w:cs="Times New Roman" w:eastAsia="Times New Roman"/>
        </w:rPr>
        <w:t xml:space="preserve">Хянан баталгаажуулсан: </w:t>
      </w:r>
      <w:r>
        <w:rPr>
          <w:b w:val="0"/>
          <w:i w:val="0"/>
          <w:sz w:val="22"/>
          <w:rFonts w:ascii="Times New Roman" w:hAnsi="Times New Roman" w:cs="Times New Roman" w:eastAsia="Times New Roman"/>
        </w:rPr>
        <w:t>……………………………</w:t>
      </w:r>
      <w:r>
        <w:rPr>
          <w:b w:val="0"/>
          <w:i w:val="0"/>
          <w:sz w:val="22"/>
          <w:rFonts w:ascii="Times New Roman" w:hAnsi="Times New Roman" w:cs="Times New Roman" w:eastAsia="Times New Roman"/>
        </w:rPr>
        <w:tab/>
        <w:t>/Инноваци технологийн хэлтсийн захирал/</w:t>
      </w:r>
    </w:p>
    <w:p>
      <w:pPr>
        <w:keepNext/>
        <w:spacing w:after="280" w:before="0" w:line="276" w:lineRule="auto"/>
        <w:jc w:val="both"/>
      </w:pPr>
    </w:p>
    <w:p>
      <w:pPr>
        <w:keepNext/>
        <w:spacing w:after="120" w:before="0" w:line="240" w:lineRule="auto"/>
        <w:jc w:val="center"/>
      </w:pPr>
      <w:r>
        <w:rPr>
          <w:b/>
          <w:i w:val="0"/>
          <w:sz w:val="24"/>
          <w:rFonts w:ascii="Times New Roman" w:hAnsi="Times New Roman" w:cs="Times New Roman" w:eastAsia="Times New Roman"/>
        </w:rPr>
        <w:t>Хувилбарын түүх</w:t>
      </w:r>
    </w:p>
    <w:tbl>
      <w:tblPr>
        <w:tblStyle w:val="TableGrid"/>
        <w:tblW w:type="auto" w:w="0"/>
        <w:tblLook w:firstColumn="1" w:firstRow="1" w:lastColumn="0" w:lastRow="0" w:noHBand="0" w:noVBand="1" w:val="04A0"/>
      </w:tblPr>
      <w:tblGrid>
        <w:gridCol w:w="1938"/>
        <w:gridCol w:w="1938"/>
        <w:gridCol w:w="1938"/>
        <w:gridCol w:w="1938"/>
        <w:gridCol w:w="1938"/>
      </w:tblGrid>
      <w:tr>
        <w:trPr>
          <w:cantSplit/>
        </w:trPr>
        <w:tc>
          <w:tcPr>
            <w:tcW w:type="dxa" w:w="1134"/>
          </w:tcPr>
          <w:p>
            <w:pPr>
              <w:keepNext/>
              <w:spacing w:after="40" w:before="40" w:line="240" w:lineRule="auto"/>
              <w:jc w:val="center"/>
            </w:pPr>
            <w:r>
              <w:rPr>
                <w:b/>
                <w:i w:val="0"/>
                <w:sz w:val="18"/>
                <w:rFonts w:ascii="Times New Roman" w:hAnsi="Times New Roman" w:cs="Times New Roman" w:eastAsia="Times New Roman"/>
              </w:rPr>
              <w:t>Хувилбар</w:t>
            </w:r>
          </w:p>
        </w:tc>
        <w:tc>
          <w:tcPr>
            <w:tcW w:type="dxa" w:w="1361"/>
          </w:tcPr>
          <w:p>
            <w:pPr>
              <w:keepNext/>
              <w:spacing w:after="40" w:before="40" w:line="240" w:lineRule="auto"/>
              <w:jc w:val="center"/>
            </w:pPr>
            <w:r>
              <w:rPr>
                <w:b/>
                <w:i w:val="0"/>
                <w:sz w:val="18"/>
                <w:rFonts w:ascii="Times New Roman" w:hAnsi="Times New Roman" w:cs="Times New Roman" w:eastAsia="Times New Roman"/>
              </w:rPr>
              <w:t>Огноо</w:t>
            </w:r>
          </w:p>
        </w:tc>
        <w:tc>
          <w:tcPr>
            <w:tcW w:type="dxa" w:w="3402"/>
          </w:tcPr>
          <w:p>
            <w:pPr>
              <w:keepNext/>
              <w:spacing w:after="40" w:before="40" w:line="240" w:lineRule="auto"/>
              <w:jc w:val="center"/>
            </w:pPr>
            <w:r>
              <w:rPr>
                <w:b/>
                <w:i w:val="0"/>
                <w:sz w:val="18"/>
                <w:rFonts w:ascii="Times New Roman" w:hAnsi="Times New Roman" w:cs="Times New Roman" w:eastAsia="Times New Roman"/>
              </w:rPr>
              <w:t>Өөрчлөлтийн товч агуулга</w:t>
            </w:r>
          </w:p>
        </w:tc>
        <w:tc>
          <w:tcPr>
            <w:tcW w:type="dxa" w:w="1474"/>
          </w:tcPr>
          <w:p>
            <w:pPr>
              <w:keepNext/>
              <w:spacing w:after="40" w:before="40" w:line="240" w:lineRule="auto"/>
              <w:jc w:val="center"/>
            </w:pPr>
            <w:r>
              <w:rPr>
                <w:b/>
                <w:i w:val="0"/>
                <w:sz w:val="18"/>
                <w:rFonts w:ascii="Times New Roman" w:hAnsi="Times New Roman" w:cs="Times New Roman" w:eastAsia="Times New Roman"/>
              </w:rPr>
              <w:t>Боловсруулсан</w:t>
            </w:r>
          </w:p>
        </w:tc>
        <w:tc>
          <w:tcPr>
            <w:tcW w:type="dxa" w:w="1417"/>
          </w:tcPr>
          <w:p>
            <w:pPr>
              <w:keepNext/>
              <w:spacing w:after="40" w:before="40" w:line="240" w:lineRule="auto"/>
              <w:jc w:val="center"/>
            </w:pPr>
            <w:r>
              <w:rPr>
                <w:b/>
                <w:i w:val="0"/>
                <w:sz w:val="18"/>
                <w:rFonts w:ascii="Times New Roman" w:hAnsi="Times New Roman" w:cs="Times New Roman" w:eastAsia="Times New Roman"/>
              </w:rPr>
              <w:t>Баталсан</w:t>
            </w:r>
          </w:p>
        </w:tc>
      </w:tr>
      <w:tr>
        <w:trPr>
          <w:cantSplit/>
        </w:trPr>
        <w:tc>
          <w:tcPr>
            <w:tcW w:type="dxa" w:w="1134"/>
          </w:tcPr>
          <w:p>
            <w:pPr>
              <w:keepNext/>
              <w:spacing w:after="40" w:before="40" w:line="240" w:lineRule="auto"/>
            </w:pPr>
            <w:r>
              <w:rPr>
                <w:b w:val="0"/>
                <w:i w:val="0"/>
                <w:sz w:val="18"/>
                <w:rFonts w:ascii="Times New Roman" w:hAnsi="Times New Roman" w:cs="Times New Roman" w:eastAsia="Times New Roman"/>
              </w:rPr>
              <w:t>1.0</w:t>
            </w:r>
          </w:p>
        </w:tc>
        <w:tc>
          <w:tcPr>
            <w:tcW w:type="dxa" w:w="1361"/>
          </w:tcPr>
          <w:p>
            <w:pPr>
              <w:keepNext/>
              <w:spacing w:after="40" w:before="40" w:line="240" w:lineRule="auto"/>
            </w:pPr>
            <w:r>
              <w:rPr>
                <w:b w:val="0"/>
                <w:i w:val="0"/>
                <w:sz w:val="18"/>
                <w:rFonts w:ascii="Times New Roman" w:hAnsi="Times New Roman" w:cs="Times New Roman" w:eastAsia="Times New Roman"/>
              </w:rPr>
            </w:r>
          </w:p>
        </w:tc>
        <w:tc>
          <w:tcPr>
            <w:tcW w:type="dxa" w:w="3402"/>
          </w:tcPr>
          <w:p>
            <w:pPr>
              <w:keepNext/>
              <w:spacing w:after="40" w:before="40" w:line="240" w:lineRule="auto"/>
            </w:pPr>
            <w:r>
              <w:rPr>
                <w:b w:val="0"/>
                <w:i w:val="0"/>
                <w:sz w:val="18"/>
                <w:rFonts w:ascii="Times New Roman" w:hAnsi="Times New Roman" w:cs="Times New Roman" w:eastAsia="Times New Roman"/>
              </w:rPr>
              <w:t>Анхны хувилбар</w:t>
            </w:r>
          </w:p>
        </w:tc>
        <w:tc>
          <w:tcPr>
            <w:tcW w:type="dxa" w:w="1474"/>
          </w:tcPr>
          <w:p>
            <w:pPr>
              <w:keepNext/>
              <w:spacing w:after="40" w:before="40" w:line="240" w:lineRule="auto"/>
            </w:pPr>
            <w:r>
              <w:rPr>
                <w:b w:val="0"/>
                <w:i w:val="0"/>
                <w:sz w:val="18"/>
                <w:rFonts w:ascii="Times New Roman" w:hAnsi="Times New Roman" w:cs="Times New Roman" w:eastAsia="Times New Roman"/>
              </w:rPr>
            </w:r>
          </w:p>
        </w:tc>
        <w:tc>
          <w:tcPr>
            <w:tcW w:type="dxa" w:w="1417"/>
          </w:tcPr>
          <w:p>
            <w:pPr>
              <w:keepNext/>
              <w:spacing w:after="40" w:before="40" w:line="240" w:lineRule="auto"/>
            </w:pPr>
            <w:r>
              <w:rPr>
                <w:b w:val="0"/>
                <w:i w:val="0"/>
                <w:sz w:val="18"/>
                <w:rFonts w:ascii="Times New Roman" w:hAnsi="Times New Roman" w:cs="Times New Roman" w:eastAsia="Times New Roman"/>
              </w:rPr>
            </w:r>
          </w:p>
        </w:tc>
      </w:tr>
      <w:tr>
        <w:trPr>
          <w:cantSplit/>
        </w:trPr>
        <w:tc>
          <w:tcPr>
            <w:tcW w:type="dxa" w:w="1134"/>
          </w:tcPr>
          <w:p>
            <w:pPr>
              <w:spacing w:after="40" w:before="40" w:line="240" w:lineRule="auto"/>
            </w:pPr>
            <w:r>
              <w:rPr>
                <w:b w:val="0"/>
                <w:i w:val="0"/>
                <w:sz w:val="18"/>
                <w:rFonts w:ascii="Times New Roman" w:hAnsi="Times New Roman" w:cs="Times New Roman" w:eastAsia="Times New Roman"/>
              </w:rPr>
            </w:r>
          </w:p>
        </w:tc>
        <w:tc>
          <w:tcPr>
            <w:tcW w:type="dxa" w:w="1361"/>
          </w:tcPr>
          <w:p>
            <w:pPr>
              <w:spacing w:after="40" w:before="40" w:line="240" w:lineRule="auto"/>
            </w:pPr>
            <w:r>
              <w:rPr>
                <w:b w:val="0"/>
                <w:i w:val="0"/>
                <w:sz w:val="18"/>
                <w:rFonts w:ascii="Times New Roman" w:hAnsi="Times New Roman" w:cs="Times New Roman" w:eastAsia="Times New Roman"/>
              </w:rPr>
            </w:r>
          </w:p>
        </w:tc>
        <w:tc>
          <w:tcPr>
            <w:tcW w:type="dxa" w:w="3402"/>
          </w:tcPr>
          <w:p>
            <w:pPr>
              <w:spacing w:after="40" w:before="40" w:line="240" w:lineRule="auto"/>
            </w:pPr>
            <w:r>
              <w:rPr>
                <w:b w:val="0"/>
                <w:i w:val="0"/>
                <w:sz w:val="18"/>
                <w:rFonts w:ascii="Times New Roman" w:hAnsi="Times New Roman" w:cs="Times New Roman" w:eastAsia="Times New Roman"/>
              </w:rPr>
            </w:r>
          </w:p>
        </w:tc>
        <w:tc>
          <w:tcPr>
            <w:tcW w:type="dxa" w:w="1474"/>
          </w:tcPr>
          <w:p>
            <w:pPr>
              <w:spacing w:after="40" w:before="40" w:line="240" w:lineRule="auto"/>
            </w:pPr>
            <w:r>
              <w:rPr>
                <w:b w:val="0"/>
                <w:i w:val="0"/>
                <w:sz w:val="18"/>
                <w:rFonts w:ascii="Times New Roman" w:hAnsi="Times New Roman" w:cs="Times New Roman" w:eastAsia="Times New Roman"/>
              </w:rPr>
            </w:r>
          </w:p>
        </w:tc>
        <w:tc>
          <w:tcPr>
            <w:tcW w:type="dxa" w:w="1417"/>
          </w:tcPr>
          <w:p>
            <w:pPr>
              <w:spacing w:after="40" w:before="40" w:line="240" w:lineRule="auto"/>
            </w:pPr>
            <w:r>
              <w:rPr>
                <w:b w:val="0"/>
                <w:i w:val="0"/>
                <w:sz w:val="18"/>
                <w:rFonts w:ascii="Times New Roman" w:hAnsi="Times New Roman" w:cs="Times New Roman" w:eastAsia="Times New Roman"/>
              </w:rPr>
            </w:r>
          </w:p>
        </w:tc>
      </w:tr>
    </w:tbl>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sz w:val="18"/>
        <w:rFonts w:ascii="Times New Roman" w:hAnsi="Times New Roman" w:cs="Times New Roman" w:eastAsia="Times New Roman"/>
      </w:rPr>
      <w:t xml:space="preserve">IT-07 · «Агула Даатгал» ХХК · Инноваци технологийн хэлтэс · </w:t>
    </w:r>
    <w:fldSimple w:instr=" PAGE ">
      <w:r>
        <w:t>1</w:t>
      </w:r>
    </w:fldSimple>
    <w:r>
      <w:rPr>
        <w:b w:val="0"/>
        <w:i/>
        <w:sz w:val="18"/>
        <w:rFonts w:ascii="Times New Roman" w:hAnsi="Times New Roman" w:cs="Times New Roman" w:eastAsia="Times New Roman"/>
      </w:rPr>
      <w:t xml:space="preserve"> / </w:t>
    </w:r>
    <w:fldSimple w:instr=" NUMPAGES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mn-MN" w:eastAsia="mn-M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mn-MN" w:eastAsia="mn-M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Өгөгдөл хадгалах, дамжуулах, үүлэн үйлчилгээ ашиглах журам</dc:title>
  <dc:subject>IT-07 · Инноваци технологийн хэлтэс</dc:subject>
  <dc:creator>«Агула Даатгал» ХХК</dc:creator>
  <cp:keywords/>
  <dc:description/>
  <cp:lastModifiedBy>Инноваци технологийн хэлтэс</cp:lastModifiedBy>
  <cp:revision>1</cp:revision>
  <dcterms:created xsi:type="dcterms:W3CDTF">2013-12-23T23:15:00Z</dcterms:created>
  <dcterms:modified xsi:type="dcterms:W3CDTF">2013-12-23T23:15:00Z</dcterms:modified>
  <cp:category>Журам</cp:category>
</cp:coreProperties>
</file>