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E1CD3F">
      <w:pPr>
        <w:ind w:firstLine="5903" w:firstLineChars="2450"/>
        <w:rPr>
          <w:rFonts w:cs="Times New Roman"/>
          <w:b/>
        </w:rPr>
      </w:pPr>
    </w:p>
    <w:p w14:paraId="56A3C0AD">
      <w:pPr>
        <w:ind w:firstLine="5903" w:firstLineChars="2450"/>
        <w:rPr>
          <w:rFonts w:cs="Times New Roman"/>
          <w:b/>
        </w:rPr>
      </w:pPr>
      <w:r>
        <w:rPr>
          <w:rFonts w:cs="Times New Roman"/>
          <w:b/>
        </w:rPr>
        <w:t>审定成绩：</w:t>
      </w:r>
      <w:r>
        <w:rPr>
          <w:rFonts w:cs="Times New Roman"/>
          <w:b/>
          <w:u w:val="single"/>
        </w:rPr>
        <w:t xml:space="preserve">           </w:t>
      </w:r>
    </w:p>
    <w:p w14:paraId="54600D58">
      <w:pPr>
        <w:rPr>
          <w:rFonts w:cs="Times New Roman"/>
        </w:rPr>
      </w:pPr>
    </w:p>
    <w:tbl>
      <w:tblPr>
        <w:tblStyle w:val="30"/>
        <w:tblW w:w="5000" w:type="pct"/>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
        <w:gridCol w:w="1503"/>
        <w:gridCol w:w="5681"/>
        <w:gridCol w:w="661"/>
      </w:tblGrid>
      <w:tr w14:paraId="4F4F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trPr>
        <w:tc>
          <w:tcPr>
            <w:tcW w:w="5000" w:type="pct"/>
            <w:gridSpan w:val="4"/>
            <w:tcBorders>
              <w:top w:val="nil"/>
              <w:left w:val="nil"/>
              <w:bottom w:val="nil"/>
              <w:right w:val="nil"/>
            </w:tcBorders>
            <w:vAlign w:val="center"/>
          </w:tcPr>
          <w:p w14:paraId="0F19928F">
            <w:pPr>
              <w:spacing w:line="240" w:lineRule="auto"/>
              <w:jc w:val="center"/>
              <w:rPr>
                <w:rFonts w:cs="Times New Roman"/>
                <w:b/>
                <w:sz w:val="48"/>
                <w:szCs w:val="48"/>
              </w:rPr>
            </w:pPr>
          </w:p>
          <w:p w14:paraId="6A7A8B87">
            <w:pPr>
              <w:spacing w:line="240" w:lineRule="auto"/>
              <w:jc w:val="center"/>
              <w:rPr>
                <w:rFonts w:cs="Times New Roman"/>
                <w:b/>
                <w:sz w:val="48"/>
                <w:szCs w:val="48"/>
              </w:rPr>
            </w:pPr>
            <w:r>
              <w:rPr>
                <w:rFonts w:cs="Times New Roman"/>
                <w:b/>
                <w:sz w:val="48"/>
                <w:szCs w:val="48"/>
              </w:rPr>
              <w:t>重庆邮电大学</w:t>
            </w:r>
          </w:p>
          <w:p w14:paraId="0A693606">
            <w:pPr>
              <w:spacing w:line="240" w:lineRule="auto"/>
              <w:jc w:val="center"/>
              <w:rPr>
                <w:rFonts w:cs="Times New Roman"/>
                <w:b/>
                <w:sz w:val="44"/>
              </w:rPr>
            </w:pPr>
            <w:r>
              <w:rPr>
                <w:rFonts w:cs="Times New Roman"/>
                <w:b/>
                <w:sz w:val="48"/>
                <w:szCs w:val="48"/>
              </w:rPr>
              <w:t>毕业设计（论文）</w:t>
            </w:r>
          </w:p>
        </w:tc>
      </w:tr>
      <w:tr w14:paraId="4629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 w:hRule="atLeast"/>
        </w:trPr>
        <w:tc>
          <w:tcPr>
            <w:tcW w:w="5000" w:type="pct"/>
            <w:gridSpan w:val="4"/>
            <w:tcBorders>
              <w:top w:val="nil"/>
              <w:left w:val="nil"/>
              <w:bottom w:val="nil"/>
              <w:right w:val="nil"/>
            </w:tcBorders>
            <w:vAlign w:val="bottom"/>
          </w:tcPr>
          <w:p w14:paraId="0104A07C">
            <w:pPr>
              <w:jc w:val="center"/>
              <w:rPr>
                <w:rFonts w:cs="Times New Roman"/>
                <w:b/>
                <w:sz w:val="44"/>
              </w:rPr>
            </w:pPr>
            <w:r>
              <w:rPr>
                <w:rFonts w:cs="Times New Roman"/>
                <w:b/>
                <w:sz w:val="30"/>
                <w:szCs w:val="30"/>
              </w:rPr>
              <mc:AlternateContent>
                <mc:Choice Requires="wps">
                  <w:drawing>
                    <wp:anchor distT="0" distB="0" distL="114300" distR="114300" simplePos="0" relativeHeight="251660288" behindDoc="0" locked="0" layoutInCell="1" allowOverlap="1">
                      <wp:simplePos x="0" y="0"/>
                      <wp:positionH relativeFrom="column">
                        <wp:posOffset>2361565</wp:posOffset>
                      </wp:positionH>
                      <wp:positionV relativeFrom="paragraph">
                        <wp:posOffset>50165</wp:posOffset>
                      </wp:positionV>
                      <wp:extent cx="2247900" cy="504825"/>
                      <wp:effectExtent l="10160" t="7620" r="8890" b="201930"/>
                      <wp:wrapNone/>
                      <wp:docPr id="41" name="自选图形 21"/>
                      <wp:cNvGraphicFramePr/>
                      <a:graphic xmlns:a="http://schemas.openxmlformats.org/drawingml/2006/main">
                        <a:graphicData uri="http://schemas.microsoft.com/office/word/2010/wordprocessingShape">
                          <wps:wsp>
                            <wps:cNvSpPr>
                              <a:spLocks noChangeArrowheads="1"/>
                            </wps:cNvSpPr>
                            <wps:spPr bwMode="auto">
                              <a:xfrm>
                                <a:off x="0" y="0"/>
                                <a:ext cx="2247900" cy="504825"/>
                              </a:xfrm>
                              <a:prstGeom prst="wedgeRectCallout">
                                <a:avLst>
                                  <a:gd name="adj1" fmla="val 26556"/>
                                  <a:gd name="adj2" fmla="val 88241"/>
                                </a:avLst>
                              </a:prstGeom>
                              <a:solidFill>
                                <a:srgbClr val="FFFFFF"/>
                              </a:solidFill>
                              <a:ln w="9525">
                                <a:solidFill>
                                  <a:srgbClr val="000000"/>
                                </a:solidFill>
                                <a:miter lim="800000"/>
                              </a:ln>
                            </wps:spPr>
                            <wps:txbx>
                              <w:txbxContent>
                                <w:p w14:paraId="31CA349D">
                                  <w:pPr>
                                    <w:pStyle w:val="13"/>
                                    <w:spacing w:line="288" w:lineRule="auto"/>
                                    <w:rPr>
                                      <w:rFonts w:hint="eastAsia" w:ascii="Times New Roman" w:hAnsi="Times New Roman"/>
                                      <w:color w:val="FF0000"/>
                                      <w:sz w:val="15"/>
                                      <w:szCs w:val="15"/>
                                    </w:rPr>
                                  </w:pPr>
                                  <w:r>
                                    <w:rPr>
                                      <w:rFonts w:ascii="Times New Roman" w:hAnsi="Times New Roman"/>
                                      <w:color w:val="FF0000"/>
                                      <w:sz w:val="15"/>
                                      <w:szCs w:val="15"/>
                                    </w:rPr>
                                    <w:t>标题应简短、明确、有概括性。通过标题使读者大致了解毕业设计（论文）的内容、专业的特点和学科的范畴。标题字数要适当，一般不宜超过20字</w:t>
                                  </w:r>
                                  <w:r>
                                    <w:rPr>
                                      <w:rFonts w:hint="eastAsia" w:ascii="Times New Roman" w:hAnsi="Times New Roman"/>
                                      <w:color w:val="FF0000"/>
                                      <w:sz w:val="15"/>
                                      <w:szCs w:val="15"/>
                                    </w:rPr>
                                    <w:t>。</w:t>
                                  </w:r>
                                </w:p>
                              </w:txbxContent>
                            </wps:txbx>
                            <wps:bodyPr rot="0" vert="horz" wrap="square" lIns="91440" tIns="45720" rIns="91440" bIns="45720" anchor="t" anchorCtr="0" upright="1">
                              <a:noAutofit/>
                            </wps:bodyPr>
                          </wps:wsp>
                        </a:graphicData>
                      </a:graphic>
                    </wp:anchor>
                  </w:drawing>
                </mc:Choice>
                <mc:Fallback>
                  <w:pict>
                    <v:shape id="自选图形 21" o:spid="_x0000_s1026" o:spt="61" type="#_x0000_t61" style="position:absolute;left:0pt;margin-left:185.95pt;margin-top:3.95pt;height:39.75pt;width:177pt;z-index:251660288;mso-width-relative:page;mso-height-relative:page;" fillcolor="#FFFFFF" filled="t" stroked="t" coordsize="21600,21600" o:gfxdata="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WfTVjtkAAAAIAQAADwAAAAAAAAABACAAAAAiAAAAZHJzL2Rvd25yZXYu&#10;eG1sUEsBAhQAFAAAAAgAh07iQLrgbr9sAgAA3wQAAA4AAAAAAAAAAQAgAAAAKAEAAGRycy9lMm9E&#10;b2MueG1sUEsFBgAAAAAGAAYAWQEAAAYGAAAAAA==&#10;" adj="16536,29860">
                      <v:fill on="t" focussize="0,0"/>
                      <v:stroke color="#000000" miterlimit="8" joinstyle="miter"/>
                      <v:imagedata o:title=""/>
                      <o:lock v:ext="edit" aspectratio="f"/>
                      <v:textbox>
                        <w:txbxContent>
                          <w:p w14:paraId="31CA349D">
                            <w:pPr>
                              <w:pStyle w:val="13"/>
                              <w:spacing w:line="288" w:lineRule="auto"/>
                              <w:rPr>
                                <w:rFonts w:hint="eastAsia" w:ascii="Times New Roman" w:hAnsi="Times New Roman"/>
                                <w:color w:val="FF0000"/>
                                <w:sz w:val="15"/>
                                <w:szCs w:val="15"/>
                              </w:rPr>
                            </w:pPr>
                            <w:r>
                              <w:rPr>
                                <w:rFonts w:ascii="Times New Roman" w:hAnsi="Times New Roman"/>
                                <w:color w:val="FF0000"/>
                                <w:sz w:val="15"/>
                                <w:szCs w:val="15"/>
                              </w:rPr>
                              <w:t>标题应简短、明确、有概括性。通过标题使读者大致了解毕业设计（论文）的内容、专业的特点和学科的范畴。标题字数要适当，一般不宜超过20字</w:t>
                            </w:r>
                            <w:r>
                              <w:rPr>
                                <w:rFonts w:hint="eastAsia" w:ascii="Times New Roman" w:hAnsi="Times New Roman"/>
                                <w:color w:val="FF0000"/>
                                <w:sz w:val="15"/>
                                <w:szCs w:val="15"/>
                              </w:rPr>
                              <w:t>。</w:t>
                            </w:r>
                          </w:p>
                        </w:txbxContent>
                      </v:textbox>
                    </v:shape>
                  </w:pict>
                </mc:Fallback>
              </mc:AlternateContent>
            </w:r>
          </w:p>
        </w:tc>
      </w:tr>
      <w:tr w14:paraId="53B25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1" w:type="pct"/>
            <w:vMerge w:val="restart"/>
            <w:tcBorders>
              <w:top w:val="nil"/>
              <w:left w:val="nil"/>
              <w:bottom w:val="nil"/>
              <w:right w:val="nil"/>
            </w:tcBorders>
            <w:vAlign w:val="bottom"/>
          </w:tcPr>
          <w:p w14:paraId="4A93404F">
            <w:pPr>
              <w:jc w:val="center"/>
              <w:rPr>
                <w:rFonts w:cs="Times New Roman"/>
              </w:rPr>
            </w:pPr>
            <w:r>
              <w:rPr>
                <w:rFonts w:cs="Times New Roman"/>
                <w:b/>
                <w:sz w:val="30"/>
                <w:szCs w:val="30"/>
              </w:rPr>
              <mc:AlternateContent>
                <mc:Choice Requires="wps">
                  <w:drawing>
                    <wp:anchor distT="0" distB="0" distL="114300" distR="114300" simplePos="0" relativeHeight="251670528" behindDoc="0" locked="0" layoutInCell="1" allowOverlap="1">
                      <wp:simplePos x="0" y="0"/>
                      <wp:positionH relativeFrom="column">
                        <wp:posOffset>-1139190</wp:posOffset>
                      </wp:positionH>
                      <wp:positionV relativeFrom="paragraph">
                        <wp:posOffset>1197610</wp:posOffset>
                      </wp:positionV>
                      <wp:extent cx="1435100" cy="2690495"/>
                      <wp:effectExtent l="4445" t="4445" r="217805" b="10160"/>
                      <wp:wrapNone/>
                      <wp:docPr id="42" name="自选图形 21"/>
                      <wp:cNvGraphicFramePr/>
                      <a:graphic xmlns:a="http://schemas.openxmlformats.org/drawingml/2006/main">
                        <a:graphicData uri="http://schemas.microsoft.com/office/word/2010/wordprocessingShape">
                          <wps:wsp>
                            <wps:cNvSpPr>
                              <a:spLocks noChangeArrowheads="1"/>
                            </wps:cNvSpPr>
                            <wps:spPr bwMode="auto">
                              <a:xfrm>
                                <a:off x="0" y="0"/>
                                <a:ext cx="1435100" cy="2690495"/>
                              </a:xfrm>
                              <a:prstGeom prst="wedgeRectCallout">
                                <a:avLst>
                                  <a:gd name="adj1" fmla="val 64557"/>
                                  <a:gd name="adj2" fmla="val -6647"/>
                                </a:avLst>
                              </a:prstGeom>
                              <a:solidFill>
                                <a:srgbClr val="FFFFFF"/>
                              </a:solidFill>
                              <a:ln w="9525">
                                <a:solidFill>
                                  <a:srgbClr val="000000"/>
                                </a:solidFill>
                                <a:miter lim="800000"/>
                              </a:ln>
                            </wps:spPr>
                            <wps:txbx>
                              <w:txbxContent>
                                <w:p w14:paraId="3A9854E5">
                                  <w:pPr>
                                    <w:pStyle w:val="13"/>
                                    <w:spacing w:line="288" w:lineRule="auto"/>
                                    <w:rPr>
                                      <w:rFonts w:hint="eastAsia" w:ascii="Times New Roman" w:hAnsi="Times New Roman"/>
                                      <w:color w:val="FF0000"/>
                                      <w:sz w:val="22"/>
                                      <w:szCs w:val="22"/>
                                    </w:rPr>
                                  </w:pPr>
                                  <w:r>
                                    <w:rPr>
                                      <w:rFonts w:hint="eastAsia" w:ascii="Times New Roman" w:hAnsi="Times New Roman"/>
                                      <w:color w:val="FF0000"/>
                                      <w:sz w:val="22"/>
                                      <w:szCs w:val="22"/>
                                    </w:rPr>
                                    <w:t>仅填写准确</w:t>
                                  </w:r>
                                  <w:r>
                                    <w:rPr>
                                      <w:rFonts w:ascii="Times New Roman" w:hAnsi="Times New Roman"/>
                                      <w:color w:val="FF0000"/>
                                      <w:sz w:val="22"/>
                                      <w:szCs w:val="22"/>
                                    </w:rPr>
                                    <w:t>的专业全称</w:t>
                                  </w:r>
                                  <w:r>
                                    <w:rPr>
                                      <w:rFonts w:hint="eastAsia" w:ascii="Times New Roman" w:hAnsi="Times New Roman"/>
                                      <w:color w:val="FF0000"/>
                                      <w:sz w:val="22"/>
                                      <w:szCs w:val="22"/>
                                    </w:rPr>
                                    <w:t>，</w:t>
                                  </w:r>
                                  <w:r>
                                    <w:rPr>
                                      <w:rFonts w:ascii="Times New Roman" w:hAnsi="Times New Roman"/>
                                      <w:color w:val="FF0000"/>
                                      <w:sz w:val="22"/>
                                      <w:szCs w:val="22"/>
                                    </w:rPr>
                                    <w:t>例如</w:t>
                                  </w:r>
                                  <w:r>
                                    <w:rPr>
                                      <w:rFonts w:hint="eastAsia" w:ascii="Times New Roman" w:hAnsi="Times New Roman"/>
                                      <w:color w:val="FF0000"/>
                                      <w:sz w:val="22"/>
                                      <w:szCs w:val="22"/>
                                      <w:lang w:val="en-US" w:eastAsia="zh-CN"/>
                                    </w:rPr>
                                    <w:t>智能</w:t>
                                  </w:r>
                                  <w:r>
                                    <w:rPr>
                                      <w:rFonts w:ascii="Times New Roman" w:hAnsi="Times New Roman"/>
                                      <w:color w:val="FF0000"/>
                                      <w:sz w:val="22"/>
                                      <w:szCs w:val="22"/>
                                    </w:rPr>
                                    <w:t>科学与技术</w:t>
                                  </w:r>
                                  <w:r>
                                    <w:rPr>
                                      <w:rFonts w:hint="eastAsia" w:ascii="Times New Roman" w:hAnsi="Times New Roman"/>
                                      <w:color w:val="FF0000"/>
                                      <w:sz w:val="22"/>
                                      <w:szCs w:val="22"/>
                                    </w:rPr>
                                    <w:t>、</w:t>
                                  </w:r>
                                  <w:r>
                                    <w:rPr>
                                      <w:rFonts w:hint="eastAsia" w:ascii="Times New Roman" w:hAnsi="Times New Roman"/>
                                      <w:color w:val="FF0000"/>
                                      <w:sz w:val="22"/>
                                      <w:szCs w:val="22"/>
                                      <w:lang w:val="en-US" w:eastAsia="zh-CN"/>
                                    </w:rPr>
                                    <w:t>机器人工程</w:t>
                                  </w:r>
                                  <w:r>
                                    <w:rPr>
                                      <w:rFonts w:ascii="Times New Roman" w:hAnsi="Times New Roman"/>
                                      <w:color w:val="FF0000"/>
                                      <w:sz w:val="22"/>
                                      <w:szCs w:val="22"/>
                                    </w:rPr>
                                    <w:t>等</w:t>
                                  </w:r>
                                  <w:r>
                                    <w:rPr>
                                      <w:rFonts w:hint="eastAsia" w:ascii="Times New Roman" w:hAnsi="Times New Roman"/>
                                      <w:color w:val="FF0000"/>
                                      <w:sz w:val="22"/>
                                      <w:szCs w:val="22"/>
                                    </w:rPr>
                                    <w:t>，</w:t>
                                  </w:r>
                                  <w:r>
                                    <w:rPr>
                                      <w:rFonts w:ascii="Times New Roman" w:hAnsi="Times New Roman"/>
                                      <w:color w:val="FF0000"/>
                                      <w:sz w:val="22"/>
                                      <w:szCs w:val="22"/>
                                    </w:rPr>
                                    <w:t>不得填写</w:t>
                                  </w:r>
                                  <w:r>
                                    <w:rPr>
                                      <w:rFonts w:hint="eastAsia" w:ascii="Times New Roman" w:hAnsi="Times New Roman"/>
                                      <w:color w:val="FF0000"/>
                                      <w:sz w:val="22"/>
                                      <w:szCs w:val="22"/>
                                    </w:rPr>
                                    <w:t>缩写、</w:t>
                                  </w:r>
                                  <w:r>
                                    <w:rPr>
                                      <w:rFonts w:ascii="Times New Roman" w:hAnsi="Times New Roman"/>
                                      <w:color w:val="FF0000"/>
                                      <w:sz w:val="22"/>
                                      <w:szCs w:val="22"/>
                                    </w:rPr>
                                    <w:t>简写名称</w:t>
                                  </w:r>
                                  <w:r>
                                    <w:rPr>
                                      <w:rFonts w:hint="eastAsia" w:ascii="Times New Roman" w:hAnsi="Times New Roman"/>
                                      <w:color w:val="FF0000"/>
                                      <w:sz w:val="22"/>
                                      <w:szCs w:val="22"/>
                                    </w:rPr>
                                    <w:t>；注意</w:t>
                                  </w:r>
                                  <w:r>
                                    <w:rPr>
                                      <w:rFonts w:hint="eastAsia" w:ascii="Times New Roman" w:hAnsi="Times New Roman"/>
                                      <w:color w:val="FF0000"/>
                                      <w:sz w:val="22"/>
                                      <w:szCs w:val="22"/>
                                      <w:lang w:val="en-US" w:eastAsia="zh-CN"/>
                                    </w:rPr>
                                    <w:t>特殊班型</w:t>
                                  </w:r>
                                  <w:r>
                                    <w:rPr>
                                      <w:rFonts w:hint="eastAsia" w:ascii="Times New Roman" w:hAnsi="Times New Roman"/>
                                      <w:color w:val="FF0000"/>
                                      <w:sz w:val="22"/>
                                      <w:szCs w:val="22"/>
                                    </w:rPr>
                                    <w:t>按</w:t>
                                  </w:r>
                                  <w:r>
                                    <w:rPr>
                                      <w:rFonts w:ascii="Times New Roman" w:hAnsi="Times New Roman"/>
                                      <w:color w:val="FF0000"/>
                                      <w:sz w:val="22"/>
                                      <w:szCs w:val="22"/>
                                    </w:rPr>
                                    <w:t>所属专业填写，例</w:t>
                                  </w:r>
                                  <w:r>
                                    <w:rPr>
                                      <w:rFonts w:hint="eastAsia" w:ascii="Times New Roman" w:hAnsi="Times New Roman"/>
                                      <w:color w:val="FF0000"/>
                                      <w:sz w:val="22"/>
                                      <w:szCs w:val="22"/>
                                    </w:rPr>
                                    <w:t>如数据科学与大数据技术拔尖人才实验班所属</w:t>
                                  </w:r>
                                  <w:r>
                                    <w:rPr>
                                      <w:rFonts w:ascii="Times New Roman" w:hAnsi="Times New Roman"/>
                                      <w:color w:val="FF0000"/>
                                      <w:sz w:val="22"/>
                                      <w:szCs w:val="22"/>
                                    </w:rPr>
                                    <w:t>专业为</w:t>
                                  </w:r>
                                  <w:r>
                                    <w:rPr>
                                      <w:rFonts w:hint="eastAsia" w:ascii="Times New Roman" w:hAnsi="Times New Roman"/>
                                      <w:color w:val="FF0000"/>
                                      <w:sz w:val="22"/>
                                      <w:szCs w:val="22"/>
                                    </w:rPr>
                                    <w:t>数据科学与大数据技术，</w:t>
                                  </w:r>
                                  <w:r>
                                    <w:rPr>
                                      <w:rFonts w:ascii="Times New Roman" w:hAnsi="Times New Roman"/>
                                      <w:color w:val="FF0000"/>
                                      <w:sz w:val="22"/>
                                      <w:szCs w:val="22"/>
                                    </w:rPr>
                                    <w:t>其他专业推而广之。</w:t>
                                  </w:r>
                                </w:p>
                              </w:txbxContent>
                            </wps:txbx>
                            <wps:bodyPr rot="0" vert="horz" wrap="square" lIns="91440" tIns="45720" rIns="91440" bIns="45720" anchor="t" anchorCtr="0" upright="1">
                              <a:noAutofit/>
                            </wps:bodyPr>
                          </wps:wsp>
                        </a:graphicData>
                      </a:graphic>
                    </wp:anchor>
                  </w:drawing>
                </mc:Choice>
                <mc:Fallback>
                  <w:pict>
                    <v:shape id="自选图形 21" o:spid="_x0000_s1026" o:spt="61" type="#_x0000_t61" style="position:absolute;left:0pt;margin-left:-89.7pt;margin-top:94.3pt;height:211.85pt;width:113pt;z-index:251670528;mso-width-relative:page;mso-height-relative:page;" fillcolor="#FFFFFF" filled="t" stroked="t" coordsize="21600,21600" o:gfxdata="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5cWJnZAAAACwEAAA8AAAAAAAAAAQAgAAAAIgAAAGRycy9k&#10;b3ducmV2LnhtbFBLAQIUABQAAAAIAIdO4kCzBTIjcwIAAOAEAAAOAAAAAAAAAAEAIAAAACgBAABk&#10;cnMvZTJvRG9jLnhtbFBLBQYAAAAABgAGAFkBAAANBgAAAAA=&#10;" adj="24744,9364">
                      <v:fill on="t" focussize="0,0"/>
                      <v:stroke color="#000000" miterlimit="8" joinstyle="miter"/>
                      <v:imagedata o:title=""/>
                      <o:lock v:ext="edit" aspectratio="f"/>
                      <v:textbox>
                        <w:txbxContent>
                          <w:p w14:paraId="3A9854E5">
                            <w:pPr>
                              <w:pStyle w:val="13"/>
                              <w:spacing w:line="288" w:lineRule="auto"/>
                              <w:rPr>
                                <w:rFonts w:hint="eastAsia" w:ascii="Times New Roman" w:hAnsi="Times New Roman"/>
                                <w:color w:val="FF0000"/>
                                <w:sz w:val="22"/>
                                <w:szCs w:val="22"/>
                              </w:rPr>
                            </w:pPr>
                            <w:r>
                              <w:rPr>
                                <w:rFonts w:hint="eastAsia" w:ascii="Times New Roman" w:hAnsi="Times New Roman"/>
                                <w:color w:val="FF0000"/>
                                <w:sz w:val="22"/>
                                <w:szCs w:val="22"/>
                              </w:rPr>
                              <w:t>仅填写准确</w:t>
                            </w:r>
                            <w:r>
                              <w:rPr>
                                <w:rFonts w:ascii="Times New Roman" w:hAnsi="Times New Roman"/>
                                <w:color w:val="FF0000"/>
                                <w:sz w:val="22"/>
                                <w:szCs w:val="22"/>
                              </w:rPr>
                              <w:t>的专业全称</w:t>
                            </w:r>
                            <w:r>
                              <w:rPr>
                                <w:rFonts w:hint="eastAsia" w:ascii="Times New Roman" w:hAnsi="Times New Roman"/>
                                <w:color w:val="FF0000"/>
                                <w:sz w:val="22"/>
                                <w:szCs w:val="22"/>
                              </w:rPr>
                              <w:t>，</w:t>
                            </w:r>
                            <w:r>
                              <w:rPr>
                                <w:rFonts w:ascii="Times New Roman" w:hAnsi="Times New Roman"/>
                                <w:color w:val="FF0000"/>
                                <w:sz w:val="22"/>
                                <w:szCs w:val="22"/>
                              </w:rPr>
                              <w:t>例如</w:t>
                            </w:r>
                            <w:r>
                              <w:rPr>
                                <w:rFonts w:hint="eastAsia" w:ascii="Times New Roman" w:hAnsi="Times New Roman"/>
                                <w:color w:val="FF0000"/>
                                <w:sz w:val="22"/>
                                <w:szCs w:val="22"/>
                                <w:lang w:val="en-US" w:eastAsia="zh-CN"/>
                              </w:rPr>
                              <w:t>智能</w:t>
                            </w:r>
                            <w:r>
                              <w:rPr>
                                <w:rFonts w:ascii="Times New Roman" w:hAnsi="Times New Roman"/>
                                <w:color w:val="FF0000"/>
                                <w:sz w:val="22"/>
                                <w:szCs w:val="22"/>
                              </w:rPr>
                              <w:t>科学与技术</w:t>
                            </w:r>
                            <w:r>
                              <w:rPr>
                                <w:rFonts w:hint="eastAsia" w:ascii="Times New Roman" w:hAnsi="Times New Roman"/>
                                <w:color w:val="FF0000"/>
                                <w:sz w:val="22"/>
                                <w:szCs w:val="22"/>
                              </w:rPr>
                              <w:t>、</w:t>
                            </w:r>
                            <w:r>
                              <w:rPr>
                                <w:rFonts w:hint="eastAsia" w:ascii="Times New Roman" w:hAnsi="Times New Roman"/>
                                <w:color w:val="FF0000"/>
                                <w:sz w:val="22"/>
                                <w:szCs w:val="22"/>
                                <w:lang w:val="en-US" w:eastAsia="zh-CN"/>
                              </w:rPr>
                              <w:t>机器人工程</w:t>
                            </w:r>
                            <w:r>
                              <w:rPr>
                                <w:rFonts w:ascii="Times New Roman" w:hAnsi="Times New Roman"/>
                                <w:color w:val="FF0000"/>
                                <w:sz w:val="22"/>
                                <w:szCs w:val="22"/>
                              </w:rPr>
                              <w:t>等</w:t>
                            </w:r>
                            <w:r>
                              <w:rPr>
                                <w:rFonts w:hint="eastAsia" w:ascii="Times New Roman" w:hAnsi="Times New Roman"/>
                                <w:color w:val="FF0000"/>
                                <w:sz w:val="22"/>
                                <w:szCs w:val="22"/>
                              </w:rPr>
                              <w:t>，</w:t>
                            </w:r>
                            <w:r>
                              <w:rPr>
                                <w:rFonts w:ascii="Times New Roman" w:hAnsi="Times New Roman"/>
                                <w:color w:val="FF0000"/>
                                <w:sz w:val="22"/>
                                <w:szCs w:val="22"/>
                              </w:rPr>
                              <w:t>不得填写</w:t>
                            </w:r>
                            <w:r>
                              <w:rPr>
                                <w:rFonts w:hint="eastAsia" w:ascii="Times New Roman" w:hAnsi="Times New Roman"/>
                                <w:color w:val="FF0000"/>
                                <w:sz w:val="22"/>
                                <w:szCs w:val="22"/>
                              </w:rPr>
                              <w:t>缩写、</w:t>
                            </w:r>
                            <w:r>
                              <w:rPr>
                                <w:rFonts w:ascii="Times New Roman" w:hAnsi="Times New Roman"/>
                                <w:color w:val="FF0000"/>
                                <w:sz w:val="22"/>
                                <w:szCs w:val="22"/>
                              </w:rPr>
                              <w:t>简写名称</w:t>
                            </w:r>
                            <w:r>
                              <w:rPr>
                                <w:rFonts w:hint="eastAsia" w:ascii="Times New Roman" w:hAnsi="Times New Roman"/>
                                <w:color w:val="FF0000"/>
                                <w:sz w:val="22"/>
                                <w:szCs w:val="22"/>
                              </w:rPr>
                              <w:t>；注意</w:t>
                            </w:r>
                            <w:r>
                              <w:rPr>
                                <w:rFonts w:hint="eastAsia" w:ascii="Times New Roman" w:hAnsi="Times New Roman"/>
                                <w:color w:val="FF0000"/>
                                <w:sz w:val="22"/>
                                <w:szCs w:val="22"/>
                                <w:lang w:val="en-US" w:eastAsia="zh-CN"/>
                              </w:rPr>
                              <w:t>特殊班型</w:t>
                            </w:r>
                            <w:r>
                              <w:rPr>
                                <w:rFonts w:hint="eastAsia" w:ascii="Times New Roman" w:hAnsi="Times New Roman"/>
                                <w:color w:val="FF0000"/>
                                <w:sz w:val="22"/>
                                <w:szCs w:val="22"/>
                              </w:rPr>
                              <w:t>按</w:t>
                            </w:r>
                            <w:r>
                              <w:rPr>
                                <w:rFonts w:ascii="Times New Roman" w:hAnsi="Times New Roman"/>
                                <w:color w:val="FF0000"/>
                                <w:sz w:val="22"/>
                                <w:szCs w:val="22"/>
                              </w:rPr>
                              <w:t>所属专业填写，例</w:t>
                            </w:r>
                            <w:r>
                              <w:rPr>
                                <w:rFonts w:hint="eastAsia" w:ascii="Times New Roman" w:hAnsi="Times New Roman"/>
                                <w:color w:val="FF0000"/>
                                <w:sz w:val="22"/>
                                <w:szCs w:val="22"/>
                              </w:rPr>
                              <w:t>如数据科学与大数据技术拔尖人才实验班所属</w:t>
                            </w:r>
                            <w:r>
                              <w:rPr>
                                <w:rFonts w:ascii="Times New Roman" w:hAnsi="Times New Roman"/>
                                <w:color w:val="FF0000"/>
                                <w:sz w:val="22"/>
                                <w:szCs w:val="22"/>
                              </w:rPr>
                              <w:t>专业为</w:t>
                            </w:r>
                            <w:r>
                              <w:rPr>
                                <w:rFonts w:hint="eastAsia" w:ascii="Times New Roman" w:hAnsi="Times New Roman"/>
                                <w:color w:val="FF0000"/>
                                <w:sz w:val="22"/>
                                <w:szCs w:val="22"/>
                              </w:rPr>
                              <w:t>数据科学与大数据技术，</w:t>
                            </w:r>
                            <w:r>
                              <w:rPr>
                                <w:rFonts w:ascii="Times New Roman" w:hAnsi="Times New Roman"/>
                                <w:color w:val="FF0000"/>
                                <w:sz w:val="22"/>
                                <w:szCs w:val="22"/>
                              </w:rPr>
                              <w:t>其他专业推而广之。</w:t>
                            </w:r>
                          </w:p>
                        </w:txbxContent>
                      </v:textbox>
                    </v:shape>
                  </w:pict>
                </mc:Fallback>
              </mc:AlternateContent>
            </w:r>
          </w:p>
        </w:tc>
        <w:tc>
          <w:tcPr>
            <w:tcW w:w="862" w:type="pct"/>
            <w:tcBorders>
              <w:top w:val="nil"/>
              <w:left w:val="nil"/>
              <w:bottom w:val="nil"/>
              <w:right w:val="nil"/>
            </w:tcBorders>
            <w:vAlign w:val="center"/>
          </w:tcPr>
          <w:p w14:paraId="24ED993C">
            <w:pPr>
              <w:spacing w:line="240" w:lineRule="auto"/>
              <w:rPr>
                <w:rFonts w:eastAsia="楷体_GB2312" w:cs="Times New Roman"/>
                <w:b/>
                <w:kern w:val="2"/>
                <w:sz w:val="28"/>
                <w:szCs w:val="28"/>
              </w:rPr>
            </w:pPr>
            <w:r>
              <w:rPr>
                <w:rFonts w:cs="Times New Roman"/>
                <w:b/>
                <w:sz w:val="28"/>
                <w:szCs w:val="28"/>
              </w:rPr>
              <w:t>中文题目</w:t>
            </w:r>
          </w:p>
        </w:tc>
        <w:tc>
          <w:tcPr>
            <w:tcW w:w="3258" w:type="pct"/>
            <w:tcBorders>
              <w:top w:val="nil"/>
              <w:left w:val="nil"/>
              <w:right w:val="nil"/>
            </w:tcBorders>
            <w:vAlign w:val="center"/>
          </w:tcPr>
          <w:p w14:paraId="31133E87">
            <w:pPr>
              <w:spacing w:line="240" w:lineRule="auto"/>
              <w:jc w:val="center"/>
              <w:rPr>
                <w:rFonts w:cs="Times New Roman"/>
                <w:b/>
                <w:sz w:val="30"/>
                <w:szCs w:val="30"/>
              </w:rPr>
            </w:pPr>
            <w:r>
              <w:rPr>
                <w:sz w:val="30"/>
              </w:rPr>
              <mc:AlternateContent>
                <mc:Choice Requires="wps">
                  <w:drawing>
                    <wp:anchor distT="0" distB="0" distL="114300" distR="114300" simplePos="0" relativeHeight="251671552" behindDoc="0" locked="0" layoutInCell="1" allowOverlap="1">
                      <wp:simplePos x="0" y="0"/>
                      <wp:positionH relativeFrom="column">
                        <wp:posOffset>2681605</wp:posOffset>
                      </wp:positionH>
                      <wp:positionV relativeFrom="paragraph">
                        <wp:posOffset>227330</wp:posOffset>
                      </wp:positionV>
                      <wp:extent cx="2065020" cy="658495"/>
                      <wp:effectExtent l="257175" t="6350" r="20955" b="20955"/>
                      <wp:wrapNone/>
                      <wp:docPr id="46" name="矩形标注 46"/>
                      <wp:cNvGraphicFramePr/>
                      <a:graphic xmlns:a="http://schemas.openxmlformats.org/drawingml/2006/main">
                        <a:graphicData uri="http://schemas.microsoft.com/office/word/2010/wordprocessingShape">
                          <wps:wsp>
                            <wps:cNvSpPr/>
                            <wps:spPr>
                              <a:xfrm>
                                <a:off x="5284470" y="4481830"/>
                                <a:ext cx="2065020" cy="658495"/>
                              </a:xfrm>
                              <a:prstGeom prst="wedgeRectCallout">
                                <a:avLst>
                                  <a:gd name="adj1" fmla="val -61377"/>
                                  <a:gd name="adj2" fmla="val 44503"/>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EA479B7">
                                  <w:pPr>
                                    <w:pStyle w:val="13"/>
                                    <w:spacing w:line="288" w:lineRule="auto"/>
                                    <w:rPr>
                                      <w:rFonts w:hint="eastAsia" w:ascii="Times New Roman" w:hAnsi="Times New Roman"/>
                                      <w:color w:val="FF0000"/>
                                      <w:sz w:val="15"/>
                                      <w:szCs w:val="15"/>
                                    </w:rPr>
                                  </w:pPr>
                                  <w:r>
                                    <w:rPr>
                                      <w:rFonts w:hint="eastAsia" w:ascii="Times New Roman" w:hAnsi="Times New Roman"/>
                                      <w:color w:val="FF0000"/>
                                      <w:sz w:val="15"/>
                                      <w:szCs w:val="15"/>
                                    </w:rPr>
                                    <w:t>英文标题中单词的首字母要大写，但介词、冠词等虚词长度不足5个字母时，首字母不大写，但当它们位于标题开头时，第一个字母要大写。</w:t>
                                  </w:r>
                                </w:p>
                                <w:p w14:paraId="399F6E4E">
                                  <w:pPr>
                                    <w:jc w:val="center"/>
                                    <w:rPr>
                                      <w:color w:val="auto"/>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211.15pt;margin-top:17.9pt;height:51.85pt;width:162.6pt;z-index:251671552;v-text-anchor:middle;mso-width-relative:page;mso-height-relative:page;" fillcolor="#FFFFFF [3212]" filled="t" stroked="t" coordsize="21600,21600" o:gfxdata="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JqplTvYAAAACgEAAA8AAAAAAAAAAQAg&#10;AAAAIgAAAGRycy9kb3ducmV2LnhtbFBLAQIUABQAAAAIAIdO4kAe9nVvuQIAAHEFAAAOAAAAAAAA&#10;AAEAIAAAACcBAABkcnMvZTJvRG9jLnhtbFBLBQYAAAAABgAGAFkBAABSBgAAAAA=&#10;" adj="-2457,20413">
                      <v:fill on="t" focussize="0,0"/>
                      <v:stroke weight="1pt" color="#000000 [3213]" miterlimit="8" joinstyle="miter"/>
                      <v:imagedata o:title=""/>
                      <o:lock v:ext="edit" aspectratio="f"/>
                      <v:textbox>
                        <w:txbxContent>
                          <w:p w14:paraId="4EA479B7">
                            <w:pPr>
                              <w:pStyle w:val="13"/>
                              <w:spacing w:line="288" w:lineRule="auto"/>
                              <w:rPr>
                                <w:rFonts w:hint="eastAsia" w:ascii="Times New Roman" w:hAnsi="Times New Roman"/>
                                <w:color w:val="FF0000"/>
                                <w:sz w:val="15"/>
                                <w:szCs w:val="15"/>
                              </w:rPr>
                            </w:pPr>
                            <w:r>
                              <w:rPr>
                                <w:rFonts w:hint="eastAsia" w:ascii="Times New Roman" w:hAnsi="Times New Roman"/>
                                <w:color w:val="FF0000"/>
                                <w:sz w:val="15"/>
                                <w:szCs w:val="15"/>
                              </w:rPr>
                              <w:t>英文标题中单词的首字母要大写，但介词、冠词等虚词长度不足5个字母时，首字母不大写，但当它们位于标题开头时，第一个字母要大写。</w:t>
                            </w:r>
                          </w:p>
                          <w:p w14:paraId="399F6E4E">
                            <w:pPr>
                              <w:jc w:val="center"/>
                              <w:rPr>
                                <w:color w:val="auto"/>
                              </w:rPr>
                            </w:pPr>
                          </w:p>
                        </w:txbxContent>
                      </v:textbox>
                    </v:shape>
                  </w:pict>
                </mc:Fallback>
              </mc:AlternateContent>
            </w:r>
            <w:r>
              <w:rPr>
                <w:rFonts w:cs="Times New Roman"/>
                <w:b/>
                <w:sz w:val="30"/>
                <w:szCs w:val="30"/>
              </w:rPr>
              <w:t>本科毕业设计（论文）</w:t>
            </w:r>
          </w:p>
        </w:tc>
        <w:tc>
          <w:tcPr>
            <w:tcW w:w="379" w:type="pct"/>
            <w:vMerge w:val="restart"/>
            <w:tcBorders>
              <w:top w:val="nil"/>
              <w:left w:val="nil"/>
              <w:bottom w:val="nil"/>
              <w:right w:val="nil"/>
            </w:tcBorders>
          </w:tcPr>
          <w:p w14:paraId="75FCA365">
            <w:pPr>
              <w:rPr>
                <w:rFonts w:cs="Times New Roman"/>
              </w:rPr>
            </w:pPr>
          </w:p>
        </w:tc>
      </w:tr>
      <w:tr w14:paraId="7F557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9" w:hRule="atLeast"/>
        </w:trPr>
        <w:tc>
          <w:tcPr>
            <w:tcW w:w="501" w:type="pct"/>
            <w:vMerge w:val="continue"/>
            <w:tcBorders>
              <w:top w:val="nil"/>
              <w:left w:val="nil"/>
              <w:bottom w:val="nil"/>
              <w:right w:val="nil"/>
            </w:tcBorders>
            <w:vAlign w:val="bottom"/>
          </w:tcPr>
          <w:p w14:paraId="6B68C369">
            <w:pPr>
              <w:jc w:val="center"/>
              <w:rPr>
                <w:rFonts w:cs="Times New Roman"/>
              </w:rPr>
            </w:pPr>
          </w:p>
        </w:tc>
        <w:tc>
          <w:tcPr>
            <w:tcW w:w="862" w:type="pct"/>
            <w:tcBorders>
              <w:top w:val="nil"/>
              <w:left w:val="nil"/>
              <w:bottom w:val="nil"/>
              <w:right w:val="nil"/>
            </w:tcBorders>
            <w:vAlign w:val="center"/>
          </w:tcPr>
          <w:p w14:paraId="3BAF95A4">
            <w:pPr>
              <w:spacing w:line="240" w:lineRule="auto"/>
              <w:rPr>
                <w:rFonts w:cs="Times New Roman"/>
                <w:b/>
                <w:sz w:val="28"/>
                <w:szCs w:val="28"/>
              </w:rPr>
            </w:pPr>
          </w:p>
        </w:tc>
        <w:tc>
          <w:tcPr>
            <w:tcW w:w="3258" w:type="pct"/>
            <w:tcBorders>
              <w:left w:val="nil"/>
              <w:right w:val="nil"/>
            </w:tcBorders>
            <w:vAlign w:val="center"/>
          </w:tcPr>
          <w:p w14:paraId="47B32EDF">
            <w:pPr>
              <w:spacing w:line="240" w:lineRule="auto"/>
              <w:jc w:val="center"/>
              <w:rPr>
                <w:rFonts w:cs="Times New Roman"/>
                <w:b/>
                <w:sz w:val="30"/>
                <w:szCs w:val="30"/>
              </w:rPr>
            </w:pPr>
            <w:r>
              <w:rPr>
                <w:rFonts w:cs="Times New Roman"/>
                <w:b/>
                <w:sz w:val="30"/>
                <w:szCs w:val="30"/>
              </w:rPr>
              <w:t>写作标准（写作模板）</w:t>
            </w:r>
          </w:p>
        </w:tc>
        <w:tc>
          <w:tcPr>
            <w:tcW w:w="379" w:type="pct"/>
            <w:vMerge w:val="continue"/>
            <w:tcBorders>
              <w:top w:val="nil"/>
              <w:left w:val="nil"/>
              <w:bottom w:val="nil"/>
              <w:right w:val="nil"/>
            </w:tcBorders>
          </w:tcPr>
          <w:p w14:paraId="1A8CF723">
            <w:pPr>
              <w:rPr>
                <w:rFonts w:cs="Times New Roman"/>
              </w:rPr>
            </w:pPr>
          </w:p>
        </w:tc>
      </w:tr>
      <w:tr w14:paraId="027FD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501" w:type="pct"/>
            <w:vMerge w:val="continue"/>
            <w:tcBorders>
              <w:top w:val="nil"/>
              <w:left w:val="nil"/>
              <w:bottom w:val="nil"/>
              <w:right w:val="nil"/>
            </w:tcBorders>
            <w:vAlign w:val="bottom"/>
          </w:tcPr>
          <w:p w14:paraId="6F89E118">
            <w:pPr>
              <w:jc w:val="center"/>
              <w:rPr>
                <w:rFonts w:cs="Times New Roman"/>
              </w:rPr>
            </w:pPr>
          </w:p>
        </w:tc>
        <w:tc>
          <w:tcPr>
            <w:tcW w:w="862" w:type="pct"/>
            <w:tcBorders>
              <w:top w:val="nil"/>
              <w:left w:val="nil"/>
              <w:bottom w:val="nil"/>
              <w:right w:val="nil"/>
            </w:tcBorders>
            <w:vAlign w:val="center"/>
          </w:tcPr>
          <w:p w14:paraId="27CFA558">
            <w:pPr>
              <w:spacing w:line="240" w:lineRule="auto"/>
              <w:rPr>
                <w:rFonts w:eastAsia="楷体_GB2312" w:cs="Times New Roman"/>
                <w:kern w:val="2"/>
                <w:sz w:val="28"/>
                <w:szCs w:val="28"/>
              </w:rPr>
            </w:pPr>
            <w:r>
              <w:rPr>
                <w:rFonts w:cs="Times New Roman"/>
                <w:b/>
                <w:sz w:val="28"/>
                <w:szCs w:val="28"/>
              </w:rPr>
              <w:t>英文题目</w:t>
            </w:r>
          </w:p>
        </w:tc>
        <w:tc>
          <w:tcPr>
            <w:tcW w:w="3258" w:type="pct"/>
            <w:tcBorders>
              <w:left w:val="nil"/>
              <w:right w:val="nil"/>
            </w:tcBorders>
            <w:vAlign w:val="center"/>
          </w:tcPr>
          <w:p w14:paraId="47B87225">
            <w:pPr>
              <w:spacing w:line="240" w:lineRule="auto"/>
              <w:jc w:val="center"/>
              <w:rPr>
                <w:rFonts w:cs="Times New Roman"/>
                <w:b/>
                <w:sz w:val="30"/>
                <w:szCs w:val="30"/>
              </w:rPr>
            </w:pPr>
            <w:r>
              <w:rPr>
                <w:rFonts w:cs="Times New Roman"/>
                <w:b/>
                <w:sz w:val="30"/>
                <w:szCs w:val="30"/>
              </w:rPr>
              <w:t xml:space="preserve">Thesis Template </w:t>
            </w:r>
          </w:p>
        </w:tc>
        <w:tc>
          <w:tcPr>
            <w:tcW w:w="379" w:type="pct"/>
            <w:vMerge w:val="continue"/>
            <w:tcBorders>
              <w:top w:val="nil"/>
              <w:left w:val="nil"/>
              <w:bottom w:val="nil"/>
              <w:right w:val="nil"/>
            </w:tcBorders>
          </w:tcPr>
          <w:p w14:paraId="20B87575">
            <w:pPr>
              <w:rPr>
                <w:rFonts w:cs="Times New Roman"/>
              </w:rPr>
            </w:pPr>
          </w:p>
        </w:tc>
      </w:tr>
      <w:tr w14:paraId="0FA4B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501" w:type="pct"/>
            <w:vMerge w:val="continue"/>
            <w:tcBorders>
              <w:top w:val="nil"/>
              <w:left w:val="nil"/>
              <w:bottom w:val="nil"/>
              <w:right w:val="nil"/>
            </w:tcBorders>
            <w:vAlign w:val="bottom"/>
          </w:tcPr>
          <w:p w14:paraId="4127285B">
            <w:pPr>
              <w:jc w:val="center"/>
              <w:rPr>
                <w:rFonts w:cs="Times New Roman"/>
              </w:rPr>
            </w:pPr>
          </w:p>
        </w:tc>
        <w:tc>
          <w:tcPr>
            <w:tcW w:w="862" w:type="pct"/>
            <w:tcBorders>
              <w:top w:val="nil"/>
              <w:left w:val="nil"/>
              <w:bottom w:val="nil"/>
              <w:right w:val="nil"/>
            </w:tcBorders>
            <w:vAlign w:val="bottom"/>
          </w:tcPr>
          <w:p w14:paraId="43E3A3AC">
            <w:pPr>
              <w:spacing w:line="240" w:lineRule="auto"/>
              <w:rPr>
                <w:rFonts w:cs="Times New Roman"/>
                <w:sz w:val="28"/>
                <w:szCs w:val="28"/>
              </w:rPr>
            </w:pPr>
          </w:p>
        </w:tc>
        <w:tc>
          <w:tcPr>
            <w:tcW w:w="3258" w:type="pct"/>
            <w:tcBorders>
              <w:left w:val="nil"/>
              <w:right w:val="nil"/>
            </w:tcBorders>
            <w:vAlign w:val="center"/>
          </w:tcPr>
          <w:p w14:paraId="673FC209">
            <w:pPr>
              <w:spacing w:line="240" w:lineRule="auto"/>
              <w:jc w:val="center"/>
              <w:rPr>
                <w:rFonts w:cs="Times New Roman"/>
                <w:b/>
                <w:sz w:val="30"/>
                <w:szCs w:val="30"/>
              </w:rPr>
            </w:pPr>
          </w:p>
        </w:tc>
        <w:tc>
          <w:tcPr>
            <w:tcW w:w="379" w:type="pct"/>
            <w:vMerge w:val="continue"/>
            <w:tcBorders>
              <w:top w:val="nil"/>
              <w:left w:val="nil"/>
              <w:bottom w:val="nil"/>
              <w:right w:val="nil"/>
            </w:tcBorders>
          </w:tcPr>
          <w:p w14:paraId="75AC8EC1">
            <w:pPr>
              <w:rPr>
                <w:rFonts w:cs="Times New Roman"/>
              </w:rPr>
            </w:pPr>
          </w:p>
        </w:tc>
      </w:tr>
      <w:tr w14:paraId="0E3B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1" w:type="pct"/>
            <w:vMerge w:val="continue"/>
            <w:tcBorders>
              <w:top w:val="nil"/>
              <w:left w:val="nil"/>
              <w:bottom w:val="nil"/>
              <w:right w:val="nil"/>
            </w:tcBorders>
            <w:vAlign w:val="bottom"/>
          </w:tcPr>
          <w:p w14:paraId="5C72FCFE">
            <w:pPr>
              <w:jc w:val="center"/>
              <w:rPr>
                <w:rFonts w:cs="Times New Roman"/>
              </w:rPr>
            </w:pPr>
          </w:p>
        </w:tc>
        <w:tc>
          <w:tcPr>
            <w:tcW w:w="862" w:type="pct"/>
            <w:tcBorders>
              <w:top w:val="nil"/>
              <w:left w:val="nil"/>
              <w:bottom w:val="nil"/>
              <w:right w:val="nil"/>
            </w:tcBorders>
            <w:vAlign w:val="bottom"/>
          </w:tcPr>
          <w:p w14:paraId="0398C50E">
            <w:pPr>
              <w:spacing w:line="240" w:lineRule="auto"/>
              <w:rPr>
                <w:rFonts w:cs="Times New Roman"/>
                <w:sz w:val="28"/>
                <w:szCs w:val="28"/>
              </w:rPr>
            </w:pPr>
            <w:r>
              <w:rPr>
                <w:rFonts w:cs="Times New Roman"/>
                <w:b/>
                <w:sz w:val="28"/>
                <w:szCs w:val="28"/>
              </w:rPr>
              <w:t>学院名称</w:t>
            </w:r>
          </w:p>
        </w:tc>
        <w:tc>
          <w:tcPr>
            <w:tcW w:w="3258" w:type="pct"/>
            <w:tcBorders>
              <w:left w:val="nil"/>
              <w:right w:val="nil"/>
            </w:tcBorders>
            <w:vAlign w:val="center"/>
          </w:tcPr>
          <w:p w14:paraId="46C64C54">
            <w:pPr>
              <w:spacing w:line="240" w:lineRule="auto"/>
              <w:jc w:val="center"/>
              <w:rPr>
                <w:rFonts w:cs="Times New Roman"/>
                <w:b/>
                <w:sz w:val="28"/>
                <w:szCs w:val="28"/>
              </w:rPr>
            </w:pPr>
            <w:r>
              <w:rPr>
                <w:rFonts w:hint="eastAsia" w:cs="Times New Roman"/>
                <w:b/>
                <w:sz w:val="28"/>
                <w:szCs w:val="28"/>
              </w:rPr>
              <w:t>人工智能学院</w:t>
            </w:r>
          </w:p>
        </w:tc>
        <w:tc>
          <w:tcPr>
            <w:tcW w:w="379" w:type="pct"/>
            <w:vMerge w:val="continue"/>
            <w:tcBorders>
              <w:top w:val="nil"/>
              <w:left w:val="nil"/>
              <w:bottom w:val="nil"/>
              <w:right w:val="nil"/>
            </w:tcBorders>
          </w:tcPr>
          <w:p w14:paraId="6451F45E">
            <w:pPr>
              <w:rPr>
                <w:rFonts w:cs="Times New Roman"/>
              </w:rPr>
            </w:pPr>
          </w:p>
        </w:tc>
      </w:tr>
      <w:tr w14:paraId="77EF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28C93455">
            <w:pPr>
              <w:jc w:val="center"/>
              <w:rPr>
                <w:rFonts w:cs="Times New Roman"/>
              </w:rPr>
            </w:pPr>
          </w:p>
        </w:tc>
        <w:tc>
          <w:tcPr>
            <w:tcW w:w="862" w:type="pct"/>
            <w:tcBorders>
              <w:top w:val="nil"/>
              <w:left w:val="nil"/>
              <w:bottom w:val="nil"/>
              <w:right w:val="nil"/>
            </w:tcBorders>
            <w:vAlign w:val="center"/>
          </w:tcPr>
          <w:p w14:paraId="1EA03B99">
            <w:pPr>
              <w:spacing w:line="240" w:lineRule="auto"/>
              <w:ind w:left="138" w:hanging="138" w:hangingChars="49"/>
              <w:rPr>
                <w:rFonts w:eastAsia="楷体_GB2312" w:cs="Times New Roman"/>
                <w:kern w:val="2"/>
                <w:sz w:val="28"/>
                <w:szCs w:val="28"/>
              </w:rPr>
            </w:pPr>
            <w:r>
              <w:rPr>
                <w:rFonts w:cs="Times New Roman"/>
                <w:b/>
                <w:sz w:val="28"/>
                <w:szCs w:val="28"/>
              </w:rPr>
              <w:t>学生姓名</w:t>
            </w:r>
          </w:p>
        </w:tc>
        <w:tc>
          <w:tcPr>
            <w:tcW w:w="3258" w:type="pct"/>
            <w:tcBorders>
              <w:top w:val="nil"/>
              <w:left w:val="nil"/>
              <w:right w:val="nil"/>
            </w:tcBorders>
            <w:vAlign w:val="center"/>
          </w:tcPr>
          <w:p w14:paraId="10BF202F">
            <w:pPr>
              <w:tabs>
                <w:tab w:val="left" w:pos="8049"/>
              </w:tabs>
              <w:spacing w:line="240" w:lineRule="auto"/>
              <w:jc w:val="center"/>
              <w:rPr>
                <w:rFonts w:cs="Times New Roman"/>
                <w:b/>
                <w:sz w:val="28"/>
                <w:szCs w:val="28"/>
              </w:rPr>
            </w:pPr>
            <w:r>
              <w:rPr>
                <w:rFonts w:cs="Times New Roman"/>
                <w:b/>
                <w:sz w:val="28"/>
                <w:szCs w:val="28"/>
              </w:rPr>
              <w:t>姓名</w:t>
            </w:r>
          </w:p>
        </w:tc>
        <w:tc>
          <w:tcPr>
            <w:tcW w:w="379" w:type="pct"/>
            <w:vMerge w:val="continue"/>
            <w:tcBorders>
              <w:top w:val="nil"/>
              <w:left w:val="nil"/>
              <w:bottom w:val="nil"/>
              <w:right w:val="nil"/>
            </w:tcBorders>
          </w:tcPr>
          <w:p w14:paraId="799B0EBE">
            <w:pPr>
              <w:rPr>
                <w:rFonts w:cs="Times New Roman"/>
              </w:rPr>
            </w:pPr>
          </w:p>
        </w:tc>
      </w:tr>
      <w:tr w14:paraId="0F45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6F9D8DB6">
            <w:pPr>
              <w:jc w:val="center"/>
              <w:rPr>
                <w:rFonts w:cs="Times New Roman"/>
              </w:rPr>
            </w:pPr>
          </w:p>
        </w:tc>
        <w:tc>
          <w:tcPr>
            <w:tcW w:w="862" w:type="pct"/>
            <w:tcBorders>
              <w:top w:val="nil"/>
              <w:left w:val="nil"/>
              <w:bottom w:val="nil"/>
              <w:right w:val="nil"/>
            </w:tcBorders>
            <w:vAlign w:val="center"/>
          </w:tcPr>
          <w:p w14:paraId="0E51AA00">
            <w:pPr>
              <w:spacing w:line="240" w:lineRule="auto"/>
              <w:rPr>
                <w:rFonts w:eastAsia="楷体_GB2312" w:cs="Times New Roman"/>
                <w:b/>
                <w:kern w:val="2"/>
                <w:sz w:val="28"/>
                <w:szCs w:val="28"/>
              </w:rPr>
            </w:pPr>
            <w:r>
              <w:rPr>
                <w:rFonts w:cs="Times New Roman"/>
                <w:b/>
                <w:sz w:val="28"/>
                <w:szCs w:val="28"/>
              </w:rPr>
              <w:t>专    业</w:t>
            </w:r>
          </w:p>
        </w:tc>
        <w:tc>
          <w:tcPr>
            <w:tcW w:w="3258" w:type="pct"/>
            <w:tcBorders>
              <w:left w:val="nil"/>
              <w:right w:val="nil"/>
            </w:tcBorders>
            <w:vAlign w:val="center"/>
          </w:tcPr>
          <w:p w14:paraId="2F0B94C8">
            <w:pPr>
              <w:tabs>
                <w:tab w:val="left" w:pos="8049"/>
              </w:tabs>
              <w:spacing w:line="240" w:lineRule="auto"/>
              <w:jc w:val="center"/>
              <w:rPr>
                <w:rFonts w:cs="Times New Roman"/>
                <w:b/>
                <w:sz w:val="28"/>
                <w:szCs w:val="28"/>
              </w:rPr>
            </w:pPr>
          </w:p>
        </w:tc>
        <w:tc>
          <w:tcPr>
            <w:tcW w:w="379" w:type="pct"/>
            <w:vMerge w:val="continue"/>
            <w:tcBorders>
              <w:top w:val="nil"/>
              <w:left w:val="nil"/>
              <w:bottom w:val="nil"/>
              <w:right w:val="nil"/>
            </w:tcBorders>
          </w:tcPr>
          <w:p w14:paraId="1DDCE983">
            <w:pPr>
              <w:rPr>
                <w:rFonts w:cs="Times New Roman"/>
              </w:rPr>
            </w:pPr>
          </w:p>
        </w:tc>
      </w:tr>
      <w:tr w14:paraId="05E9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114692CB">
            <w:pPr>
              <w:jc w:val="center"/>
              <w:rPr>
                <w:rFonts w:cs="Times New Roman"/>
              </w:rPr>
            </w:pPr>
          </w:p>
        </w:tc>
        <w:tc>
          <w:tcPr>
            <w:tcW w:w="862" w:type="pct"/>
            <w:tcBorders>
              <w:top w:val="nil"/>
              <w:left w:val="nil"/>
              <w:bottom w:val="nil"/>
              <w:right w:val="nil"/>
            </w:tcBorders>
            <w:vAlign w:val="center"/>
          </w:tcPr>
          <w:p w14:paraId="4F0EBB14">
            <w:pPr>
              <w:spacing w:line="240" w:lineRule="auto"/>
              <w:rPr>
                <w:rFonts w:eastAsia="楷体_GB2312" w:cs="Times New Roman"/>
                <w:b/>
                <w:kern w:val="2"/>
                <w:sz w:val="28"/>
                <w:szCs w:val="28"/>
              </w:rPr>
            </w:pPr>
            <w:r>
              <w:rPr>
                <w:rFonts w:cs="Times New Roman"/>
                <w:b/>
                <w:sz w:val="28"/>
                <w:szCs w:val="28"/>
              </w:rPr>
              <w:t>班    级</w:t>
            </w:r>
          </w:p>
        </w:tc>
        <w:tc>
          <w:tcPr>
            <w:tcW w:w="3258" w:type="pct"/>
            <w:tcBorders>
              <w:left w:val="nil"/>
              <w:right w:val="nil"/>
            </w:tcBorders>
            <w:vAlign w:val="center"/>
          </w:tcPr>
          <w:p w14:paraId="1754010A">
            <w:pPr>
              <w:tabs>
                <w:tab w:val="left" w:pos="8049"/>
              </w:tabs>
              <w:spacing w:line="240" w:lineRule="auto"/>
              <w:jc w:val="center"/>
              <w:rPr>
                <w:rFonts w:hint="eastAsia" w:cs="Times New Roman"/>
                <w:b/>
                <w:sz w:val="28"/>
                <w:szCs w:val="28"/>
              </w:rPr>
            </w:pPr>
            <w:r>
              <w:rPr>
                <w:rFonts w:cs="Times New Roman"/>
                <w:b/>
                <w:sz w:val="28"/>
                <w:szCs w:val="28"/>
              </w:rPr>
              <w:t>完整的班级号</w:t>
            </w:r>
          </w:p>
        </w:tc>
        <w:tc>
          <w:tcPr>
            <w:tcW w:w="379" w:type="pct"/>
            <w:vMerge w:val="continue"/>
            <w:tcBorders>
              <w:top w:val="nil"/>
              <w:left w:val="nil"/>
              <w:bottom w:val="nil"/>
              <w:right w:val="nil"/>
            </w:tcBorders>
          </w:tcPr>
          <w:p w14:paraId="299D4D12">
            <w:pPr>
              <w:rPr>
                <w:rFonts w:cs="Times New Roman"/>
              </w:rPr>
            </w:pPr>
          </w:p>
        </w:tc>
      </w:tr>
      <w:tr w14:paraId="27F96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5EA7A07A">
            <w:pPr>
              <w:jc w:val="center"/>
              <w:rPr>
                <w:rFonts w:cs="Times New Roman"/>
              </w:rPr>
            </w:pPr>
          </w:p>
        </w:tc>
        <w:tc>
          <w:tcPr>
            <w:tcW w:w="862" w:type="pct"/>
            <w:tcBorders>
              <w:top w:val="nil"/>
              <w:left w:val="nil"/>
              <w:bottom w:val="nil"/>
              <w:right w:val="nil"/>
            </w:tcBorders>
            <w:vAlign w:val="center"/>
          </w:tcPr>
          <w:p w14:paraId="0ED4A5EC">
            <w:pPr>
              <w:spacing w:line="240" w:lineRule="auto"/>
              <w:rPr>
                <w:rFonts w:eastAsia="楷体_GB2312" w:cs="Times New Roman"/>
                <w:b/>
                <w:kern w:val="2"/>
                <w:sz w:val="28"/>
                <w:szCs w:val="28"/>
              </w:rPr>
            </w:pPr>
            <w:r>
              <w:rPr>
                <w:rFonts w:cs="Times New Roman"/>
                <w:b/>
                <w:sz w:val="28"/>
                <w:szCs w:val="28"/>
              </w:rPr>
              <w:t>学    号</w:t>
            </w:r>
          </w:p>
        </w:tc>
        <w:tc>
          <w:tcPr>
            <w:tcW w:w="3258" w:type="pct"/>
            <w:tcBorders>
              <w:left w:val="nil"/>
              <w:right w:val="nil"/>
            </w:tcBorders>
            <w:vAlign w:val="center"/>
          </w:tcPr>
          <w:p w14:paraId="285C100A">
            <w:pPr>
              <w:tabs>
                <w:tab w:val="left" w:pos="8049"/>
              </w:tabs>
              <w:spacing w:line="240" w:lineRule="auto"/>
              <w:jc w:val="center"/>
              <w:rPr>
                <w:rFonts w:cs="Times New Roman"/>
                <w:b/>
                <w:sz w:val="28"/>
                <w:szCs w:val="28"/>
              </w:rPr>
            </w:pPr>
          </w:p>
        </w:tc>
        <w:tc>
          <w:tcPr>
            <w:tcW w:w="379" w:type="pct"/>
            <w:vMerge w:val="continue"/>
            <w:tcBorders>
              <w:top w:val="nil"/>
              <w:left w:val="nil"/>
              <w:bottom w:val="nil"/>
              <w:right w:val="nil"/>
            </w:tcBorders>
          </w:tcPr>
          <w:p w14:paraId="3ED3DD33">
            <w:pPr>
              <w:rPr>
                <w:rFonts w:cs="Times New Roman"/>
              </w:rPr>
            </w:pPr>
          </w:p>
        </w:tc>
      </w:tr>
      <w:tr w14:paraId="3E858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41456BF0">
            <w:pPr>
              <w:jc w:val="center"/>
              <w:rPr>
                <w:rFonts w:cs="Times New Roman"/>
              </w:rPr>
            </w:pPr>
          </w:p>
        </w:tc>
        <w:tc>
          <w:tcPr>
            <w:tcW w:w="862" w:type="pct"/>
            <w:tcBorders>
              <w:top w:val="nil"/>
              <w:left w:val="nil"/>
              <w:bottom w:val="nil"/>
              <w:right w:val="nil"/>
            </w:tcBorders>
            <w:vAlign w:val="center"/>
          </w:tcPr>
          <w:p w14:paraId="1EB215DA">
            <w:pPr>
              <w:tabs>
                <w:tab w:val="left" w:pos="8049"/>
              </w:tabs>
              <w:spacing w:line="240" w:lineRule="auto"/>
              <w:rPr>
                <w:rFonts w:eastAsia="楷体" w:cs="Times New Roman"/>
                <w:b/>
                <w:kern w:val="2"/>
                <w:sz w:val="28"/>
                <w:szCs w:val="28"/>
              </w:rPr>
            </w:pPr>
            <w:r>
              <w:rPr>
                <w:rFonts w:cs="Times New Roman"/>
                <w:b/>
                <w:sz w:val="28"/>
                <w:szCs w:val="28"/>
              </w:rPr>
              <w:t>指导教师</w:t>
            </w:r>
          </w:p>
        </w:tc>
        <w:tc>
          <w:tcPr>
            <w:tcW w:w="3258" w:type="pct"/>
            <w:tcBorders>
              <w:left w:val="nil"/>
              <w:right w:val="nil"/>
            </w:tcBorders>
            <w:vAlign w:val="center"/>
          </w:tcPr>
          <w:p w14:paraId="36273B5B">
            <w:pPr>
              <w:tabs>
                <w:tab w:val="left" w:pos="8049"/>
              </w:tabs>
              <w:spacing w:line="240" w:lineRule="auto"/>
              <w:jc w:val="center"/>
              <w:rPr>
                <w:rFonts w:cs="Times New Roman"/>
                <w:b/>
                <w:sz w:val="28"/>
                <w:szCs w:val="28"/>
              </w:rPr>
            </w:pPr>
            <w:r>
              <w:rPr>
                <w:rFonts w:hint="eastAsia" w:cs="Times New Roman"/>
                <w:b/>
                <w:sz w:val="28"/>
                <w:szCs w:val="28"/>
              </w:rPr>
              <w:t>姓名</w:t>
            </w:r>
            <w:r>
              <w:rPr>
                <w:rFonts w:cs="Times New Roman"/>
                <w:b/>
                <w:sz w:val="28"/>
                <w:szCs w:val="28"/>
              </w:rPr>
              <w:t xml:space="preserve">   </w:t>
            </w:r>
            <w:r>
              <w:rPr>
                <w:rFonts w:hint="eastAsia" w:cs="Times New Roman"/>
                <w:b/>
                <w:sz w:val="28"/>
                <w:szCs w:val="28"/>
              </w:rPr>
              <w:t>职称</w:t>
            </w:r>
          </w:p>
        </w:tc>
        <w:tc>
          <w:tcPr>
            <w:tcW w:w="379" w:type="pct"/>
            <w:vMerge w:val="continue"/>
            <w:tcBorders>
              <w:top w:val="nil"/>
              <w:left w:val="nil"/>
              <w:bottom w:val="nil"/>
              <w:right w:val="nil"/>
            </w:tcBorders>
          </w:tcPr>
          <w:p w14:paraId="4A781217">
            <w:pPr>
              <w:rPr>
                <w:rFonts w:cs="Times New Roman"/>
              </w:rPr>
            </w:pPr>
          </w:p>
        </w:tc>
      </w:tr>
      <w:tr w14:paraId="75D22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exact"/>
        </w:trPr>
        <w:tc>
          <w:tcPr>
            <w:tcW w:w="501" w:type="pct"/>
            <w:vMerge w:val="continue"/>
            <w:tcBorders>
              <w:top w:val="nil"/>
              <w:left w:val="nil"/>
              <w:bottom w:val="nil"/>
              <w:right w:val="nil"/>
            </w:tcBorders>
            <w:vAlign w:val="bottom"/>
          </w:tcPr>
          <w:p w14:paraId="15EE2588">
            <w:pPr>
              <w:jc w:val="center"/>
              <w:rPr>
                <w:rFonts w:cs="Times New Roman"/>
              </w:rPr>
            </w:pPr>
          </w:p>
        </w:tc>
        <w:tc>
          <w:tcPr>
            <w:tcW w:w="862" w:type="pct"/>
            <w:tcBorders>
              <w:top w:val="nil"/>
              <w:left w:val="nil"/>
              <w:bottom w:val="nil"/>
              <w:right w:val="nil"/>
            </w:tcBorders>
            <w:vAlign w:val="center"/>
          </w:tcPr>
          <w:p w14:paraId="3ACBCAE5">
            <w:pPr>
              <w:tabs>
                <w:tab w:val="left" w:pos="8049"/>
              </w:tabs>
              <w:spacing w:line="240" w:lineRule="auto"/>
              <w:rPr>
                <w:rFonts w:cs="Times New Roman"/>
                <w:b/>
                <w:sz w:val="28"/>
                <w:szCs w:val="28"/>
              </w:rPr>
            </w:pPr>
            <w:r>
              <w:rPr>
                <w:rFonts w:cs="Times New Roman"/>
                <w:b/>
                <w:sz w:val="28"/>
                <w:szCs w:val="28"/>
              </w:rPr>
              <w:t>答 辩 组</w:t>
            </w:r>
          </w:p>
          <w:p w14:paraId="7BC0DFE7">
            <w:pPr>
              <w:tabs>
                <w:tab w:val="left" w:pos="8049"/>
              </w:tabs>
              <w:spacing w:line="240" w:lineRule="auto"/>
              <w:rPr>
                <w:rFonts w:eastAsia="楷体" w:cs="Times New Roman"/>
                <w:b/>
                <w:kern w:val="2"/>
                <w:sz w:val="28"/>
                <w:szCs w:val="28"/>
              </w:rPr>
            </w:pPr>
            <w:r>
              <w:rPr>
                <w:rFonts w:cs="Times New Roman"/>
                <w:b/>
                <w:sz w:val="28"/>
                <w:szCs w:val="28"/>
              </w:rPr>
              <w:t>负 责 人</w:t>
            </w:r>
          </w:p>
        </w:tc>
        <w:tc>
          <w:tcPr>
            <w:tcW w:w="3258" w:type="pct"/>
            <w:tcBorders>
              <w:left w:val="nil"/>
              <w:right w:val="nil"/>
            </w:tcBorders>
            <w:vAlign w:val="center"/>
          </w:tcPr>
          <w:p w14:paraId="73ACA0B7">
            <w:pPr>
              <w:tabs>
                <w:tab w:val="left" w:pos="8049"/>
              </w:tabs>
              <w:spacing w:line="240" w:lineRule="auto"/>
              <w:jc w:val="center"/>
              <w:rPr>
                <w:rFonts w:cs="Times New Roman"/>
                <w:b/>
                <w:sz w:val="28"/>
                <w:szCs w:val="28"/>
              </w:rPr>
            </w:pPr>
            <w:r>
              <w:rPr>
                <w:rFonts w:hint="eastAsia" w:cs="Times New Roman"/>
                <w:b/>
                <w:sz w:val="28"/>
                <w:szCs w:val="28"/>
              </w:rPr>
              <w:t>姓名</w:t>
            </w:r>
            <w:r>
              <w:rPr>
                <w:rFonts w:cs="Times New Roman"/>
                <w:b/>
                <w:sz w:val="28"/>
                <w:szCs w:val="28"/>
              </w:rPr>
              <w:t xml:space="preserve">   </w:t>
            </w:r>
            <w:r>
              <w:rPr>
                <w:rFonts w:hint="eastAsia" w:cs="Times New Roman"/>
                <w:b/>
                <w:sz w:val="28"/>
                <w:szCs w:val="28"/>
              </w:rPr>
              <w:t>职称</w:t>
            </w:r>
          </w:p>
        </w:tc>
        <w:tc>
          <w:tcPr>
            <w:tcW w:w="379" w:type="pct"/>
            <w:vMerge w:val="continue"/>
            <w:tcBorders>
              <w:top w:val="nil"/>
              <w:left w:val="nil"/>
              <w:bottom w:val="nil"/>
              <w:right w:val="nil"/>
            </w:tcBorders>
          </w:tcPr>
          <w:p w14:paraId="79959A1B">
            <w:pPr>
              <w:rPr>
                <w:rFonts w:cs="Times New Roman"/>
              </w:rPr>
            </w:pPr>
          </w:p>
        </w:tc>
      </w:tr>
      <w:tr w14:paraId="7A9B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50D46453">
            <w:pPr>
              <w:jc w:val="center"/>
              <w:rPr>
                <w:rFonts w:cs="Times New Roman"/>
              </w:rPr>
            </w:pPr>
          </w:p>
        </w:tc>
        <w:tc>
          <w:tcPr>
            <w:tcW w:w="4120" w:type="pct"/>
            <w:gridSpan w:val="2"/>
            <w:tcBorders>
              <w:top w:val="nil"/>
              <w:left w:val="nil"/>
              <w:bottom w:val="nil"/>
              <w:right w:val="nil"/>
            </w:tcBorders>
            <w:vAlign w:val="center"/>
          </w:tcPr>
          <w:p w14:paraId="28EC06AF">
            <w:pPr>
              <w:tabs>
                <w:tab w:val="left" w:pos="8049"/>
              </w:tabs>
              <w:jc w:val="center"/>
              <w:rPr>
                <w:rFonts w:eastAsia="楷体" w:cs="Times New Roman"/>
                <w:b/>
                <w:sz w:val="28"/>
              </w:rPr>
            </w:pPr>
          </w:p>
          <w:p w14:paraId="4F9229D1">
            <w:pPr>
              <w:tabs>
                <w:tab w:val="left" w:pos="8049"/>
              </w:tabs>
              <w:jc w:val="center"/>
              <w:rPr>
                <w:rFonts w:eastAsia="楷体" w:cs="Times New Roman"/>
                <w:b/>
                <w:sz w:val="28"/>
              </w:rPr>
            </w:pPr>
          </w:p>
          <w:p w14:paraId="339BA7BF">
            <w:pPr>
              <w:tabs>
                <w:tab w:val="left" w:pos="8049"/>
              </w:tabs>
              <w:jc w:val="center"/>
              <w:rPr>
                <w:rFonts w:eastAsia="楷体" w:cs="Times New Roman"/>
                <w:b/>
                <w:sz w:val="28"/>
              </w:rPr>
            </w:pPr>
          </w:p>
          <w:p w14:paraId="6BB9BAE7">
            <w:pPr>
              <w:tabs>
                <w:tab w:val="left" w:pos="8049"/>
              </w:tabs>
              <w:jc w:val="center"/>
              <w:rPr>
                <w:rFonts w:eastAsia="楷体" w:cs="Times New Roman"/>
                <w:b/>
                <w:sz w:val="28"/>
              </w:rPr>
            </w:pPr>
          </w:p>
          <w:p w14:paraId="47A742A3">
            <w:pPr>
              <w:tabs>
                <w:tab w:val="left" w:pos="8049"/>
              </w:tabs>
              <w:jc w:val="center"/>
              <w:rPr>
                <w:rFonts w:eastAsia="楷体" w:cs="Times New Roman"/>
                <w:b/>
                <w:sz w:val="28"/>
              </w:rPr>
            </w:pPr>
          </w:p>
          <w:p w14:paraId="713B1D9C">
            <w:pPr>
              <w:tabs>
                <w:tab w:val="left" w:pos="8049"/>
              </w:tabs>
              <w:jc w:val="center"/>
              <w:rPr>
                <w:rFonts w:eastAsia="楷体" w:cs="Times New Roman"/>
                <w:b/>
                <w:sz w:val="28"/>
              </w:rPr>
            </w:pPr>
          </w:p>
        </w:tc>
        <w:tc>
          <w:tcPr>
            <w:tcW w:w="379" w:type="pct"/>
            <w:vMerge w:val="continue"/>
            <w:tcBorders>
              <w:top w:val="nil"/>
              <w:left w:val="nil"/>
              <w:bottom w:val="nil"/>
              <w:right w:val="nil"/>
            </w:tcBorders>
          </w:tcPr>
          <w:p w14:paraId="0B3F48CF">
            <w:pPr>
              <w:rPr>
                <w:rFonts w:cs="Times New Roman"/>
              </w:rPr>
            </w:pPr>
          </w:p>
        </w:tc>
      </w:tr>
    </w:tbl>
    <w:p w14:paraId="57195334">
      <w:pPr>
        <w:tabs>
          <w:tab w:val="left" w:pos="8049"/>
        </w:tabs>
        <w:ind w:right="437" w:rightChars="182" w:firstLine="482"/>
        <w:jc w:val="center"/>
        <w:rPr>
          <w:rFonts w:cs="Times New Roman"/>
          <w:b/>
        </w:rPr>
      </w:pPr>
      <w:bookmarkStart w:id="0" w:name="_Toc291671883"/>
    </w:p>
    <w:p w14:paraId="797C26E9">
      <w:pPr>
        <w:tabs>
          <w:tab w:val="left" w:pos="8049"/>
        </w:tabs>
        <w:ind w:right="437" w:rightChars="182" w:firstLine="482"/>
        <w:jc w:val="center"/>
        <w:rPr>
          <w:rFonts w:cs="Times New Roman"/>
          <w:b/>
        </w:rPr>
      </w:pPr>
    </w:p>
    <w:p w14:paraId="78690181">
      <w:pPr>
        <w:tabs>
          <w:tab w:val="left" w:pos="8049"/>
        </w:tabs>
        <w:ind w:right="437" w:rightChars="182" w:firstLine="482"/>
        <w:jc w:val="center"/>
        <w:rPr>
          <w:rFonts w:cs="Times New Roman"/>
          <w:b/>
          <w:sz w:val="28"/>
          <w:szCs w:val="28"/>
        </w:rPr>
      </w:pPr>
      <w:r>
        <w:rPr>
          <w:rFonts w:hint="eastAsia" w:cs="Times New Roman"/>
          <w:b/>
          <w:sz w:val="28"/>
          <w:szCs w:val="28"/>
        </w:rPr>
        <w:t>2</w:t>
      </w:r>
      <w:r>
        <w:rPr>
          <w:rFonts w:cs="Times New Roman"/>
          <w:b/>
          <w:sz w:val="28"/>
          <w:szCs w:val="28"/>
        </w:rPr>
        <w:t>02</w:t>
      </w:r>
      <w:r>
        <w:rPr>
          <w:rFonts w:hint="eastAsia" w:cs="Times New Roman"/>
          <w:b/>
          <w:sz w:val="28"/>
          <w:szCs w:val="28"/>
          <w:lang w:val="en-US" w:eastAsia="zh-CN"/>
        </w:rPr>
        <w:t>6</w:t>
      </w:r>
      <w:r>
        <w:rPr>
          <w:rFonts w:cs="Times New Roman"/>
          <w:b/>
          <w:sz w:val="28"/>
          <w:szCs w:val="28"/>
        </w:rPr>
        <w:t xml:space="preserve"> 年 </w:t>
      </w:r>
      <w:r>
        <w:rPr>
          <w:rFonts w:hint="eastAsia" w:cs="Times New Roman"/>
          <w:b/>
          <w:sz w:val="28"/>
          <w:szCs w:val="28"/>
          <w:lang w:val="en-US" w:eastAsia="zh-CN"/>
        </w:rPr>
        <w:t>5</w:t>
      </w:r>
      <w:r>
        <w:rPr>
          <w:rFonts w:cs="Times New Roman"/>
          <w:b/>
          <w:sz w:val="28"/>
          <w:szCs w:val="28"/>
        </w:rPr>
        <w:t xml:space="preserve"> 月</w:t>
      </w:r>
    </w:p>
    <w:p w14:paraId="4D522A90">
      <w:pPr>
        <w:tabs>
          <w:tab w:val="left" w:pos="8049"/>
        </w:tabs>
        <w:ind w:right="437" w:rightChars="182" w:firstLine="482"/>
        <w:jc w:val="center"/>
        <w:rPr>
          <w:rFonts w:cs="Times New Roman"/>
          <w:b/>
          <w:sz w:val="28"/>
          <w:szCs w:val="28"/>
        </w:rPr>
      </w:pPr>
      <w:r>
        <w:rPr>
          <w:rFonts w:cs="Times New Roman"/>
          <w:b/>
          <w:sz w:val="28"/>
          <w:szCs w:val="28"/>
        </w:rPr>
        <w:t>重庆邮电大学教务处制</w:t>
      </w:r>
    </w:p>
    <w:p w14:paraId="7344D725">
      <w:pPr>
        <w:tabs>
          <w:tab w:val="left" w:pos="8049"/>
        </w:tabs>
        <w:jc w:val="center"/>
        <w:rPr>
          <w:rFonts w:eastAsia="黑体" w:cs="Times New Roman"/>
          <w:sz w:val="36"/>
          <w:szCs w:val="44"/>
        </w:rPr>
      </w:pPr>
      <w:r>
        <w:rPr>
          <w:rFonts w:cs="Times New Roman"/>
          <w:b/>
        </w:rPr>
        <w:br w:type="page"/>
      </w:r>
      <w:r>
        <w:rPr>
          <w:rFonts w:hint="eastAsia" w:cs="Times New Roman"/>
          <w:b/>
          <w:sz w:val="36"/>
          <w:u w:val="none"/>
        </w:rPr>
        <w:t>人工智能</w:t>
      </w:r>
      <w:r>
        <w:rPr>
          <w:rFonts w:eastAsia="黑体" w:cs="Times New Roman"/>
          <w:sz w:val="36"/>
          <w:szCs w:val="44"/>
        </w:rPr>
        <w:t>学院本科毕业设计(论文)诚信承诺书</w:t>
      </w:r>
    </w:p>
    <w:p w14:paraId="41EC5770">
      <w:pPr>
        <w:ind w:firstLine="480" w:firstLineChars="200"/>
        <w:rPr>
          <w:rFonts w:cs="Times New Roman"/>
          <w:szCs w:val="28"/>
        </w:rPr>
      </w:pPr>
    </w:p>
    <w:p w14:paraId="31A8C8B5">
      <w:pPr>
        <w:ind w:firstLine="480" w:firstLineChars="200"/>
        <w:rPr>
          <w:rFonts w:cs="Times New Roman"/>
          <w:szCs w:val="28"/>
        </w:rPr>
      </w:pPr>
      <w:r>
        <w:rPr>
          <w:rFonts w:cs="Times New Roman"/>
          <w:szCs w:val="28"/>
        </w:rPr>
        <w:t xml:space="preserve">本人郑重承诺： </w:t>
      </w:r>
    </w:p>
    <w:p w14:paraId="1A550FB8">
      <w:pPr>
        <w:rPr>
          <w:rFonts w:cs="Times New Roman"/>
          <w:szCs w:val="28"/>
        </w:rPr>
      </w:pPr>
      <w:r>
        <w:rPr>
          <w:rFonts w:cs="Times New Roman"/>
          <w:szCs w:val="28"/>
        </w:rPr>
        <w:t xml:space="preserve">    我向学院呈交的论文《                                    》，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442A6AB7">
      <w:pPr>
        <w:jc w:val="center"/>
        <w:rPr>
          <w:rFonts w:cs="Times New Roman"/>
          <w:szCs w:val="28"/>
        </w:rPr>
      </w:pPr>
    </w:p>
    <w:p w14:paraId="7BD62686">
      <w:pPr>
        <w:jc w:val="center"/>
        <w:rPr>
          <w:rFonts w:hint="eastAsia" w:cs="Times New Roman"/>
          <w:szCs w:val="28"/>
        </w:rPr>
      </w:pPr>
    </w:p>
    <w:p w14:paraId="1987C533">
      <w:pPr>
        <w:jc w:val="center"/>
        <w:rPr>
          <w:rFonts w:hint="eastAsia" w:eastAsia="宋体" w:cs="Times New Roman"/>
          <w:szCs w:val="28"/>
          <w:lang w:eastAsia="zh-CN"/>
        </w:rPr>
      </w:pPr>
      <w:r>
        <w:rPr>
          <w:rFonts w:cs="Times New Roman"/>
          <w:szCs w:val="28"/>
        </w:rPr>
        <w:t xml:space="preserve">                        年级       202</w:t>
      </w:r>
      <w:r>
        <w:rPr>
          <w:rFonts w:hint="eastAsia" w:cs="Times New Roman"/>
          <w:szCs w:val="28"/>
          <w:lang w:val="en-US" w:eastAsia="zh-CN"/>
        </w:rPr>
        <w:t>2</w:t>
      </w:r>
    </w:p>
    <w:p w14:paraId="7EF06CA4">
      <w:pPr>
        <w:jc w:val="center"/>
        <w:rPr>
          <w:rFonts w:cs="Times New Roman"/>
          <w:szCs w:val="28"/>
        </w:rPr>
      </w:pPr>
      <w:r>
        <w:rPr>
          <w:rFonts w:cs="Times New Roman"/>
          <w:szCs w:val="28"/>
        </w:rPr>
        <w:t xml:space="preserve">             专业                  </w:t>
      </w:r>
    </w:p>
    <w:p w14:paraId="2B530A34">
      <w:pPr>
        <w:jc w:val="center"/>
        <w:rPr>
          <w:rFonts w:cs="Times New Roman"/>
          <w:szCs w:val="28"/>
        </w:rPr>
      </w:pPr>
      <w:r>
        <w:rPr>
          <w:rFonts w:cs="Times New Roman"/>
          <w:szCs w:val="28"/>
        </w:rPr>
        <w:t xml:space="preserve">             班级                  </w:t>
      </w:r>
    </w:p>
    <w:p w14:paraId="459CA4A4">
      <w:pPr>
        <w:jc w:val="center"/>
        <w:rPr>
          <w:rFonts w:cs="Times New Roman"/>
          <w:szCs w:val="28"/>
        </w:rPr>
      </w:pPr>
      <w:r>
        <w:rPr>
          <w:rFonts w:cs="Times New Roman"/>
          <w:szCs w:val="28"/>
        </w:rPr>
        <w:t xml:space="preserve">       承诺人签名                  </w:t>
      </w:r>
    </w:p>
    <w:p w14:paraId="637CD873">
      <w:pPr>
        <w:jc w:val="center"/>
        <w:rPr>
          <w:rFonts w:cs="Times New Roman"/>
          <w:szCs w:val="28"/>
        </w:rPr>
      </w:pPr>
      <w:r>
        <w:rPr>
          <w:rFonts w:cs="Times New Roman"/>
          <w:szCs w:val="28"/>
        </w:rPr>
        <w:t xml:space="preserve">                                    年     月      日</w:t>
      </w:r>
    </w:p>
    <w:p w14:paraId="54E568AA">
      <w:pPr>
        <w:spacing w:line="300" w:lineRule="exact"/>
        <w:ind w:firstLine="480"/>
        <w:jc w:val="center"/>
        <w:rPr>
          <w:rFonts w:cs="Times New Roman"/>
        </w:rPr>
      </w:pPr>
    </w:p>
    <w:p w14:paraId="05754186">
      <w:pPr>
        <w:spacing w:line="300" w:lineRule="exact"/>
        <w:ind w:firstLine="480"/>
        <w:jc w:val="center"/>
        <w:rPr>
          <w:rFonts w:cs="Times New Roman"/>
        </w:rPr>
        <w:sectPr>
          <w:headerReference r:id="rId7" w:type="first"/>
          <w:footerReference r:id="rId10" w:type="first"/>
          <w:headerReference r:id="rId5" w:type="default"/>
          <w:footerReference r:id="rId8" w:type="default"/>
          <w:headerReference r:id="rId6" w:type="even"/>
          <w:footerReference r:id="rId9" w:type="even"/>
          <w:endnotePr>
            <w:numFmt w:val="decimal"/>
          </w:endnotePr>
          <w:type w:val="continuous"/>
          <w:pgSz w:w="11906" w:h="16838"/>
          <w:pgMar w:top="1701" w:right="1418" w:bottom="1418" w:left="1418" w:header="907" w:footer="851" w:gutter="567"/>
          <w:cols w:space="720" w:num="1"/>
          <w:docGrid w:linePitch="403" w:charSpace="-819"/>
        </w:sectPr>
      </w:pPr>
    </w:p>
    <w:p w14:paraId="6B06FEA6">
      <w:pPr>
        <w:spacing w:after="360" w:line="500" w:lineRule="exact"/>
        <w:ind w:firstLine="720"/>
        <w:jc w:val="center"/>
        <w:rPr>
          <w:rFonts w:eastAsia="黑体" w:cs="Times New Roman"/>
          <w:sz w:val="36"/>
          <w:szCs w:val="44"/>
        </w:rPr>
      </w:pPr>
      <w:r>
        <w:rPr>
          <w:rFonts w:hint="eastAsia" w:eastAsia="黑体" w:cs="Times New Roman"/>
          <w:sz w:val="36"/>
          <w:szCs w:val="44"/>
        </w:rPr>
        <w:t>学位论文版权使用授权书</w:t>
      </w:r>
    </w:p>
    <w:p w14:paraId="2019F4FE">
      <w:pPr>
        <w:spacing w:line="480" w:lineRule="exact"/>
        <w:ind w:firstLine="480"/>
        <w:rPr>
          <w:rFonts w:cs="Times New Roman"/>
          <w:szCs w:val="28"/>
        </w:rPr>
      </w:pPr>
      <w:r>
        <w:rPr>
          <w:rFonts w:hint="eastAsia" w:cs="Times New Roman"/>
          <w:szCs w:val="28"/>
        </w:rPr>
        <w:t>本人完全了解</w:t>
      </w:r>
      <w:r>
        <w:rPr>
          <w:rFonts w:hint="eastAsia" w:cs="Times New Roman"/>
          <w:szCs w:val="28"/>
          <w:u w:val="single"/>
        </w:rPr>
        <w:t>重庆邮电大学</w:t>
      </w:r>
      <w:r>
        <w:rPr>
          <w:rFonts w:hint="eastAsia" w:cs="Times New Roman"/>
          <w:szCs w:val="28"/>
        </w:rPr>
        <w:t>有权保留、使用学位论文纸质版和电子版的规定，即学校有权向国家有关部门或机构送交论文，允许论文被查阅和借阅等。本人授权</w:t>
      </w:r>
      <w:r>
        <w:rPr>
          <w:rFonts w:hint="eastAsia" w:cs="Times New Roman"/>
          <w:szCs w:val="28"/>
          <w:u w:val="single"/>
        </w:rPr>
        <w:t>重庆邮电大学</w:t>
      </w:r>
      <w:r>
        <w:rPr>
          <w:rFonts w:hint="eastAsia" w:cs="Times New Roman"/>
          <w:szCs w:val="28"/>
        </w:rPr>
        <w:t>可以公布本学位论文的全部或部分内容，可编入有关数据库或信息系统进行检索、分析或评价，可以采用影印、缩印、扫描或拷贝等复制手段保存、汇编本学位论文。</w:t>
      </w:r>
    </w:p>
    <w:p w14:paraId="3DC8D97F">
      <w:pPr>
        <w:spacing w:line="480" w:lineRule="exact"/>
        <w:ind w:firstLine="480"/>
        <w:rPr>
          <w:rFonts w:cs="Times New Roman"/>
          <w:szCs w:val="28"/>
        </w:rPr>
      </w:pPr>
      <w:r>
        <w:rPr>
          <w:rFonts w:hint="eastAsia" w:cs="Times New Roman"/>
          <w:szCs w:val="28"/>
        </w:rPr>
        <w:t>（注：保密的学位论文在解密后适用本授权书。）</w:t>
      </w:r>
    </w:p>
    <w:p w14:paraId="4C30CB0F">
      <w:pPr>
        <w:spacing w:line="480" w:lineRule="exact"/>
        <w:ind w:firstLine="480"/>
        <w:rPr>
          <w:rFonts w:cs="Times New Roman"/>
          <w:szCs w:val="28"/>
        </w:rPr>
      </w:pP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9"/>
        <w:gridCol w:w="4360"/>
      </w:tblGrid>
      <w:tr w14:paraId="00789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tcPr>
          <w:p w14:paraId="67F7824F">
            <w:pPr>
              <w:tabs>
                <w:tab w:val="right" w:leader="dot" w:pos="8436"/>
              </w:tabs>
              <w:spacing w:line="500" w:lineRule="exact"/>
              <w:ind w:firstLine="480"/>
              <w:rPr>
                <w:rFonts w:cs="Times New Roman"/>
                <w:bCs/>
                <w:kern w:val="2"/>
                <w:sz w:val="28"/>
                <w:szCs w:val="28"/>
                <w:lang w:val="en-US" w:eastAsia="zh-CN"/>
              </w:rPr>
            </w:pPr>
            <w:r>
              <w:rPr>
                <w:rFonts w:hint="eastAsia" w:cs="Times New Roman"/>
                <w:bCs/>
                <w:kern w:val="2"/>
                <w:szCs w:val="28"/>
                <w:lang w:val="en-US" w:eastAsia="zh-CN"/>
              </w:rPr>
              <w:t>学生签名：</w:t>
            </w:r>
          </w:p>
        </w:tc>
        <w:tc>
          <w:tcPr>
            <w:tcW w:w="4360" w:type="dxa"/>
            <w:tcBorders>
              <w:top w:val="nil"/>
              <w:left w:val="nil"/>
              <w:bottom w:val="nil"/>
              <w:right w:val="nil"/>
            </w:tcBorders>
          </w:tcPr>
          <w:p w14:paraId="28C0A26C">
            <w:pPr>
              <w:tabs>
                <w:tab w:val="right" w:leader="dot" w:pos="8436"/>
              </w:tabs>
              <w:spacing w:line="500" w:lineRule="exact"/>
              <w:ind w:firstLine="480"/>
              <w:rPr>
                <w:rFonts w:cs="Times New Roman"/>
                <w:bCs/>
                <w:kern w:val="2"/>
                <w:sz w:val="28"/>
                <w:szCs w:val="28"/>
                <w:lang w:val="en-US" w:eastAsia="zh-CN"/>
              </w:rPr>
            </w:pPr>
            <w:r>
              <w:rPr>
                <w:rFonts w:hint="eastAsia" w:cs="Times New Roman"/>
                <w:bCs/>
                <w:kern w:val="2"/>
                <w:szCs w:val="28"/>
                <w:lang w:val="en-US" w:eastAsia="zh-CN"/>
              </w:rPr>
              <w:t>指导老师签名：</w:t>
            </w:r>
          </w:p>
        </w:tc>
      </w:tr>
      <w:tr w14:paraId="09933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tcPr>
          <w:p w14:paraId="501E79D5">
            <w:pPr>
              <w:tabs>
                <w:tab w:val="right" w:leader="dot" w:pos="8436"/>
              </w:tabs>
              <w:spacing w:line="500" w:lineRule="exact"/>
              <w:ind w:firstLine="480"/>
              <w:rPr>
                <w:rFonts w:cs="Times New Roman"/>
                <w:bCs/>
                <w:kern w:val="2"/>
                <w:szCs w:val="28"/>
                <w:lang w:val="en-US" w:eastAsia="zh-CN"/>
              </w:rPr>
            </w:pPr>
            <w:r>
              <w:rPr>
                <w:rFonts w:hint="eastAsia" w:cs="Times New Roman"/>
                <w:bCs/>
                <w:kern w:val="2"/>
                <w:szCs w:val="28"/>
                <w:lang w:val="en-US" w:eastAsia="zh-CN"/>
              </w:rPr>
              <w:t>日期：</w:t>
            </w:r>
            <w:r>
              <w:rPr>
                <w:rFonts w:cs="Times New Roman"/>
                <w:szCs w:val="28"/>
              </w:rPr>
              <w:t xml:space="preserve">      年     月     日</w:t>
            </w:r>
          </w:p>
        </w:tc>
        <w:tc>
          <w:tcPr>
            <w:tcW w:w="4360" w:type="dxa"/>
            <w:tcBorders>
              <w:top w:val="nil"/>
              <w:left w:val="nil"/>
              <w:bottom w:val="nil"/>
              <w:right w:val="nil"/>
            </w:tcBorders>
          </w:tcPr>
          <w:p w14:paraId="3D53CCBA">
            <w:pPr>
              <w:tabs>
                <w:tab w:val="right" w:leader="dot" w:pos="8436"/>
              </w:tabs>
              <w:spacing w:line="500" w:lineRule="exact"/>
              <w:ind w:firstLine="480"/>
              <w:rPr>
                <w:rFonts w:cs="Times New Roman"/>
                <w:bCs/>
                <w:kern w:val="2"/>
                <w:szCs w:val="28"/>
                <w:lang w:val="en-US" w:eastAsia="zh-CN"/>
              </w:rPr>
            </w:pPr>
            <w:r>
              <w:rPr>
                <w:rFonts w:hint="eastAsia" w:cs="Times New Roman"/>
                <w:bCs/>
                <w:kern w:val="2"/>
                <w:lang w:val="en-US" w:eastAsia="zh-CN"/>
              </w:rPr>
              <w:t>日期：</w:t>
            </w:r>
            <w:r>
              <w:rPr>
                <w:rFonts w:cs="Times New Roman"/>
                <w:szCs w:val="28"/>
              </w:rPr>
              <w:t xml:space="preserve">     年    月     日</w:t>
            </w:r>
          </w:p>
        </w:tc>
      </w:tr>
    </w:tbl>
    <w:p w14:paraId="1279D08A">
      <w:pPr>
        <w:spacing w:line="300" w:lineRule="exact"/>
        <w:ind w:firstLine="474"/>
        <w:jc w:val="center"/>
        <w:rPr>
          <w:rFonts w:cs="Times New Roman"/>
          <w:b/>
        </w:rPr>
        <w:sectPr>
          <w:headerReference r:id="rId11" w:type="first"/>
          <w:footerReference r:id="rId12" w:type="default"/>
          <w:type w:val="continuous"/>
          <w:pgSz w:w="11906" w:h="16838"/>
          <w:pgMar w:top="1701" w:right="1418" w:bottom="1418" w:left="1418" w:header="907" w:footer="851" w:gutter="567"/>
          <w:cols w:space="720" w:num="1"/>
          <w:docGrid w:linePitch="403" w:charSpace="-819"/>
        </w:sectPr>
      </w:pPr>
    </w:p>
    <w:bookmarkEnd w:id="0"/>
    <w:p w14:paraId="5D9DA9B9">
      <w:pPr>
        <w:spacing w:before="340" w:after="330"/>
        <w:jc w:val="center"/>
        <w:rPr>
          <w:rFonts w:cs="Times New Roman"/>
        </w:rPr>
      </w:pPr>
      <w:bookmarkStart w:id="1" w:name="_Toc320015431"/>
      <w:bookmarkStart w:id="2" w:name="_Toc325546475"/>
      <w:bookmarkStart w:id="3" w:name="_Toc409955454"/>
      <w:bookmarkStart w:id="4" w:name="_Toc400786694"/>
      <w:bookmarkStart w:id="5" w:name="_Toc323320650"/>
      <w:bookmarkStart w:id="6" w:name="_Toc410052828"/>
      <w:bookmarkStart w:id="7" w:name="_Toc397870937"/>
      <w:bookmarkStart w:id="8" w:name="_Toc410055675"/>
      <w:bookmarkStart w:id="9" w:name="OLE_LINK8"/>
      <w:bookmarkStart w:id="10" w:name="OLE_LINK4"/>
      <w:r>
        <w:rPr>
          <w:rFonts w:eastAsia="黑体" w:cs="Times New Roman"/>
          <w:sz w:val="32"/>
        </w:rPr>
        <mc:AlternateContent>
          <mc:Choice Requires="wps">
            <w:drawing>
              <wp:anchor distT="0" distB="0" distL="114300" distR="114300" simplePos="0" relativeHeight="251661312" behindDoc="0" locked="0" layoutInCell="1" allowOverlap="1">
                <wp:simplePos x="0" y="0"/>
                <wp:positionH relativeFrom="column">
                  <wp:posOffset>3446780</wp:posOffset>
                </wp:positionH>
                <wp:positionV relativeFrom="paragraph">
                  <wp:posOffset>27305</wp:posOffset>
                </wp:positionV>
                <wp:extent cx="824230" cy="511810"/>
                <wp:effectExtent l="116205" t="13335" r="12065" b="170180"/>
                <wp:wrapNone/>
                <wp:docPr id="40" name="自选图形 24"/>
                <wp:cNvGraphicFramePr/>
                <a:graphic xmlns:a="http://schemas.openxmlformats.org/drawingml/2006/main">
                  <a:graphicData uri="http://schemas.microsoft.com/office/word/2010/wordprocessingShape">
                    <wps:wsp>
                      <wps:cNvSpPr>
                        <a:spLocks noChangeArrowheads="1"/>
                      </wps:cNvSpPr>
                      <wps:spPr bwMode="auto">
                        <a:xfrm>
                          <a:off x="0" y="0"/>
                          <a:ext cx="824230" cy="511810"/>
                        </a:xfrm>
                        <a:prstGeom prst="wedgeRectCallout">
                          <a:avLst>
                            <a:gd name="adj1" fmla="val -59324"/>
                            <a:gd name="adj2" fmla="val 78662"/>
                          </a:avLst>
                        </a:prstGeom>
                        <a:solidFill>
                          <a:srgbClr val="FFFFFF"/>
                        </a:solidFill>
                        <a:ln w="9525">
                          <a:solidFill>
                            <a:srgbClr val="000000"/>
                          </a:solidFill>
                          <a:miter lim="800000"/>
                        </a:ln>
                      </wps:spPr>
                      <wps:txbx>
                        <w:txbxContent>
                          <w:p w14:paraId="752BD408">
                            <w:pPr>
                              <w:spacing w:line="240" w:lineRule="auto"/>
                              <w:rPr>
                                <w:rFonts w:hint="eastAsia"/>
                                <w:color w:val="FF0000"/>
                              </w:rPr>
                            </w:pPr>
                            <w:r>
                              <w:rPr>
                                <w:rFonts w:hint="eastAsia"/>
                                <w:color w:val="FF0000"/>
                              </w:rPr>
                              <w:t>排版参照此格式。</w:t>
                            </w:r>
                          </w:p>
                        </w:txbxContent>
                      </wps:txbx>
                      <wps:bodyPr rot="0" vert="horz" wrap="square" lIns="91440" tIns="45720" rIns="91440" bIns="45720" anchor="t" anchorCtr="0" upright="1">
                        <a:noAutofit/>
                      </wps:bodyPr>
                    </wps:wsp>
                  </a:graphicData>
                </a:graphic>
              </wp:anchor>
            </w:drawing>
          </mc:Choice>
          <mc:Fallback>
            <w:pict>
              <v:shape id="自选图形 24" o:spid="_x0000_s1026" o:spt="61" type="#_x0000_t61" style="position:absolute;left:0pt;margin-left:271.4pt;margin-top:2.15pt;height:40.3pt;width:64.9pt;z-index:251661312;mso-width-relative:page;mso-height-relative:page;" fillcolor="#FFFFFF" filled="t" stroked="t" coordsize="21600,21600" o:gfxdata="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EsmzXtoAAAAIAQAADwAAAAAAAAABACAAAAAiAAAAZHJzL2Rvd25y&#10;ZXYueG1sUEsBAhQAFAAAAAgAh07iQGjjHQ5uAgAA3wQAAA4AAAAAAAAAAQAgAAAAKQEAAGRycy9l&#10;Mm9Eb2MueG1sUEsFBgAAAAAGAAYAWQEAAAkGAAAAAA==&#10;" adj="-2014,27791">
                <v:fill on="t" focussize="0,0"/>
                <v:stroke color="#000000" miterlimit="8" joinstyle="miter"/>
                <v:imagedata o:title=""/>
                <o:lock v:ext="edit" aspectratio="f"/>
                <v:textbox>
                  <w:txbxContent>
                    <w:p w14:paraId="752BD408">
                      <w:pPr>
                        <w:spacing w:line="240" w:lineRule="auto"/>
                        <w:rPr>
                          <w:rFonts w:hint="eastAsia"/>
                          <w:color w:val="FF0000"/>
                        </w:rPr>
                      </w:pPr>
                      <w:r>
                        <w:rPr>
                          <w:rFonts w:hint="eastAsia"/>
                          <w:color w:val="FF0000"/>
                        </w:rPr>
                        <w:t>排版参照此格式。</w:t>
                      </w:r>
                    </w:p>
                  </w:txbxContent>
                </v:textbox>
              </v:shape>
            </w:pict>
          </mc:Fallback>
        </mc:AlternateContent>
      </w:r>
      <w:r>
        <w:rPr>
          <w:rFonts w:eastAsia="黑体" w:cs="Times New Roman"/>
          <w:sz w:val="32"/>
        </w:rPr>
        <w:t>摘要</w:t>
      </w:r>
      <w:bookmarkEnd w:id="1"/>
      <w:bookmarkEnd w:id="2"/>
      <w:bookmarkEnd w:id="3"/>
      <w:bookmarkEnd w:id="4"/>
      <w:bookmarkEnd w:id="5"/>
      <w:bookmarkEnd w:id="6"/>
      <w:bookmarkEnd w:id="7"/>
      <w:bookmarkEnd w:id="8"/>
    </w:p>
    <w:p w14:paraId="3895DC5A">
      <w:pPr>
        <w:ind w:firstLine="480" w:firstLineChars="200"/>
        <w:rPr>
          <w:rFonts w:cs="Times New Roman"/>
        </w:rPr>
      </w:pPr>
      <w:bookmarkStart w:id="11" w:name="OLE_LINK18"/>
      <w:bookmarkStart w:id="12" w:name="OLE_LINK20"/>
      <w:bookmarkStart w:id="13" w:name="OLE_LINK19"/>
      <w:r>
        <w:rPr>
          <w:rFonts w:cs="Times New Roman"/>
          <w:lang w:val="en-US" w:eastAsia="zh-CN"/>
        </w:rPr>
        <w:t>随着移动互联网的快速普及，垃圾短信问题日益严峻，不仅侵占用户通信资源，还存</w:t>
      </w:r>
      <w:r>
        <w:rPr>
          <w:rFonts w:hint="eastAsia" w:cs="Times New Roman"/>
          <w:lang w:val="en-US" w:eastAsia="zh-CN"/>
        </w:rPr>
        <w:t>在诈骗、钓鱼等安全隐患，严重威胁社会公众利益。传统基于规则或关键词过滤的短信检测方法难以适应垃圾短信内容的快速演变，检测精度和自适应能力均有所欠缺。针对上述问题，本文设计并实现了一套基于机器学习的垃圾短信智能识别系统，提出了完整的系统架构方案，并进行了深入的技术研究与工程实践。</w:t>
      </w:r>
    </w:p>
    <w:p w14:paraId="55823C08">
      <w:pPr>
        <w:ind w:firstLine="480" w:firstLineChars="200"/>
        <w:rPr>
          <w:rFonts w:cs="Times New Roman"/>
        </w:rPr>
      </w:pPr>
      <w:r>
        <w:rPr>
          <w:rFonts w:cs="Times New Roman"/>
          <w:lang w:val="en-US" w:eastAsia="zh-CN"/>
        </w:rPr>
        <w:t>本文首先对国内外垃圾短信检测方法进行了系统综述，重点分析了朴素贝叶斯、支持</w:t>
      </w:r>
      <w:r>
        <w:rPr>
          <w:rFonts w:hint="eastAsia" w:cs="Times New Roman"/>
          <w:lang w:val="en-US" w:eastAsia="zh-CN"/>
        </w:rPr>
        <w:t>向量机、深度学习等主流方法在文本分类场景下的优缺点，并结合实际工程需求选取了多项式朴素贝叶斯（Multinomial Naive Bayes）作为核心分类模型。在特征提取环节，采用TF-IDF方法将短信文本转化为高维稀疏特征向量；在中文文本预处理阶段，引入结巴分词（jieba）工具进行分词处理，有效提升了中文场景下的特征表达能力。</w:t>
      </w:r>
    </w:p>
    <w:p w14:paraId="07254AC5">
      <w:pPr>
        <w:ind w:firstLine="480" w:firstLineChars="200"/>
        <w:rPr>
          <w:rFonts w:cs="Times New Roman"/>
        </w:rPr>
      </w:pPr>
      <w:r>
        <w:rPr>
          <w:rFonts w:cs="Times New Roman"/>
        </w:rPr>
        <w:t>在系统架构设计上，本文采用前后端分离的三层架构模式，将系统划分为机器学习推理层、业务逻辑层和前端交互层三个模块。其中，机器学习推理层基于Python与Flask框架构建REST API服务，负责模型的训练、持久化与实时推理；业务逻辑层采用Spring Boot框架，通过RESTful接口与ML服务进行解耦通信，同时整合MySQL数据库实现检测历史记录的持久化存储；前端交互层采用原生JavaScript开发，集成ECharts数据可视化组件，实现了检测结果展示、统计仪表盘及历史记录查询等功能。</w:t>
      </w:r>
    </w:p>
    <w:p w14:paraId="57D838BF">
      <w:pPr>
        <w:ind w:firstLine="480" w:firstLineChars="200"/>
        <w:rPr>
          <w:rFonts w:cs="Times New Roman"/>
        </w:rPr>
      </w:pPr>
      <w:r>
        <w:rPr>
          <w:rFonts w:cs="Times New Roman"/>
        </w:rPr>
        <w:t>本系统支持中英文双语短信检测，针对中英文语言特性分别训练独立模型。实验结果表明，英文模型在UCI SMS Spam Collection数据集上的精确率达到9</w:t>
      </w:r>
      <w:r>
        <w:rPr>
          <w:rFonts w:hint="eastAsia" w:cs="Times New Roman"/>
          <w:lang w:val="en-US" w:eastAsia="zh-CN"/>
        </w:rPr>
        <w:t>9</w:t>
      </w:r>
      <w:r>
        <w:rPr>
          <w:rFonts w:cs="Times New Roman"/>
        </w:rPr>
        <w:t>.</w:t>
      </w:r>
      <w:r>
        <w:rPr>
          <w:rFonts w:hint="eastAsia" w:cs="Times New Roman"/>
          <w:lang w:val="en-US" w:eastAsia="zh-CN"/>
        </w:rPr>
        <w:t>2</w:t>
      </w:r>
      <w:r>
        <w:rPr>
          <w:rFonts w:cs="Times New Roman"/>
        </w:rPr>
        <w:t>%，召回率为</w:t>
      </w:r>
      <w:r>
        <w:rPr>
          <w:rFonts w:hint="eastAsia" w:cs="Times New Roman"/>
          <w:lang w:val="en-US" w:eastAsia="zh-CN"/>
        </w:rPr>
        <w:t>87</w:t>
      </w:r>
      <w:r>
        <w:rPr>
          <w:rFonts w:cs="Times New Roman"/>
        </w:rPr>
        <w:t>.</w:t>
      </w:r>
      <w:r>
        <w:rPr>
          <w:rFonts w:hint="eastAsia" w:cs="Times New Roman"/>
          <w:lang w:val="en-US" w:eastAsia="zh-CN"/>
        </w:rPr>
        <w:t>3</w:t>
      </w:r>
      <w:r>
        <w:rPr>
          <w:rFonts w:cs="Times New Roman"/>
        </w:rPr>
        <w:t>%，F1值为9</w:t>
      </w:r>
      <w:r>
        <w:rPr>
          <w:rFonts w:hint="eastAsia" w:cs="Times New Roman"/>
          <w:lang w:val="en-US" w:eastAsia="zh-CN"/>
        </w:rPr>
        <w:t>2</w:t>
      </w:r>
      <w:r>
        <w:rPr>
          <w:rFonts w:cs="Times New Roman"/>
        </w:rPr>
        <w:t>.</w:t>
      </w:r>
      <w:r>
        <w:rPr>
          <w:rFonts w:hint="eastAsia" w:cs="Times New Roman"/>
          <w:lang w:val="en-US" w:eastAsia="zh-CN"/>
        </w:rPr>
        <w:t>9</w:t>
      </w:r>
      <w:r>
        <w:rPr>
          <w:rFonts w:cs="Times New Roman"/>
        </w:rPr>
        <w:t>%；中文模型在自建数据集上的精确率达到9</w:t>
      </w:r>
      <w:r>
        <w:rPr>
          <w:rFonts w:hint="eastAsia" w:cs="Times New Roman"/>
          <w:lang w:val="en-US" w:eastAsia="zh-CN"/>
        </w:rPr>
        <w:t>1</w:t>
      </w:r>
      <w:r>
        <w:rPr>
          <w:rFonts w:cs="Times New Roman"/>
        </w:rPr>
        <w:t>.</w:t>
      </w:r>
      <w:r>
        <w:rPr>
          <w:rFonts w:hint="eastAsia" w:cs="Times New Roman"/>
          <w:lang w:val="en-US" w:eastAsia="zh-CN"/>
        </w:rPr>
        <w:t>8</w:t>
      </w:r>
      <w:r>
        <w:rPr>
          <w:rFonts w:cs="Times New Roman"/>
        </w:rPr>
        <w:t>%，召回率为9</w:t>
      </w:r>
      <w:r>
        <w:rPr>
          <w:rFonts w:hint="eastAsia" w:cs="Times New Roman"/>
          <w:lang w:val="en-US" w:eastAsia="zh-CN"/>
        </w:rPr>
        <w:t>5</w:t>
      </w:r>
      <w:r>
        <w:rPr>
          <w:rFonts w:cs="Times New Roman"/>
        </w:rPr>
        <w:t>.</w:t>
      </w:r>
      <w:r>
        <w:rPr>
          <w:rFonts w:hint="eastAsia" w:cs="Times New Roman"/>
          <w:lang w:val="en-US" w:eastAsia="zh-CN"/>
        </w:rPr>
        <w:t>4</w:t>
      </w:r>
      <w:r>
        <w:rPr>
          <w:rFonts w:cs="Times New Roman"/>
        </w:rPr>
        <w:t>%，F1值为9</w:t>
      </w:r>
      <w:r>
        <w:rPr>
          <w:rFonts w:hint="eastAsia" w:cs="Times New Roman"/>
          <w:lang w:val="en-US" w:eastAsia="zh-CN"/>
        </w:rPr>
        <w:t>3</w:t>
      </w:r>
      <w:r>
        <w:rPr>
          <w:rFonts w:cs="Times New Roman"/>
        </w:rPr>
        <w:t>.</w:t>
      </w:r>
      <w:r>
        <w:rPr>
          <w:rFonts w:hint="eastAsia" w:cs="Times New Roman"/>
          <w:lang w:val="en-US" w:eastAsia="zh-CN"/>
        </w:rPr>
        <w:t>6</w:t>
      </w:r>
      <w:r>
        <w:rPr>
          <w:rFonts w:cs="Times New Roman"/>
        </w:rPr>
        <w:t>%，均满足预期技术指标要求。系统平均检测响应时间低于200毫秒</w:t>
      </w:r>
      <w:r>
        <w:rPr>
          <w:rFonts w:hint="eastAsia" w:cs="Times New Roman"/>
          <w:lang w:eastAsia="zh-CN"/>
        </w:rPr>
        <w:t>，</w:t>
      </w:r>
      <w:r>
        <w:rPr>
          <w:rFonts w:cs="Times New Roman"/>
        </w:rPr>
        <w:t>具备良好的实用性与可扩展性。</w:t>
      </w:r>
    </w:p>
    <w:bookmarkEnd w:id="11"/>
    <w:bookmarkEnd w:id="12"/>
    <w:bookmarkEnd w:id="13"/>
    <w:p w14:paraId="45619496">
      <w:pPr>
        <w:ind w:firstLine="474"/>
        <w:rPr>
          <w:rFonts w:cs="Times New Roman"/>
          <w:b/>
        </w:rPr>
      </w:pPr>
    </w:p>
    <w:p w14:paraId="5BE885F9">
      <w:pPr>
        <w:ind w:firstLine="474"/>
        <w:rPr>
          <w:rFonts w:cs="Times New Roman"/>
        </w:rPr>
      </w:pPr>
      <w:r>
        <w:rPr>
          <w:rFonts w:cs="Times New Roman"/>
          <w:b/>
        </w:rPr>
        <w:t>关键词：</w:t>
      </w:r>
      <w:r>
        <w:rPr>
          <w:rFonts w:cs="Times New Roman"/>
        </w:rPr>
        <w:t>垃圾短信识别，朴素贝叶斯，文本分类，TF-IDF，Spring Boot</w:t>
      </w:r>
    </w:p>
    <w:p w14:paraId="23254840">
      <w:pPr>
        <w:ind w:firstLine="472"/>
        <w:rPr>
          <w:rFonts w:cs="Times New Roman"/>
        </w:rPr>
      </w:pPr>
    </w:p>
    <w:p w14:paraId="77AE8C1D">
      <w:pPr>
        <w:rPr>
          <w:rFonts w:hint="eastAsia" w:cs="Times New Roman"/>
        </w:rPr>
        <w:sectPr>
          <w:headerReference r:id="rId13" w:type="default"/>
          <w:footerReference r:id="rId14" w:type="default"/>
          <w:footerReference r:id="rId15" w:type="even"/>
          <w:pgSz w:w="11906" w:h="16838"/>
          <w:pgMar w:top="1701" w:right="1418" w:bottom="1418" w:left="1418" w:header="907" w:footer="851" w:gutter="567"/>
          <w:pgNumType w:fmt="upperRoman" w:start="1"/>
          <w:cols w:space="720" w:num="1"/>
          <w:docGrid w:linePitch="403" w:charSpace="-819"/>
        </w:sectPr>
      </w:pPr>
    </w:p>
    <w:bookmarkEnd w:id="9"/>
    <w:bookmarkEnd w:id="10"/>
    <w:p w14:paraId="12F6BA5E">
      <w:pPr>
        <w:spacing w:before="340" w:after="330"/>
        <w:jc w:val="center"/>
        <w:rPr>
          <w:rFonts w:cs="Times New Roman"/>
          <w:b/>
        </w:rPr>
      </w:pPr>
      <w:bookmarkStart w:id="14" w:name="_Toc397870938"/>
      <w:bookmarkStart w:id="15" w:name="_Toc325546476"/>
      <w:bookmarkStart w:id="16" w:name="_Toc323320651"/>
      <w:bookmarkStart w:id="17" w:name="_Toc410055676"/>
      <w:bookmarkStart w:id="18" w:name="_Toc400786695"/>
      <w:bookmarkStart w:id="19" w:name="_Toc320015432"/>
      <w:bookmarkStart w:id="20" w:name="_Toc410052829"/>
      <w:bookmarkStart w:id="21" w:name="_Toc409955455"/>
      <w:bookmarkStart w:id="22" w:name="_Toc291671884"/>
      <w:r>
        <w:rPr>
          <w:rFonts w:cs="Times New Roman"/>
          <w:b/>
          <w:sz w:val="32"/>
        </w:rPr>
        <w:t>Abstract</w:t>
      </w:r>
      <w:bookmarkEnd w:id="14"/>
      <w:bookmarkEnd w:id="15"/>
      <w:bookmarkEnd w:id="16"/>
      <w:bookmarkEnd w:id="17"/>
      <w:bookmarkEnd w:id="18"/>
      <w:bookmarkEnd w:id="19"/>
      <w:bookmarkEnd w:id="20"/>
      <w:bookmarkEnd w:id="21"/>
      <w:bookmarkEnd w:id="22"/>
    </w:p>
    <w:p w14:paraId="40A3BF35">
      <w:pPr>
        <w:ind w:firstLine="472"/>
        <w:rPr>
          <w:rFonts w:cs="Times New Roman"/>
        </w:rPr>
      </w:pPr>
      <w:r>
        <w:rPr>
          <w:rFonts w:cs="Times New Roman"/>
        </w:rPr>
        <w:t>The rapid growth of mobile internet has intensified the threat of spam SMS, rendering traditional rule-based filtering inadequate for evolving content patterns. To address these challenges, this study develops an intelligent recognition system using a machine learning-based framework. By evaluating mainstream models like SVM and Deep Learning, the research selects Multinomial Naive Bayes (MNB) as the core classifier. The technical pipeline incorporates TF-IDF for high-dimensional feature extraction and the "jieba" library for optimized Chinese segmentation, ensuring robust linguistic representation.</w:t>
      </w:r>
    </w:p>
    <w:p w14:paraId="3D98D0FE">
      <w:pPr>
        <w:ind w:firstLine="472"/>
        <w:rPr>
          <w:rFonts w:cs="Times New Roman"/>
        </w:rPr>
      </w:pPr>
      <w:r>
        <w:rPr>
          <w:rFonts w:cs="Times New Roman"/>
        </w:rPr>
        <w:t>Architecturally, the system adopts a decoupled three-tier pattern. The Machine Learning Inference Layer, built on Python and Flask, provides REST APIs for model training, persistence, and real-time inference. The Business Logic Layer, powered by Spring Boot, facilitates seamless communication with the ML services and handles persistent storage via MySQL. The Frontend Interaction Layer utilizes vanilla JavaScript and ECharts to deliver an intuitive user experience, featuring real-time detection displays, statistical dashboards, and historical query management.</w:t>
      </w:r>
    </w:p>
    <w:p w14:paraId="768556CA">
      <w:pPr>
        <w:ind w:firstLine="472"/>
        <w:rPr>
          <w:rFonts w:cs="Times New Roman"/>
        </w:rPr>
      </w:pPr>
      <w:r>
        <w:rPr>
          <w:rFonts w:cs="Times New Roman"/>
        </w:rPr>
        <w:t>The proposed system supports bilingual detection for both Chinese and English, utilizing independent models tailored to specific linguistic characteristics. Empirical results demonstrate that the English model achieves a precision of 99.2% and an F1-score of 92.9% on the UCI SMS Spam Collection dataset. Meanwhile, the Chinese model yields 91.8% precision and 95.4% recall on a self-constructed dataset. With an average response latency of less than 200 ms, the system exhibits robust practical utility and scalability for real-world deployment.</w:t>
      </w:r>
    </w:p>
    <w:p w14:paraId="6D72B4F6">
      <w:pPr>
        <w:ind w:firstLine="472"/>
        <w:rPr>
          <w:rFonts w:cs="Times New Roman"/>
        </w:rPr>
      </w:pPr>
    </w:p>
    <w:p w14:paraId="5D424F2D">
      <w:pPr>
        <w:rPr>
          <w:rFonts w:hint="eastAsia" w:eastAsia="宋体" w:cs="Times New Roman"/>
          <w:color w:val="2B2B2B"/>
          <w:lang w:val="en-US" w:eastAsia="zh-CN"/>
        </w:rPr>
      </w:pPr>
      <w:r>
        <w:rPr>
          <w:rFonts w:cs="Times New Roman"/>
          <w:b/>
          <w:color w:val="000000"/>
        </w:rPr>
        <w:t>Keywords</w:t>
      </w:r>
      <w:r>
        <w:rPr>
          <w:rFonts w:cs="Times New Roman"/>
          <w:color w:val="000000"/>
        </w:rPr>
        <w:t xml:space="preserve">: </w:t>
      </w:r>
      <w:r>
        <w:rPr>
          <w:rFonts w:cs="Times New Roman"/>
          <w:color w:val="2B2B2B"/>
        </w:rPr>
        <w:t>Spam SMS Detection</w:t>
      </w:r>
      <w:r>
        <w:rPr>
          <w:rFonts w:hint="eastAsia" w:cs="Times New Roman"/>
          <w:color w:val="2B2B2B"/>
          <w:lang w:val="en-US" w:eastAsia="zh-CN"/>
        </w:rPr>
        <w:t xml:space="preserve">,  </w:t>
      </w:r>
      <w:r>
        <w:rPr>
          <w:rFonts w:cs="Times New Roman"/>
          <w:color w:val="2B2B2B"/>
        </w:rPr>
        <w:t>Naive Bayes</w:t>
      </w:r>
      <w:r>
        <w:rPr>
          <w:rFonts w:hint="eastAsia" w:cs="Times New Roman"/>
          <w:color w:val="2B2B2B"/>
          <w:lang w:val="en-US" w:eastAsia="zh-CN"/>
        </w:rPr>
        <w:t>,</w:t>
      </w:r>
      <w:r>
        <w:rPr>
          <w:rFonts w:cs="Times New Roman"/>
          <w:color w:val="2B2B2B"/>
        </w:rPr>
        <w:t>Text Classification, TF-IDF</w:t>
      </w:r>
      <w:r>
        <w:rPr>
          <w:rFonts w:hint="eastAsia" w:cs="Times New Roman"/>
          <w:color w:val="2B2B2B"/>
          <w:lang w:val="en-US" w:eastAsia="zh-CN"/>
        </w:rPr>
        <w:t>,Spring Boot</w:t>
      </w:r>
    </w:p>
    <w:p w14:paraId="48CA58F0">
      <w:pPr>
        <w:ind w:firstLine="472"/>
        <w:rPr>
          <w:rFonts w:cs="Times New Roman"/>
        </w:rPr>
      </w:pPr>
    </w:p>
    <w:p w14:paraId="4C8B63D0">
      <w:pPr>
        <w:spacing w:line="400" w:lineRule="exact"/>
        <w:ind w:firstLine="472"/>
        <w:rPr>
          <w:rFonts w:cs="Times New Roman"/>
        </w:rPr>
      </w:pPr>
    </w:p>
    <w:p w14:paraId="1864D393">
      <w:pPr>
        <w:spacing w:line="400" w:lineRule="exact"/>
        <w:ind w:firstLine="472"/>
        <w:rPr>
          <w:rFonts w:cs="Times New Roman"/>
        </w:rPr>
        <w:sectPr>
          <w:headerReference r:id="rId16" w:type="default"/>
          <w:pgSz w:w="11906" w:h="16838"/>
          <w:pgMar w:top="1701" w:right="1418" w:bottom="1418" w:left="1418" w:header="907" w:footer="851" w:gutter="567"/>
          <w:pgNumType w:fmt="upperRoman"/>
          <w:cols w:space="720" w:num="1"/>
          <w:docGrid w:linePitch="403" w:charSpace="-819"/>
        </w:sectPr>
      </w:pPr>
    </w:p>
    <w:p w14:paraId="1EB1BFBA">
      <w:pPr>
        <w:spacing w:before="340" w:after="330"/>
        <w:jc w:val="center"/>
        <w:rPr>
          <w:rFonts w:cs="Times New Roman"/>
        </w:rPr>
      </w:pPr>
      <w:bookmarkStart w:id="23" w:name="_Toc400786696"/>
      <w:bookmarkStart w:id="24" w:name="_Toc397870939"/>
      <w:bookmarkStart w:id="25" w:name="_Toc410055677"/>
      <w:bookmarkStart w:id="26" w:name="_Toc410052830"/>
      <w:bookmarkStart w:id="27" w:name="_Toc409955456"/>
      <w:bookmarkStart w:id="28" w:name="_Toc319508129"/>
      <w:r>
        <w:rPr>
          <w:rFonts w:eastAsia="黑体" w:cs="Times New Roman"/>
          <w:sz w:val="32"/>
        </w:rPr>
        <mc:AlternateContent>
          <mc:Choice Requires="wps">
            <w:drawing>
              <wp:anchor distT="0" distB="0" distL="114300" distR="114300" simplePos="0" relativeHeight="251662336" behindDoc="0" locked="0" layoutInCell="1" allowOverlap="1">
                <wp:simplePos x="0" y="0"/>
                <wp:positionH relativeFrom="column">
                  <wp:posOffset>3221990</wp:posOffset>
                </wp:positionH>
                <wp:positionV relativeFrom="paragraph">
                  <wp:posOffset>255905</wp:posOffset>
                </wp:positionV>
                <wp:extent cx="1798320" cy="511810"/>
                <wp:effectExtent l="131445" t="12065" r="13335" b="171450"/>
                <wp:wrapNone/>
                <wp:docPr id="37" name="自选图形 27"/>
                <wp:cNvGraphicFramePr/>
                <a:graphic xmlns:a="http://schemas.openxmlformats.org/drawingml/2006/main">
                  <a:graphicData uri="http://schemas.microsoft.com/office/word/2010/wordprocessingShape">
                    <wps:wsp>
                      <wps:cNvSpPr>
                        <a:spLocks noChangeArrowheads="1"/>
                      </wps:cNvSpPr>
                      <wps:spPr bwMode="auto">
                        <a:xfrm>
                          <a:off x="0" y="0"/>
                          <a:ext cx="1798320" cy="511810"/>
                        </a:xfrm>
                        <a:prstGeom prst="wedgeRectCallout">
                          <a:avLst>
                            <a:gd name="adj1" fmla="val -54273"/>
                            <a:gd name="adj2" fmla="val 78662"/>
                          </a:avLst>
                        </a:prstGeom>
                        <a:solidFill>
                          <a:srgbClr val="FFFFFF"/>
                        </a:solidFill>
                        <a:ln w="9525">
                          <a:solidFill>
                            <a:srgbClr val="000000"/>
                          </a:solidFill>
                          <a:miter lim="800000"/>
                        </a:ln>
                      </wps:spPr>
                      <wps:txbx>
                        <w:txbxContent>
                          <w:p w14:paraId="1D78AA87">
                            <w:pPr>
                              <w:spacing w:line="240" w:lineRule="auto"/>
                              <w:rPr>
                                <w:rFonts w:hint="eastAsia"/>
                                <w:color w:val="FF0000"/>
                                <w:sz w:val="18"/>
                                <w:szCs w:val="18"/>
                              </w:rPr>
                            </w:pPr>
                            <w:r>
                              <w:rPr>
                                <w:color w:val="FF0000"/>
                                <w:sz w:val="18"/>
                                <w:szCs w:val="18"/>
                              </w:rPr>
                              <w:t>目录</w:t>
                            </w:r>
                            <w:r>
                              <w:rPr>
                                <w:rFonts w:hint="eastAsia"/>
                                <w:color w:val="FF0000"/>
                                <w:sz w:val="18"/>
                                <w:szCs w:val="18"/>
                              </w:rPr>
                              <w:t>一般</w:t>
                            </w:r>
                            <w:r>
                              <w:rPr>
                                <w:color w:val="FF0000"/>
                                <w:sz w:val="18"/>
                                <w:szCs w:val="18"/>
                              </w:rPr>
                              <w:t>按三级标题编写</w:t>
                            </w:r>
                            <w:r>
                              <w:rPr>
                                <w:rFonts w:hint="eastAsia"/>
                                <w:color w:val="FF0000"/>
                                <w:sz w:val="18"/>
                                <w:szCs w:val="18"/>
                              </w:rPr>
                              <w:t>，</w:t>
                            </w:r>
                            <w:r>
                              <w:rPr>
                                <w:color w:val="FF0000"/>
                                <w:sz w:val="18"/>
                                <w:szCs w:val="18"/>
                              </w:rPr>
                              <w:t>要求标题层次清晰</w:t>
                            </w:r>
                            <w:r>
                              <w:rPr>
                                <w:rFonts w:hint="eastAsia"/>
                                <w:color w:val="FF0000"/>
                                <w:sz w:val="18"/>
                                <w:szCs w:val="18"/>
                              </w:rPr>
                              <w:t>，目录为自动生成。</w:t>
                            </w:r>
                          </w:p>
                        </w:txbxContent>
                      </wps:txbx>
                      <wps:bodyPr rot="0" vert="horz" wrap="square" lIns="91440" tIns="45720" rIns="91440" bIns="45720" anchor="t" anchorCtr="0" upright="1">
                        <a:noAutofit/>
                      </wps:bodyPr>
                    </wps:wsp>
                  </a:graphicData>
                </a:graphic>
              </wp:anchor>
            </w:drawing>
          </mc:Choice>
          <mc:Fallback>
            <w:pict>
              <v:shape id="自选图形 27" o:spid="_x0000_s1026" o:spt="61" type="#_x0000_t61" style="position:absolute;left:0pt;margin-left:253.7pt;margin-top:20.15pt;height:40.3pt;width:141.6pt;z-index:251662336;mso-width-relative:page;mso-height-relative:page;" fillcolor="#FFFFFF" filled="t" stroked="t" coordsize="21600,21600" o:gfxdata="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3FNDvZAAAACgEAAA8AAAAAAAAAAQAgAAAAIgAAAGRycy9kb3du&#10;cmV2LnhtbFBLAQIUABQAAAAIAIdO4kDBEjhMcAIAAOAEAAAOAAAAAAAAAAEAIAAAACgBAABkcnMv&#10;ZTJvRG9jLnhtbFBLBQYAAAAABgAGAFkBAAAKBgAAAAA=&#10;" adj="-923,27791">
                <v:fill on="t" focussize="0,0"/>
                <v:stroke color="#000000" miterlimit="8" joinstyle="miter"/>
                <v:imagedata o:title=""/>
                <o:lock v:ext="edit" aspectratio="f"/>
                <v:textbox>
                  <w:txbxContent>
                    <w:p w14:paraId="1D78AA87">
                      <w:pPr>
                        <w:spacing w:line="240" w:lineRule="auto"/>
                        <w:rPr>
                          <w:rFonts w:hint="eastAsia"/>
                          <w:color w:val="FF0000"/>
                          <w:sz w:val="18"/>
                          <w:szCs w:val="18"/>
                        </w:rPr>
                      </w:pPr>
                      <w:r>
                        <w:rPr>
                          <w:color w:val="FF0000"/>
                          <w:sz w:val="18"/>
                          <w:szCs w:val="18"/>
                        </w:rPr>
                        <w:t>目录</w:t>
                      </w:r>
                      <w:r>
                        <w:rPr>
                          <w:rFonts w:hint="eastAsia"/>
                          <w:color w:val="FF0000"/>
                          <w:sz w:val="18"/>
                          <w:szCs w:val="18"/>
                        </w:rPr>
                        <w:t>一般</w:t>
                      </w:r>
                      <w:r>
                        <w:rPr>
                          <w:color w:val="FF0000"/>
                          <w:sz w:val="18"/>
                          <w:szCs w:val="18"/>
                        </w:rPr>
                        <w:t>按三级标题编写</w:t>
                      </w:r>
                      <w:r>
                        <w:rPr>
                          <w:rFonts w:hint="eastAsia"/>
                          <w:color w:val="FF0000"/>
                          <w:sz w:val="18"/>
                          <w:szCs w:val="18"/>
                        </w:rPr>
                        <w:t>，</w:t>
                      </w:r>
                      <w:r>
                        <w:rPr>
                          <w:color w:val="FF0000"/>
                          <w:sz w:val="18"/>
                          <w:szCs w:val="18"/>
                        </w:rPr>
                        <w:t>要求标题层次清晰</w:t>
                      </w:r>
                      <w:r>
                        <w:rPr>
                          <w:rFonts w:hint="eastAsia"/>
                          <w:color w:val="FF0000"/>
                          <w:sz w:val="18"/>
                          <w:szCs w:val="18"/>
                        </w:rPr>
                        <w:t>，目录为自动生成。</w:t>
                      </w:r>
                    </w:p>
                  </w:txbxContent>
                </v:textbox>
              </v:shape>
            </w:pict>
          </mc:Fallback>
        </mc:AlternateContent>
      </w:r>
      <w:r>
        <w:rPr>
          <w:rFonts w:eastAsia="黑体" w:cs="Times New Roman"/>
          <w:sz w:val="32"/>
        </w:rPr>
        <w:t>目录</w:t>
      </w:r>
      <w:bookmarkEnd w:id="23"/>
      <w:bookmarkEnd w:id="24"/>
      <w:bookmarkEnd w:id="25"/>
      <w:bookmarkEnd w:id="26"/>
      <w:bookmarkEnd w:id="27"/>
    </w:p>
    <w:p w14:paraId="2112868E">
      <w:pPr>
        <w:pStyle w:val="20"/>
        <w:rPr>
          <w:rFonts w:ascii="Calibri" w:hAnsi="Calibri"/>
          <w:bCs w:val="0"/>
          <w:sz w:val="21"/>
          <w:szCs w:val="22"/>
        </w:rPr>
      </w:pPr>
      <w:r>
        <w:fldChar w:fldCharType="begin"/>
      </w:r>
      <w:r>
        <w:instrText xml:space="preserve"> TOC \o "1-3" \h \z \u </w:instrText>
      </w:r>
      <w:r>
        <w:fldChar w:fldCharType="separate"/>
      </w:r>
      <w:r>
        <w:fldChar w:fldCharType="begin"/>
      </w:r>
      <w:r>
        <w:instrText xml:space="preserve"> HYPERLINK \l "_Toc68176813" </w:instrText>
      </w:r>
      <w:r>
        <w:fldChar w:fldCharType="separate"/>
      </w:r>
      <w:r>
        <w:rPr>
          <w:rStyle w:val="38"/>
          <w:rFonts w:hint="eastAsia"/>
        </w:rPr>
        <w:t>第</w:t>
      </w:r>
      <w:r>
        <w:rPr>
          <w:rStyle w:val="38"/>
        </w:rPr>
        <w:t>1</w:t>
      </w:r>
      <w:r>
        <w:rPr>
          <w:rStyle w:val="38"/>
          <w:rFonts w:hint="eastAsia"/>
        </w:rPr>
        <w:t>章</w:t>
      </w:r>
      <w:r>
        <w:rPr>
          <w:rStyle w:val="38"/>
        </w:rPr>
        <w:t xml:space="preserve"> </w:t>
      </w:r>
      <w:r>
        <w:rPr>
          <w:rStyle w:val="38"/>
          <w:rFonts w:hint="eastAsia"/>
        </w:rPr>
        <w:t>引言</w:t>
      </w:r>
      <w:r>
        <w:tab/>
      </w:r>
      <w:r>
        <w:fldChar w:fldCharType="begin"/>
      </w:r>
      <w:r>
        <w:instrText xml:space="preserve"> PAGEREF _Toc68176813 \h </w:instrText>
      </w:r>
      <w:r>
        <w:fldChar w:fldCharType="separate"/>
      </w:r>
      <w:r>
        <w:t>1</w:t>
      </w:r>
      <w:r>
        <w:fldChar w:fldCharType="end"/>
      </w:r>
      <w:r>
        <w:fldChar w:fldCharType="end"/>
      </w:r>
    </w:p>
    <w:p w14:paraId="4973CD44">
      <w:pPr>
        <w:pStyle w:val="25"/>
        <w:rPr>
          <w:rFonts w:ascii="Calibri" w:hAnsi="Calibri"/>
          <w:sz w:val="21"/>
          <w:szCs w:val="22"/>
        </w:rPr>
      </w:pPr>
      <w:r>
        <w:fldChar w:fldCharType="begin"/>
      </w:r>
      <w:r>
        <w:instrText xml:space="preserve"> HYPERLINK \l "_Toc68176814" </w:instrText>
      </w:r>
      <w:r>
        <w:fldChar w:fldCharType="separate"/>
      </w:r>
      <w:r>
        <w:rPr>
          <w:rStyle w:val="38"/>
        </w:rPr>
        <w:t xml:space="preserve">1.1 </w:t>
      </w:r>
      <w:r>
        <w:rPr>
          <w:rStyle w:val="38"/>
          <w:rFonts w:hint="eastAsia"/>
        </w:rPr>
        <w:t>研究背景和意义</w:t>
      </w:r>
      <w:r>
        <w:tab/>
      </w:r>
      <w:r>
        <w:fldChar w:fldCharType="begin"/>
      </w:r>
      <w:r>
        <w:instrText xml:space="preserve"> PAGEREF _Toc68176814 \h </w:instrText>
      </w:r>
      <w:r>
        <w:fldChar w:fldCharType="separate"/>
      </w:r>
      <w:r>
        <w:t>1</w:t>
      </w:r>
      <w:r>
        <w:fldChar w:fldCharType="end"/>
      </w:r>
      <w:r>
        <w:fldChar w:fldCharType="end"/>
      </w:r>
    </w:p>
    <w:p w14:paraId="45CF2916">
      <w:pPr>
        <w:pStyle w:val="25"/>
        <w:rPr>
          <w:rFonts w:ascii="Calibri" w:hAnsi="Calibri"/>
          <w:sz w:val="21"/>
          <w:szCs w:val="22"/>
        </w:rPr>
      </w:pPr>
      <w:r>
        <w:fldChar w:fldCharType="begin"/>
      </w:r>
      <w:r>
        <w:instrText xml:space="preserve"> HYPERLINK \l "_Toc68176815" </w:instrText>
      </w:r>
      <w:r>
        <w:fldChar w:fldCharType="separate"/>
      </w:r>
      <w:r>
        <w:rPr>
          <w:rStyle w:val="38"/>
        </w:rPr>
        <w:t xml:space="preserve">1.2 </w:t>
      </w:r>
      <w:r>
        <w:rPr>
          <w:rStyle w:val="38"/>
          <w:rFonts w:hint="eastAsia"/>
        </w:rPr>
        <w:t>国内外研究现状</w:t>
      </w:r>
      <w:r>
        <w:tab/>
      </w:r>
      <w:r>
        <w:fldChar w:fldCharType="begin"/>
      </w:r>
      <w:r>
        <w:instrText xml:space="preserve"> PAGEREF _Toc68176815 \h </w:instrText>
      </w:r>
      <w:r>
        <w:fldChar w:fldCharType="separate"/>
      </w:r>
      <w:r>
        <w:t>1</w:t>
      </w:r>
      <w:r>
        <w:fldChar w:fldCharType="end"/>
      </w:r>
      <w:r>
        <w:fldChar w:fldCharType="end"/>
      </w:r>
    </w:p>
    <w:p w14:paraId="017FD5FF">
      <w:pPr>
        <w:pStyle w:val="11"/>
        <w:rPr>
          <w:rFonts w:ascii="Calibri" w:hAnsi="Calibri"/>
          <w:iCs w:val="0"/>
          <w:sz w:val="21"/>
          <w:szCs w:val="22"/>
        </w:rPr>
      </w:pPr>
      <w:r>
        <w:fldChar w:fldCharType="begin"/>
      </w:r>
      <w:r>
        <w:instrText xml:space="preserve"> HYPERLINK \l "_Toc68176816" </w:instrText>
      </w:r>
      <w:r>
        <w:fldChar w:fldCharType="separate"/>
      </w:r>
      <w:r>
        <w:rPr>
          <w:rStyle w:val="38"/>
        </w:rPr>
        <w:t xml:space="preserve">1.2.1 </w:t>
      </w:r>
      <w:r>
        <w:rPr>
          <w:rStyle w:val="38"/>
          <w:rFonts w:hint="eastAsia"/>
        </w:rPr>
        <w:t>国外研究现状</w:t>
      </w:r>
      <w:r>
        <w:tab/>
      </w:r>
      <w:r>
        <w:fldChar w:fldCharType="begin"/>
      </w:r>
      <w:r>
        <w:instrText xml:space="preserve"> PAGEREF _Toc68176816 \h </w:instrText>
      </w:r>
      <w:r>
        <w:fldChar w:fldCharType="separate"/>
      </w:r>
      <w:r>
        <w:t>1</w:t>
      </w:r>
      <w:r>
        <w:fldChar w:fldCharType="end"/>
      </w:r>
      <w:r>
        <w:fldChar w:fldCharType="end"/>
      </w:r>
    </w:p>
    <w:p w14:paraId="34360651">
      <w:pPr>
        <w:pStyle w:val="11"/>
        <w:rPr>
          <w:rFonts w:ascii="Calibri" w:hAnsi="Calibri"/>
          <w:iCs w:val="0"/>
          <w:sz w:val="21"/>
          <w:szCs w:val="22"/>
        </w:rPr>
      </w:pPr>
      <w:r>
        <w:fldChar w:fldCharType="begin"/>
      </w:r>
      <w:r>
        <w:instrText xml:space="preserve"> HYPERLINK \l "_Toc68176817" </w:instrText>
      </w:r>
      <w:r>
        <w:fldChar w:fldCharType="separate"/>
      </w:r>
      <w:r>
        <w:rPr>
          <w:rStyle w:val="38"/>
        </w:rPr>
        <w:t>1.2.2</w:t>
      </w:r>
      <w:r>
        <w:rPr>
          <w:rStyle w:val="38"/>
          <w:rFonts w:hint="eastAsia"/>
        </w:rPr>
        <w:t>国内研究现状</w:t>
      </w:r>
      <w:r>
        <w:tab/>
      </w:r>
      <w:r>
        <w:fldChar w:fldCharType="begin"/>
      </w:r>
      <w:r>
        <w:instrText xml:space="preserve"> PAGEREF _Toc68176817 \h </w:instrText>
      </w:r>
      <w:r>
        <w:fldChar w:fldCharType="separate"/>
      </w:r>
      <w:r>
        <w:t>2</w:t>
      </w:r>
      <w:r>
        <w:fldChar w:fldCharType="end"/>
      </w:r>
      <w:r>
        <w:fldChar w:fldCharType="end"/>
      </w:r>
    </w:p>
    <w:p w14:paraId="779C079A">
      <w:pPr>
        <w:pStyle w:val="25"/>
        <w:rPr>
          <w:rFonts w:ascii="Calibri" w:hAnsi="Calibri"/>
          <w:sz w:val="21"/>
          <w:szCs w:val="22"/>
        </w:rPr>
      </w:pPr>
      <w:r>
        <w:fldChar w:fldCharType="begin"/>
      </w:r>
      <w:r>
        <w:instrText xml:space="preserve"> HYPERLINK \l "_Toc68176818" </w:instrText>
      </w:r>
      <w:r>
        <w:fldChar w:fldCharType="separate"/>
      </w:r>
      <w:r>
        <w:rPr>
          <w:rStyle w:val="38"/>
        </w:rPr>
        <w:t xml:space="preserve">1.3 </w:t>
      </w:r>
      <w:r>
        <w:rPr>
          <w:rStyle w:val="38"/>
          <w:rFonts w:hint="eastAsia"/>
        </w:rPr>
        <w:t>主要内容和工作安排</w:t>
      </w:r>
      <w:r>
        <w:tab/>
      </w:r>
      <w:r>
        <w:fldChar w:fldCharType="begin"/>
      </w:r>
      <w:r>
        <w:instrText xml:space="preserve"> PAGEREF _Toc68176818 \h </w:instrText>
      </w:r>
      <w:r>
        <w:fldChar w:fldCharType="separate"/>
      </w:r>
      <w:r>
        <w:t>2</w:t>
      </w:r>
      <w:r>
        <w:fldChar w:fldCharType="end"/>
      </w:r>
      <w:r>
        <w:fldChar w:fldCharType="end"/>
      </w:r>
    </w:p>
    <w:p w14:paraId="3A0AD0CD">
      <w:pPr>
        <w:pStyle w:val="20"/>
        <w:rPr>
          <w:rFonts w:ascii="Calibri" w:hAnsi="Calibri"/>
          <w:bCs w:val="0"/>
          <w:sz w:val="21"/>
          <w:szCs w:val="22"/>
        </w:rPr>
      </w:pPr>
      <w:r>
        <w:fldChar w:fldCharType="begin"/>
      </w:r>
      <w:r>
        <w:instrText xml:space="preserve"> HYPERLINK \l "_Toc68176819" </w:instrText>
      </w:r>
      <w:r>
        <w:fldChar w:fldCharType="separate"/>
      </w:r>
      <w:r>
        <w:rPr>
          <w:rStyle w:val="38"/>
          <w:rFonts w:hint="eastAsia"/>
        </w:rPr>
        <w:t>第</w:t>
      </w:r>
      <w:r>
        <w:rPr>
          <w:rStyle w:val="38"/>
        </w:rPr>
        <w:t>2</w:t>
      </w:r>
      <w:r>
        <w:rPr>
          <w:rStyle w:val="38"/>
          <w:rFonts w:hint="eastAsia"/>
        </w:rPr>
        <w:t>章</w:t>
      </w:r>
      <w:r>
        <w:rPr>
          <w:rStyle w:val="38"/>
        </w:rPr>
        <w:t xml:space="preserve"> </w:t>
      </w:r>
      <w:r>
        <w:rPr>
          <w:rStyle w:val="38"/>
          <w:rFonts w:hint="eastAsia"/>
        </w:rPr>
        <w:t>论文结构及文字格式</w:t>
      </w:r>
      <w:r>
        <w:tab/>
      </w:r>
      <w:r>
        <w:fldChar w:fldCharType="begin"/>
      </w:r>
      <w:r>
        <w:instrText xml:space="preserve"> PAGEREF _Toc68176819 \h </w:instrText>
      </w:r>
      <w:r>
        <w:fldChar w:fldCharType="separate"/>
      </w:r>
      <w:r>
        <w:t>3</w:t>
      </w:r>
      <w:r>
        <w:fldChar w:fldCharType="end"/>
      </w:r>
      <w:r>
        <w:fldChar w:fldCharType="end"/>
      </w:r>
    </w:p>
    <w:p w14:paraId="773DC418">
      <w:pPr>
        <w:pStyle w:val="25"/>
        <w:rPr>
          <w:rFonts w:ascii="Calibri" w:hAnsi="Calibri"/>
          <w:sz w:val="21"/>
          <w:szCs w:val="22"/>
        </w:rPr>
      </w:pPr>
      <w:r>
        <w:fldChar w:fldCharType="begin"/>
      </w:r>
      <w:r>
        <w:instrText xml:space="preserve"> HYPERLINK \l "_Toc68176820" </w:instrText>
      </w:r>
      <w:r>
        <w:fldChar w:fldCharType="separate"/>
      </w:r>
      <w:r>
        <w:rPr>
          <w:rStyle w:val="38"/>
        </w:rPr>
        <w:t>2.1</w:t>
      </w:r>
      <w:r>
        <w:rPr>
          <w:rStyle w:val="38"/>
          <w:rFonts w:hint="eastAsia"/>
        </w:rPr>
        <w:t>论文结构</w:t>
      </w:r>
      <w:r>
        <w:tab/>
      </w:r>
      <w:r>
        <w:fldChar w:fldCharType="begin"/>
      </w:r>
      <w:r>
        <w:instrText xml:space="preserve"> PAGEREF _Toc68176820 \h </w:instrText>
      </w:r>
      <w:r>
        <w:fldChar w:fldCharType="separate"/>
      </w:r>
      <w:r>
        <w:t>3</w:t>
      </w:r>
      <w:r>
        <w:fldChar w:fldCharType="end"/>
      </w:r>
      <w:r>
        <w:fldChar w:fldCharType="end"/>
      </w:r>
    </w:p>
    <w:p w14:paraId="0AED75A2">
      <w:pPr>
        <w:pStyle w:val="25"/>
        <w:rPr>
          <w:rFonts w:ascii="Calibri" w:hAnsi="Calibri"/>
          <w:sz w:val="21"/>
          <w:szCs w:val="22"/>
        </w:rPr>
      </w:pPr>
      <w:r>
        <w:fldChar w:fldCharType="begin"/>
      </w:r>
      <w:r>
        <w:instrText xml:space="preserve"> HYPERLINK \l "_Toc68176821" </w:instrText>
      </w:r>
      <w:r>
        <w:fldChar w:fldCharType="separate"/>
      </w:r>
      <w:r>
        <w:rPr>
          <w:rStyle w:val="38"/>
        </w:rPr>
        <w:t>2.2</w:t>
      </w:r>
      <w:r>
        <w:rPr>
          <w:rStyle w:val="38"/>
          <w:rFonts w:hint="eastAsia"/>
        </w:rPr>
        <w:t>学位论文中的引言</w:t>
      </w:r>
      <w:r>
        <w:tab/>
      </w:r>
      <w:r>
        <w:fldChar w:fldCharType="begin"/>
      </w:r>
      <w:r>
        <w:instrText xml:space="preserve"> PAGEREF _Toc68176821 \h </w:instrText>
      </w:r>
      <w:r>
        <w:fldChar w:fldCharType="separate"/>
      </w:r>
      <w:r>
        <w:t>3</w:t>
      </w:r>
      <w:r>
        <w:fldChar w:fldCharType="end"/>
      </w:r>
      <w:r>
        <w:fldChar w:fldCharType="end"/>
      </w:r>
    </w:p>
    <w:p w14:paraId="26D86189">
      <w:pPr>
        <w:pStyle w:val="11"/>
        <w:rPr>
          <w:rFonts w:ascii="Calibri" w:hAnsi="Calibri"/>
          <w:iCs w:val="0"/>
          <w:sz w:val="21"/>
          <w:szCs w:val="22"/>
        </w:rPr>
      </w:pPr>
      <w:r>
        <w:fldChar w:fldCharType="begin"/>
      </w:r>
      <w:r>
        <w:instrText xml:space="preserve"> HYPERLINK \l "_Toc68176822" </w:instrText>
      </w:r>
      <w:r>
        <w:fldChar w:fldCharType="separate"/>
      </w:r>
      <w:r>
        <w:rPr>
          <w:rStyle w:val="38"/>
        </w:rPr>
        <w:t>2.2.1</w:t>
      </w:r>
      <w:r>
        <w:rPr>
          <w:rStyle w:val="38"/>
          <w:rFonts w:hint="eastAsia"/>
        </w:rPr>
        <w:t>引言的目的</w:t>
      </w:r>
      <w:r>
        <w:tab/>
      </w:r>
      <w:r>
        <w:fldChar w:fldCharType="begin"/>
      </w:r>
      <w:r>
        <w:instrText xml:space="preserve"> PAGEREF _Toc68176822 \h </w:instrText>
      </w:r>
      <w:r>
        <w:fldChar w:fldCharType="separate"/>
      </w:r>
      <w:r>
        <w:t>3</w:t>
      </w:r>
      <w:r>
        <w:fldChar w:fldCharType="end"/>
      </w:r>
      <w:r>
        <w:fldChar w:fldCharType="end"/>
      </w:r>
    </w:p>
    <w:p w14:paraId="2142E3C3">
      <w:pPr>
        <w:pStyle w:val="11"/>
        <w:rPr>
          <w:rFonts w:ascii="Calibri" w:hAnsi="Calibri"/>
          <w:iCs w:val="0"/>
          <w:sz w:val="21"/>
          <w:szCs w:val="22"/>
        </w:rPr>
      </w:pPr>
      <w:r>
        <w:fldChar w:fldCharType="begin"/>
      </w:r>
      <w:r>
        <w:instrText xml:space="preserve"> HYPERLINK \l "_Toc68176823" </w:instrText>
      </w:r>
      <w:r>
        <w:fldChar w:fldCharType="separate"/>
      </w:r>
      <w:r>
        <w:rPr>
          <w:rStyle w:val="38"/>
        </w:rPr>
        <w:t xml:space="preserve">2.2.2 </w:t>
      </w:r>
      <w:r>
        <w:rPr>
          <w:rStyle w:val="38"/>
          <w:rFonts w:hint="eastAsia"/>
        </w:rPr>
        <w:t>引言构成及写作要求</w:t>
      </w:r>
      <w:r>
        <w:tab/>
      </w:r>
      <w:r>
        <w:fldChar w:fldCharType="begin"/>
      </w:r>
      <w:r>
        <w:instrText xml:space="preserve"> PAGEREF _Toc68176823 \h </w:instrText>
      </w:r>
      <w:r>
        <w:fldChar w:fldCharType="separate"/>
      </w:r>
      <w:r>
        <w:t>4</w:t>
      </w:r>
      <w:r>
        <w:fldChar w:fldCharType="end"/>
      </w:r>
      <w:r>
        <w:fldChar w:fldCharType="end"/>
      </w:r>
    </w:p>
    <w:p w14:paraId="20A60DCF">
      <w:pPr>
        <w:pStyle w:val="25"/>
        <w:rPr>
          <w:rFonts w:ascii="Calibri" w:hAnsi="Calibri"/>
          <w:sz w:val="21"/>
          <w:szCs w:val="22"/>
        </w:rPr>
      </w:pPr>
      <w:r>
        <w:fldChar w:fldCharType="begin"/>
      </w:r>
      <w:r>
        <w:instrText xml:space="preserve"> HYPERLINK \l "_Toc68176824" </w:instrText>
      </w:r>
      <w:r>
        <w:fldChar w:fldCharType="separate"/>
      </w:r>
      <w:r>
        <w:rPr>
          <w:rStyle w:val="38"/>
        </w:rPr>
        <w:t>2.3</w:t>
      </w:r>
      <w:r>
        <w:rPr>
          <w:rStyle w:val="38"/>
          <w:rFonts w:hint="eastAsia"/>
        </w:rPr>
        <w:t>本章小结</w:t>
      </w:r>
      <w:r>
        <w:tab/>
      </w:r>
      <w:r>
        <w:fldChar w:fldCharType="begin"/>
      </w:r>
      <w:r>
        <w:instrText xml:space="preserve"> PAGEREF _Toc68176824 \h </w:instrText>
      </w:r>
      <w:r>
        <w:fldChar w:fldCharType="separate"/>
      </w:r>
      <w:r>
        <w:t>4</w:t>
      </w:r>
      <w:r>
        <w:fldChar w:fldCharType="end"/>
      </w:r>
      <w:r>
        <w:fldChar w:fldCharType="end"/>
      </w:r>
    </w:p>
    <w:p w14:paraId="4878C1B9">
      <w:pPr>
        <w:pStyle w:val="20"/>
        <w:rPr>
          <w:rFonts w:ascii="Calibri" w:hAnsi="Calibri"/>
          <w:bCs w:val="0"/>
          <w:sz w:val="21"/>
          <w:szCs w:val="22"/>
        </w:rPr>
      </w:pPr>
      <w:r>
        <w:fldChar w:fldCharType="begin"/>
      </w:r>
      <w:r>
        <w:instrText xml:space="preserve"> HYPERLINK \l "_Toc68176825" </w:instrText>
      </w:r>
      <w:r>
        <w:fldChar w:fldCharType="separate"/>
      </w:r>
      <w:r>
        <w:rPr>
          <w:rStyle w:val="38"/>
          <w:rFonts w:hint="eastAsia"/>
        </w:rPr>
        <w:t>第</w:t>
      </w:r>
      <w:r>
        <w:rPr>
          <w:rStyle w:val="38"/>
        </w:rPr>
        <w:t>3</w:t>
      </w:r>
      <w:r>
        <w:rPr>
          <w:rStyle w:val="38"/>
          <w:rFonts w:hint="eastAsia"/>
        </w:rPr>
        <w:t>章</w:t>
      </w:r>
      <w:r>
        <w:rPr>
          <w:rStyle w:val="38"/>
        </w:rPr>
        <w:t xml:space="preserve"> </w:t>
      </w:r>
      <w:r>
        <w:rPr>
          <w:rStyle w:val="38"/>
          <w:rFonts w:hint="eastAsia"/>
        </w:rPr>
        <w:t>注释、图表、公式和计量单位格式</w:t>
      </w:r>
      <w:r>
        <w:tab/>
      </w:r>
      <w:r>
        <w:fldChar w:fldCharType="begin"/>
      </w:r>
      <w:r>
        <w:instrText xml:space="preserve"> PAGEREF _Toc68176825 \h </w:instrText>
      </w:r>
      <w:r>
        <w:fldChar w:fldCharType="separate"/>
      </w:r>
      <w:r>
        <w:t>5</w:t>
      </w:r>
      <w:r>
        <w:fldChar w:fldCharType="end"/>
      </w:r>
      <w:r>
        <w:fldChar w:fldCharType="end"/>
      </w:r>
    </w:p>
    <w:p w14:paraId="2F23E0E3">
      <w:pPr>
        <w:pStyle w:val="25"/>
        <w:rPr>
          <w:rFonts w:ascii="Calibri" w:hAnsi="Calibri"/>
          <w:sz w:val="21"/>
          <w:szCs w:val="22"/>
        </w:rPr>
      </w:pPr>
      <w:r>
        <w:fldChar w:fldCharType="begin"/>
      </w:r>
      <w:r>
        <w:instrText xml:space="preserve"> HYPERLINK \l "_Toc68176826" </w:instrText>
      </w:r>
      <w:r>
        <w:fldChar w:fldCharType="separate"/>
      </w:r>
      <w:r>
        <w:rPr>
          <w:rStyle w:val="38"/>
        </w:rPr>
        <w:t xml:space="preserve">3.1 </w:t>
      </w:r>
      <w:r>
        <w:rPr>
          <w:rStyle w:val="38"/>
          <w:rFonts w:hint="eastAsia"/>
        </w:rPr>
        <w:t>注释</w:t>
      </w:r>
      <w:r>
        <w:tab/>
      </w:r>
      <w:r>
        <w:fldChar w:fldCharType="begin"/>
      </w:r>
      <w:r>
        <w:instrText xml:space="preserve"> PAGEREF _Toc68176826 \h </w:instrText>
      </w:r>
      <w:r>
        <w:fldChar w:fldCharType="separate"/>
      </w:r>
      <w:r>
        <w:t>5</w:t>
      </w:r>
      <w:r>
        <w:fldChar w:fldCharType="end"/>
      </w:r>
      <w:r>
        <w:fldChar w:fldCharType="end"/>
      </w:r>
    </w:p>
    <w:p w14:paraId="4C52C9AD">
      <w:pPr>
        <w:pStyle w:val="25"/>
        <w:rPr>
          <w:rFonts w:ascii="Calibri" w:hAnsi="Calibri"/>
          <w:sz w:val="21"/>
          <w:szCs w:val="22"/>
        </w:rPr>
      </w:pPr>
      <w:r>
        <w:fldChar w:fldCharType="begin"/>
      </w:r>
      <w:r>
        <w:instrText xml:space="preserve"> HYPERLINK \l "_Toc68176827" </w:instrText>
      </w:r>
      <w:r>
        <w:fldChar w:fldCharType="separate"/>
      </w:r>
      <w:r>
        <w:rPr>
          <w:rStyle w:val="38"/>
        </w:rPr>
        <w:t>3.2</w:t>
      </w:r>
      <w:r>
        <w:rPr>
          <w:rStyle w:val="38"/>
          <w:rFonts w:hint="eastAsia"/>
        </w:rPr>
        <w:t>图表格式</w:t>
      </w:r>
      <w:r>
        <w:tab/>
      </w:r>
      <w:r>
        <w:fldChar w:fldCharType="begin"/>
      </w:r>
      <w:r>
        <w:instrText xml:space="preserve"> PAGEREF _Toc68176827 \h </w:instrText>
      </w:r>
      <w:r>
        <w:fldChar w:fldCharType="separate"/>
      </w:r>
      <w:r>
        <w:t>5</w:t>
      </w:r>
      <w:r>
        <w:fldChar w:fldCharType="end"/>
      </w:r>
      <w:r>
        <w:fldChar w:fldCharType="end"/>
      </w:r>
    </w:p>
    <w:p w14:paraId="6A66ACD9">
      <w:pPr>
        <w:pStyle w:val="11"/>
        <w:rPr>
          <w:rFonts w:ascii="Calibri" w:hAnsi="Calibri"/>
          <w:iCs w:val="0"/>
          <w:sz w:val="21"/>
          <w:szCs w:val="22"/>
        </w:rPr>
      </w:pPr>
      <w:r>
        <w:fldChar w:fldCharType="begin"/>
      </w:r>
      <w:r>
        <w:instrText xml:space="preserve"> HYPERLINK \l "_Toc68176828" </w:instrText>
      </w:r>
      <w:r>
        <w:fldChar w:fldCharType="separate"/>
      </w:r>
      <w:r>
        <w:rPr>
          <w:rStyle w:val="38"/>
        </w:rPr>
        <w:t xml:space="preserve">3.2.1 </w:t>
      </w:r>
      <w:r>
        <w:rPr>
          <w:rStyle w:val="38"/>
          <w:rFonts w:hint="eastAsia"/>
        </w:rPr>
        <w:t>图格式</w:t>
      </w:r>
      <w:r>
        <w:tab/>
      </w:r>
      <w:r>
        <w:fldChar w:fldCharType="begin"/>
      </w:r>
      <w:r>
        <w:instrText xml:space="preserve"> PAGEREF _Toc68176828 \h </w:instrText>
      </w:r>
      <w:r>
        <w:fldChar w:fldCharType="separate"/>
      </w:r>
      <w:r>
        <w:t>5</w:t>
      </w:r>
      <w:r>
        <w:fldChar w:fldCharType="end"/>
      </w:r>
      <w:r>
        <w:fldChar w:fldCharType="end"/>
      </w:r>
    </w:p>
    <w:p w14:paraId="2AC15E52">
      <w:pPr>
        <w:pStyle w:val="11"/>
        <w:rPr>
          <w:rFonts w:ascii="Calibri" w:hAnsi="Calibri"/>
          <w:iCs w:val="0"/>
          <w:sz w:val="21"/>
          <w:szCs w:val="22"/>
        </w:rPr>
      </w:pPr>
      <w:r>
        <w:fldChar w:fldCharType="begin"/>
      </w:r>
      <w:r>
        <w:instrText xml:space="preserve"> HYPERLINK \l "_Toc68176829" </w:instrText>
      </w:r>
      <w:r>
        <w:fldChar w:fldCharType="separate"/>
      </w:r>
      <w:r>
        <w:rPr>
          <w:rStyle w:val="38"/>
        </w:rPr>
        <w:t xml:space="preserve">3.2.2 </w:t>
      </w:r>
      <w:r>
        <w:rPr>
          <w:rStyle w:val="38"/>
          <w:rFonts w:hint="eastAsia"/>
        </w:rPr>
        <w:t>表格式</w:t>
      </w:r>
      <w:r>
        <w:tab/>
      </w:r>
      <w:r>
        <w:fldChar w:fldCharType="begin"/>
      </w:r>
      <w:r>
        <w:instrText xml:space="preserve"> PAGEREF _Toc68176829 \h </w:instrText>
      </w:r>
      <w:r>
        <w:fldChar w:fldCharType="separate"/>
      </w:r>
      <w:r>
        <w:t>8</w:t>
      </w:r>
      <w:r>
        <w:fldChar w:fldCharType="end"/>
      </w:r>
      <w:r>
        <w:fldChar w:fldCharType="end"/>
      </w:r>
    </w:p>
    <w:p w14:paraId="1F9D380B">
      <w:pPr>
        <w:pStyle w:val="25"/>
        <w:rPr>
          <w:rFonts w:ascii="Calibri" w:hAnsi="Calibri"/>
          <w:sz w:val="21"/>
          <w:szCs w:val="22"/>
        </w:rPr>
      </w:pPr>
      <w:r>
        <w:fldChar w:fldCharType="begin"/>
      </w:r>
      <w:r>
        <w:instrText xml:space="preserve"> HYPERLINK \l "_Toc68176830" </w:instrText>
      </w:r>
      <w:r>
        <w:fldChar w:fldCharType="separate"/>
      </w:r>
      <w:r>
        <w:rPr>
          <w:rStyle w:val="38"/>
        </w:rPr>
        <w:t>3.3</w:t>
      </w:r>
      <w:r>
        <w:rPr>
          <w:rStyle w:val="38"/>
          <w:rFonts w:hint="eastAsia"/>
        </w:rPr>
        <w:t>公式格式</w:t>
      </w:r>
      <w:r>
        <w:tab/>
      </w:r>
      <w:r>
        <w:fldChar w:fldCharType="begin"/>
      </w:r>
      <w:r>
        <w:instrText xml:space="preserve"> PAGEREF _Toc68176830 \h </w:instrText>
      </w:r>
      <w:r>
        <w:fldChar w:fldCharType="separate"/>
      </w:r>
      <w:r>
        <w:t>10</w:t>
      </w:r>
      <w:r>
        <w:fldChar w:fldCharType="end"/>
      </w:r>
      <w:r>
        <w:fldChar w:fldCharType="end"/>
      </w:r>
    </w:p>
    <w:p w14:paraId="1ABD4AF9">
      <w:pPr>
        <w:pStyle w:val="25"/>
        <w:rPr>
          <w:rFonts w:ascii="Calibri" w:hAnsi="Calibri"/>
          <w:sz w:val="21"/>
          <w:szCs w:val="22"/>
        </w:rPr>
      </w:pPr>
      <w:r>
        <w:fldChar w:fldCharType="begin"/>
      </w:r>
      <w:r>
        <w:instrText xml:space="preserve"> HYPERLINK \l "_Toc68176831" </w:instrText>
      </w:r>
      <w:r>
        <w:fldChar w:fldCharType="separate"/>
      </w:r>
      <w:r>
        <w:rPr>
          <w:rStyle w:val="38"/>
        </w:rPr>
        <w:t>3.4</w:t>
      </w:r>
      <w:r>
        <w:rPr>
          <w:rStyle w:val="38"/>
          <w:rFonts w:hint="eastAsia"/>
        </w:rPr>
        <w:t>计量单位格式</w:t>
      </w:r>
      <w:r>
        <w:tab/>
      </w:r>
      <w:r>
        <w:fldChar w:fldCharType="begin"/>
      </w:r>
      <w:r>
        <w:instrText xml:space="preserve"> PAGEREF _Toc68176831 \h </w:instrText>
      </w:r>
      <w:r>
        <w:fldChar w:fldCharType="separate"/>
      </w:r>
      <w:r>
        <w:t>11</w:t>
      </w:r>
      <w:r>
        <w:fldChar w:fldCharType="end"/>
      </w:r>
      <w:r>
        <w:fldChar w:fldCharType="end"/>
      </w:r>
    </w:p>
    <w:p w14:paraId="72E27329">
      <w:pPr>
        <w:pStyle w:val="25"/>
        <w:rPr>
          <w:rFonts w:ascii="Calibri" w:hAnsi="Calibri"/>
          <w:sz w:val="21"/>
          <w:szCs w:val="22"/>
        </w:rPr>
      </w:pPr>
      <w:r>
        <w:fldChar w:fldCharType="begin"/>
      </w:r>
      <w:r>
        <w:instrText xml:space="preserve"> HYPERLINK \l "_Toc68176832" </w:instrText>
      </w:r>
      <w:r>
        <w:fldChar w:fldCharType="separate"/>
      </w:r>
      <w:r>
        <w:rPr>
          <w:rStyle w:val="38"/>
        </w:rPr>
        <w:t>3.5</w:t>
      </w:r>
      <w:r>
        <w:rPr>
          <w:rStyle w:val="38"/>
          <w:rFonts w:hint="eastAsia"/>
        </w:rPr>
        <w:t>本章小结</w:t>
      </w:r>
      <w:r>
        <w:tab/>
      </w:r>
      <w:r>
        <w:fldChar w:fldCharType="begin"/>
      </w:r>
      <w:r>
        <w:instrText xml:space="preserve"> PAGEREF _Toc68176832 \h </w:instrText>
      </w:r>
      <w:r>
        <w:fldChar w:fldCharType="separate"/>
      </w:r>
      <w:r>
        <w:t>11</w:t>
      </w:r>
      <w:r>
        <w:fldChar w:fldCharType="end"/>
      </w:r>
      <w:r>
        <w:fldChar w:fldCharType="end"/>
      </w:r>
    </w:p>
    <w:p w14:paraId="2615CE2E">
      <w:pPr>
        <w:pStyle w:val="20"/>
        <w:rPr>
          <w:rFonts w:ascii="Calibri" w:hAnsi="Calibri"/>
          <w:bCs w:val="0"/>
          <w:sz w:val="21"/>
          <w:szCs w:val="22"/>
        </w:rPr>
      </w:pPr>
      <w:r>
        <w:fldChar w:fldCharType="begin"/>
      </w:r>
      <w:r>
        <w:instrText xml:space="preserve"> HYPERLINK \l "_Toc68176833" </w:instrText>
      </w:r>
      <w:r>
        <w:fldChar w:fldCharType="separate"/>
      </w:r>
      <w:r>
        <w:rPr>
          <w:rStyle w:val="38"/>
          <w:rFonts w:hint="eastAsia"/>
        </w:rPr>
        <w:t>第</w:t>
      </w:r>
      <w:r>
        <w:rPr>
          <w:rStyle w:val="38"/>
        </w:rPr>
        <w:t>4</w:t>
      </w:r>
      <w:r>
        <w:rPr>
          <w:rStyle w:val="38"/>
          <w:rFonts w:hint="eastAsia"/>
        </w:rPr>
        <w:t>章</w:t>
      </w:r>
      <w:r>
        <w:rPr>
          <w:rStyle w:val="38"/>
        </w:rPr>
        <w:t xml:space="preserve"> </w:t>
      </w:r>
      <w:r>
        <w:rPr>
          <w:rStyle w:val="38"/>
          <w:rFonts w:hint="eastAsia"/>
        </w:rPr>
        <w:t>其他格式要求</w:t>
      </w:r>
      <w:r>
        <w:tab/>
      </w:r>
      <w:r>
        <w:fldChar w:fldCharType="begin"/>
      </w:r>
      <w:r>
        <w:instrText xml:space="preserve"> PAGEREF _Toc68176833 \h </w:instrText>
      </w:r>
      <w:r>
        <w:fldChar w:fldCharType="separate"/>
      </w:r>
      <w:r>
        <w:t>12</w:t>
      </w:r>
      <w:r>
        <w:fldChar w:fldCharType="end"/>
      </w:r>
      <w:r>
        <w:fldChar w:fldCharType="end"/>
      </w:r>
    </w:p>
    <w:p w14:paraId="7C3B6EDB">
      <w:pPr>
        <w:pStyle w:val="25"/>
        <w:rPr>
          <w:rFonts w:ascii="Calibri" w:hAnsi="Calibri"/>
          <w:sz w:val="21"/>
          <w:szCs w:val="22"/>
        </w:rPr>
      </w:pPr>
      <w:r>
        <w:fldChar w:fldCharType="begin"/>
      </w:r>
      <w:r>
        <w:instrText xml:space="preserve"> HYPERLINK \l "_Toc68176834" </w:instrText>
      </w:r>
      <w:r>
        <w:fldChar w:fldCharType="separate"/>
      </w:r>
      <w:r>
        <w:rPr>
          <w:rStyle w:val="38"/>
        </w:rPr>
        <w:t xml:space="preserve">4.1 </w:t>
      </w:r>
      <w:r>
        <w:rPr>
          <w:rStyle w:val="38"/>
          <w:rFonts w:hint="eastAsia"/>
        </w:rPr>
        <w:t>页面要求</w:t>
      </w:r>
      <w:r>
        <w:tab/>
      </w:r>
      <w:r>
        <w:fldChar w:fldCharType="begin"/>
      </w:r>
      <w:r>
        <w:instrText xml:space="preserve"> PAGEREF _Toc68176834 \h </w:instrText>
      </w:r>
      <w:r>
        <w:fldChar w:fldCharType="separate"/>
      </w:r>
      <w:r>
        <w:t>12</w:t>
      </w:r>
      <w:r>
        <w:fldChar w:fldCharType="end"/>
      </w:r>
      <w:r>
        <w:fldChar w:fldCharType="end"/>
      </w:r>
    </w:p>
    <w:p w14:paraId="4216E1EC">
      <w:pPr>
        <w:pStyle w:val="25"/>
        <w:rPr>
          <w:rFonts w:ascii="Calibri" w:hAnsi="Calibri"/>
          <w:sz w:val="21"/>
          <w:szCs w:val="22"/>
        </w:rPr>
      </w:pPr>
      <w:r>
        <w:fldChar w:fldCharType="begin"/>
      </w:r>
      <w:r>
        <w:instrText xml:space="preserve"> HYPERLINK \l "_Toc68176835" </w:instrText>
      </w:r>
      <w:r>
        <w:fldChar w:fldCharType="separate"/>
      </w:r>
      <w:r>
        <w:rPr>
          <w:rStyle w:val="38"/>
        </w:rPr>
        <w:t>4.2</w:t>
      </w:r>
      <w:r>
        <w:rPr>
          <w:rStyle w:val="38"/>
          <w:rFonts w:hint="eastAsia"/>
        </w:rPr>
        <w:t>页眉</w:t>
      </w:r>
      <w:r>
        <w:tab/>
      </w:r>
      <w:r>
        <w:fldChar w:fldCharType="begin"/>
      </w:r>
      <w:r>
        <w:instrText xml:space="preserve"> PAGEREF _Toc68176835 \h </w:instrText>
      </w:r>
      <w:r>
        <w:fldChar w:fldCharType="separate"/>
      </w:r>
      <w:r>
        <w:t>12</w:t>
      </w:r>
      <w:r>
        <w:fldChar w:fldCharType="end"/>
      </w:r>
      <w:r>
        <w:fldChar w:fldCharType="end"/>
      </w:r>
    </w:p>
    <w:p w14:paraId="382E6745">
      <w:pPr>
        <w:pStyle w:val="25"/>
        <w:rPr>
          <w:rFonts w:ascii="Calibri" w:hAnsi="Calibri"/>
          <w:sz w:val="21"/>
          <w:szCs w:val="22"/>
        </w:rPr>
      </w:pPr>
      <w:r>
        <w:fldChar w:fldCharType="begin"/>
      </w:r>
      <w:r>
        <w:instrText xml:space="preserve"> HYPERLINK \l "_Toc68176836" </w:instrText>
      </w:r>
      <w:r>
        <w:fldChar w:fldCharType="separate"/>
      </w:r>
      <w:r>
        <w:rPr>
          <w:rStyle w:val="38"/>
        </w:rPr>
        <w:t>4.3</w:t>
      </w:r>
      <w:r>
        <w:rPr>
          <w:rStyle w:val="38"/>
          <w:rFonts w:hint="eastAsia"/>
        </w:rPr>
        <w:t>页脚</w:t>
      </w:r>
      <w:r>
        <w:tab/>
      </w:r>
      <w:r>
        <w:fldChar w:fldCharType="begin"/>
      </w:r>
      <w:r>
        <w:instrText xml:space="preserve"> PAGEREF _Toc68176836 \h </w:instrText>
      </w:r>
      <w:r>
        <w:fldChar w:fldCharType="separate"/>
      </w:r>
      <w:r>
        <w:t>12</w:t>
      </w:r>
      <w:r>
        <w:fldChar w:fldCharType="end"/>
      </w:r>
      <w:r>
        <w:fldChar w:fldCharType="end"/>
      </w:r>
    </w:p>
    <w:p w14:paraId="44B765E2">
      <w:pPr>
        <w:pStyle w:val="25"/>
        <w:rPr>
          <w:rFonts w:ascii="Calibri" w:hAnsi="Calibri"/>
          <w:sz w:val="21"/>
          <w:szCs w:val="22"/>
        </w:rPr>
      </w:pPr>
      <w:r>
        <w:fldChar w:fldCharType="begin"/>
      </w:r>
      <w:r>
        <w:instrText xml:space="preserve"> HYPERLINK \l "_Toc68176837" </w:instrText>
      </w:r>
      <w:r>
        <w:fldChar w:fldCharType="separate"/>
      </w:r>
      <w:r>
        <w:rPr>
          <w:rStyle w:val="38"/>
        </w:rPr>
        <w:t>4.4</w:t>
      </w:r>
      <w:r>
        <w:rPr>
          <w:rStyle w:val="38"/>
          <w:rFonts w:hint="eastAsia"/>
        </w:rPr>
        <w:t>打印要求</w:t>
      </w:r>
      <w:r>
        <w:tab/>
      </w:r>
      <w:r>
        <w:fldChar w:fldCharType="begin"/>
      </w:r>
      <w:r>
        <w:instrText xml:space="preserve"> PAGEREF _Toc68176837 \h </w:instrText>
      </w:r>
      <w:r>
        <w:fldChar w:fldCharType="separate"/>
      </w:r>
      <w:r>
        <w:t>12</w:t>
      </w:r>
      <w:r>
        <w:fldChar w:fldCharType="end"/>
      </w:r>
      <w:r>
        <w:fldChar w:fldCharType="end"/>
      </w:r>
    </w:p>
    <w:p w14:paraId="26862018">
      <w:pPr>
        <w:pStyle w:val="11"/>
        <w:rPr>
          <w:rFonts w:ascii="Calibri" w:hAnsi="Calibri"/>
          <w:iCs w:val="0"/>
          <w:sz w:val="21"/>
          <w:szCs w:val="22"/>
        </w:rPr>
      </w:pPr>
      <w:r>
        <w:fldChar w:fldCharType="begin"/>
      </w:r>
      <w:r>
        <w:instrText xml:space="preserve"> HYPERLINK \l "_Toc68176838" </w:instrText>
      </w:r>
      <w:r>
        <w:fldChar w:fldCharType="separate"/>
      </w:r>
      <w:r>
        <w:rPr>
          <w:rStyle w:val="38"/>
        </w:rPr>
        <w:t xml:space="preserve">4.4.1 </w:t>
      </w:r>
      <w:r>
        <w:rPr>
          <w:rStyle w:val="38"/>
          <w:rFonts w:hint="eastAsia"/>
        </w:rPr>
        <w:t>页面设置</w:t>
      </w:r>
      <w:r>
        <w:tab/>
      </w:r>
      <w:r>
        <w:fldChar w:fldCharType="begin"/>
      </w:r>
      <w:r>
        <w:instrText xml:space="preserve"> PAGEREF _Toc68176838 \h </w:instrText>
      </w:r>
      <w:r>
        <w:fldChar w:fldCharType="separate"/>
      </w:r>
      <w:r>
        <w:t>12</w:t>
      </w:r>
      <w:r>
        <w:fldChar w:fldCharType="end"/>
      </w:r>
      <w:r>
        <w:fldChar w:fldCharType="end"/>
      </w:r>
    </w:p>
    <w:p w14:paraId="354A19CB">
      <w:pPr>
        <w:pStyle w:val="11"/>
        <w:rPr>
          <w:rFonts w:ascii="Calibri" w:hAnsi="Calibri"/>
          <w:iCs w:val="0"/>
          <w:sz w:val="21"/>
          <w:szCs w:val="22"/>
        </w:rPr>
      </w:pPr>
      <w:r>
        <w:fldChar w:fldCharType="begin"/>
      </w:r>
      <w:r>
        <w:instrText xml:space="preserve"> HYPERLINK \l "_Toc68176839" </w:instrText>
      </w:r>
      <w:r>
        <w:fldChar w:fldCharType="separate"/>
      </w:r>
      <w:r>
        <w:rPr>
          <w:rStyle w:val="38"/>
        </w:rPr>
        <w:t xml:space="preserve">4.4.2 </w:t>
      </w:r>
      <w:r>
        <w:rPr>
          <w:rStyle w:val="38"/>
          <w:rFonts w:hint="eastAsia"/>
        </w:rPr>
        <w:t>字体</w:t>
      </w:r>
      <w:r>
        <w:tab/>
      </w:r>
      <w:r>
        <w:fldChar w:fldCharType="begin"/>
      </w:r>
      <w:r>
        <w:instrText xml:space="preserve"> PAGEREF _Toc68176839 \h </w:instrText>
      </w:r>
      <w:r>
        <w:fldChar w:fldCharType="separate"/>
      </w:r>
      <w:r>
        <w:t>13</w:t>
      </w:r>
      <w:r>
        <w:fldChar w:fldCharType="end"/>
      </w:r>
      <w:r>
        <w:fldChar w:fldCharType="end"/>
      </w:r>
    </w:p>
    <w:p w14:paraId="0FCF4C86">
      <w:pPr>
        <w:pStyle w:val="11"/>
        <w:rPr>
          <w:rFonts w:ascii="Calibri" w:hAnsi="Calibri"/>
          <w:iCs w:val="0"/>
          <w:sz w:val="21"/>
          <w:szCs w:val="22"/>
        </w:rPr>
      </w:pPr>
      <w:r>
        <w:fldChar w:fldCharType="begin"/>
      </w:r>
      <w:r>
        <w:instrText xml:space="preserve"> HYPERLINK \l "_Toc68176840" </w:instrText>
      </w:r>
      <w:r>
        <w:fldChar w:fldCharType="separate"/>
      </w:r>
      <w:r>
        <w:rPr>
          <w:rStyle w:val="38"/>
        </w:rPr>
        <w:t xml:space="preserve">4.4.3 </w:t>
      </w:r>
      <w:r>
        <w:rPr>
          <w:rStyle w:val="38"/>
          <w:rFonts w:hint="eastAsia"/>
        </w:rPr>
        <w:t>字号</w:t>
      </w:r>
      <w:r>
        <w:tab/>
      </w:r>
      <w:r>
        <w:fldChar w:fldCharType="begin"/>
      </w:r>
      <w:r>
        <w:instrText xml:space="preserve"> PAGEREF _Toc68176840 \h </w:instrText>
      </w:r>
      <w:r>
        <w:fldChar w:fldCharType="separate"/>
      </w:r>
      <w:r>
        <w:t>13</w:t>
      </w:r>
      <w:r>
        <w:fldChar w:fldCharType="end"/>
      </w:r>
      <w:r>
        <w:fldChar w:fldCharType="end"/>
      </w:r>
    </w:p>
    <w:p w14:paraId="1D8E7C5C">
      <w:pPr>
        <w:pStyle w:val="25"/>
        <w:rPr>
          <w:rFonts w:ascii="Calibri" w:hAnsi="Calibri"/>
          <w:sz w:val="21"/>
          <w:szCs w:val="22"/>
        </w:rPr>
      </w:pPr>
      <w:r>
        <w:fldChar w:fldCharType="begin"/>
      </w:r>
      <w:r>
        <w:instrText xml:space="preserve"> HYPERLINK \l "_Toc68176841" </w:instrText>
      </w:r>
      <w:r>
        <w:fldChar w:fldCharType="separate"/>
      </w:r>
      <w:r>
        <w:rPr>
          <w:rStyle w:val="38"/>
          <w:rFonts w:eastAsia="黑体"/>
          <w:bCs/>
        </w:rPr>
        <w:t>4.5</w:t>
      </w:r>
      <w:r>
        <w:rPr>
          <w:rStyle w:val="38"/>
          <w:rFonts w:hint="eastAsia" w:eastAsia="黑体"/>
          <w:bCs/>
        </w:rPr>
        <w:t>论文查重要求</w:t>
      </w:r>
      <w:r>
        <w:tab/>
      </w:r>
      <w:r>
        <w:fldChar w:fldCharType="begin"/>
      </w:r>
      <w:r>
        <w:instrText xml:space="preserve"> PAGEREF _Toc68176841 \h </w:instrText>
      </w:r>
      <w:r>
        <w:fldChar w:fldCharType="separate"/>
      </w:r>
      <w:r>
        <w:t>13</w:t>
      </w:r>
      <w:r>
        <w:fldChar w:fldCharType="end"/>
      </w:r>
      <w:r>
        <w:fldChar w:fldCharType="end"/>
      </w:r>
    </w:p>
    <w:p w14:paraId="75D60573">
      <w:pPr>
        <w:pStyle w:val="25"/>
        <w:rPr>
          <w:rFonts w:ascii="Calibri" w:hAnsi="Calibri"/>
          <w:sz w:val="21"/>
          <w:szCs w:val="22"/>
        </w:rPr>
      </w:pPr>
      <w:r>
        <w:fldChar w:fldCharType="begin"/>
      </w:r>
      <w:r>
        <w:instrText xml:space="preserve"> HYPERLINK \l "_Toc68176842" </w:instrText>
      </w:r>
      <w:r>
        <w:fldChar w:fldCharType="separate"/>
      </w:r>
      <w:r>
        <w:rPr>
          <w:rStyle w:val="38"/>
        </w:rPr>
        <w:t>4.6</w:t>
      </w:r>
      <w:r>
        <w:rPr>
          <w:rStyle w:val="38"/>
          <w:rFonts w:hint="eastAsia"/>
        </w:rPr>
        <w:t>论文非学术性错误</w:t>
      </w:r>
      <w:r>
        <w:tab/>
      </w:r>
      <w:r>
        <w:fldChar w:fldCharType="begin"/>
      </w:r>
      <w:r>
        <w:instrText xml:space="preserve"> PAGEREF _Toc68176842 \h </w:instrText>
      </w:r>
      <w:r>
        <w:fldChar w:fldCharType="separate"/>
      </w:r>
      <w:r>
        <w:t>14</w:t>
      </w:r>
      <w:r>
        <w:fldChar w:fldCharType="end"/>
      </w:r>
      <w:r>
        <w:fldChar w:fldCharType="end"/>
      </w:r>
    </w:p>
    <w:p w14:paraId="1099F576">
      <w:pPr>
        <w:pStyle w:val="25"/>
        <w:rPr>
          <w:rFonts w:ascii="Calibri" w:hAnsi="Calibri"/>
          <w:sz w:val="21"/>
          <w:szCs w:val="22"/>
        </w:rPr>
      </w:pPr>
      <w:r>
        <w:fldChar w:fldCharType="begin"/>
      </w:r>
      <w:r>
        <w:instrText xml:space="preserve"> HYPERLINK \l "_Toc68176843" </w:instrText>
      </w:r>
      <w:r>
        <w:fldChar w:fldCharType="separate"/>
      </w:r>
      <w:r>
        <w:rPr>
          <w:rStyle w:val="38"/>
        </w:rPr>
        <w:t>4.7</w:t>
      </w:r>
      <w:r>
        <w:rPr>
          <w:rStyle w:val="38"/>
          <w:rFonts w:hint="eastAsia"/>
        </w:rPr>
        <w:t>本章小结</w:t>
      </w:r>
      <w:r>
        <w:tab/>
      </w:r>
      <w:r>
        <w:fldChar w:fldCharType="begin"/>
      </w:r>
      <w:r>
        <w:instrText xml:space="preserve"> PAGEREF _Toc68176843 \h </w:instrText>
      </w:r>
      <w:r>
        <w:fldChar w:fldCharType="separate"/>
      </w:r>
      <w:r>
        <w:t>14</w:t>
      </w:r>
      <w:r>
        <w:fldChar w:fldCharType="end"/>
      </w:r>
      <w:r>
        <w:fldChar w:fldCharType="end"/>
      </w:r>
    </w:p>
    <w:p w14:paraId="5F7430BF">
      <w:pPr>
        <w:pStyle w:val="20"/>
        <w:rPr>
          <w:rFonts w:ascii="Calibri" w:hAnsi="Calibri"/>
          <w:bCs w:val="0"/>
          <w:sz w:val="21"/>
          <w:szCs w:val="22"/>
        </w:rPr>
      </w:pPr>
      <w:r>
        <w:fldChar w:fldCharType="begin"/>
      </w:r>
      <w:r>
        <w:instrText xml:space="preserve"> HYPERLINK \l "_Toc68176844" </w:instrText>
      </w:r>
      <w:r>
        <w:fldChar w:fldCharType="separate"/>
      </w:r>
      <w:r>
        <w:rPr>
          <w:rStyle w:val="38"/>
          <w:rFonts w:hint="eastAsia"/>
        </w:rPr>
        <w:t>第</w:t>
      </w:r>
      <w:r>
        <w:rPr>
          <w:rStyle w:val="38"/>
        </w:rPr>
        <w:t>5</w:t>
      </w:r>
      <w:r>
        <w:rPr>
          <w:rStyle w:val="38"/>
          <w:rFonts w:hint="eastAsia"/>
        </w:rPr>
        <w:t>章</w:t>
      </w:r>
      <w:r>
        <w:rPr>
          <w:rStyle w:val="38"/>
        </w:rPr>
        <w:t xml:space="preserve"> </w:t>
      </w:r>
      <w:r>
        <w:rPr>
          <w:rStyle w:val="38"/>
          <w:rFonts w:hint="eastAsia"/>
        </w:rPr>
        <w:t>科学道德与学风</w:t>
      </w:r>
      <w:r>
        <w:tab/>
      </w:r>
      <w:r>
        <w:fldChar w:fldCharType="begin"/>
      </w:r>
      <w:r>
        <w:instrText xml:space="preserve"> PAGEREF _Toc68176844 \h </w:instrText>
      </w:r>
      <w:r>
        <w:fldChar w:fldCharType="separate"/>
      </w:r>
      <w:r>
        <w:t>15</w:t>
      </w:r>
      <w:r>
        <w:fldChar w:fldCharType="end"/>
      </w:r>
      <w:r>
        <w:fldChar w:fldCharType="end"/>
      </w:r>
    </w:p>
    <w:p w14:paraId="7B0C2711">
      <w:pPr>
        <w:pStyle w:val="25"/>
        <w:rPr>
          <w:rFonts w:ascii="Calibri" w:hAnsi="Calibri"/>
          <w:sz w:val="21"/>
          <w:szCs w:val="22"/>
        </w:rPr>
      </w:pPr>
      <w:r>
        <w:fldChar w:fldCharType="begin"/>
      </w:r>
      <w:r>
        <w:instrText xml:space="preserve"> HYPERLINK \l "_Toc68176845" </w:instrText>
      </w:r>
      <w:r>
        <w:fldChar w:fldCharType="separate"/>
      </w:r>
      <w:r>
        <w:rPr>
          <w:rStyle w:val="38"/>
        </w:rPr>
        <w:t xml:space="preserve">5.1 </w:t>
      </w:r>
      <w:r>
        <w:rPr>
          <w:rStyle w:val="38"/>
          <w:rFonts w:hint="eastAsia"/>
        </w:rPr>
        <w:t>科学道德与学风问题</w:t>
      </w:r>
      <w:r>
        <w:tab/>
      </w:r>
      <w:r>
        <w:fldChar w:fldCharType="begin"/>
      </w:r>
      <w:r>
        <w:instrText xml:space="preserve"> PAGEREF _Toc68176845 \h </w:instrText>
      </w:r>
      <w:r>
        <w:fldChar w:fldCharType="separate"/>
      </w:r>
      <w:r>
        <w:t>15</w:t>
      </w:r>
      <w:r>
        <w:fldChar w:fldCharType="end"/>
      </w:r>
      <w:r>
        <w:fldChar w:fldCharType="end"/>
      </w:r>
    </w:p>
    <w:p w14:paraId="39672A59">
      <w:pPr>
        <w:pStyle w:val="25"/>
        <w:rPr>
          <w:rFonts w:ascii="Calibri" w:hAnsi="Calibri"/>
          <w:sz w:val="21"/>
          <w:szCs w:val="22"/>
        </w:rPr>
      </w:pPr>
      <w:r>
        <w:fldChar w:fldCharType="begin"/>
      </w:r>
      <w:r>
        <w:instrText xml:space="preserve"> HYPERLINK \l "_Toc68176846" </w:instrText>
      </w:r>
      <w:r>
        <w:fldChar w:fldCharType="separate"/>
      </w:r>
      <w:r>
        <w:rPr>
          <w:rStyle w:val="38"/>
        </w:rPr>
        <w:t xml:space="preserve">5.2 </w:t>
      </w:r>
      <w:r>
        <w:rPr>
          <w:rStyle w:val="38"/>
          <w:rFonts w:hint="eastAsia"/>
        </w:rPr>
        <w:t>科研不端行为</w:t>
      </w:r>
      <w:r>
        <w:tab/>
      </w:r>
      <w:r>
        <w:fldChar w:fldCharType="begin"/>
      </w:r>
      <w:r>
        <w:instrText xml:space="preserve"> PAGEREF _Toc68176846 \h </w:instrText>
      </w:r>
      <w:r>
        <w:fldChar w:fldCharType="separate"/>
      </w:r>
      <w:r>
        <w:t>15</w:t>
      </w:r>
      <w:r>
        <w:fldChar w:fldCharType="end"/>
      </w:r>
      <w:r>
        <w:fldChar w:fldCharType="end"/>
      </w:r>
    </w:p>
    <w:p w14:paraId="35C35CE4">
      <w:pPr>
        <w:pStyle w:val="11"/>
        <w:rPr>
          <w:rFonts w:ascii="Calibri" w:hAnsi="Calibri"/>
          <w:iCs w:val="0"/>
          <w:sz w:val="21"/>
          <w:szCs w:val="22"/>
        </w:rPr>
      </w:pPr>
      <w:r>
        <w:fldChar w:fldCharType="begin"/>
      </w:r>
      <w:r>
        <w:instrText xml:space="preserve"> HYPERLINK \l "_Toc68176847" </w:instrText>
      </w:r>
      <w:r>
        <w:fldChar w:fldCharType="separate"/>
      </w:r>
      <w:r>
        <w:rPr>
          <w:rStyle w:val="38"/>
        </w:rPr>
        <w:t xml:space="preserve">5.2.1 </w:t>
      </w:r>
      <w:r>
        <w:rPr>
          <w:rStyle w:val="38"/>
          <w:rFonts w:hint="eastAsia"/>
        </w:rPr>
        <w:t>科研不端行为的定义</w:t>
      </w:r>
      <w:r>
        <w:tab/>
      </w:r>
      <w:r>
        <w:fldChar w:fldCharType="begin"/>
      </w:r>
      <w:r>
        <w:instrText xml:space="preserve"> PAGEREF _Toc68176847 \h </w:instrText>
      </w:r>
      <w:r>
        <w:fldChar w:fldCharType="separate"/>
      </w:r>
      <w:r>
        <w:t>15</w:t>
      </w:r>
      <w:r>
        <w:fldChar w:fldCharType="end"/>
      </w:r>
      <w:r>
        <w:fldChar w:fldCharType="end"/>
      </w:r>
    </w:p>
    <w:p w14:paraId="7AFFAD09">
      <w:pPr>
        <w:pStyle w:val="11"/>
        <w:rPr>
          <w:rFonts w:ascii="Calibri" w:hAnsi="Calibri"/>
          <w:iCs w:val="0"/>
          <w:sz w:val="21"/>
          <w:szCs w:val="22"/>
        </w:rPr>
      </w:pPr>
      <w:r>
        <w:fldChar w:fldCharType="begin"/>
      </w:r>
      <w:r>
        <w:instrText xml:space="preserve"> HYPERLINK \l "_Toc68176848" </w:instrText>
      </w:r>
      <w:r>
        <w:fldChar w:fldCharType="separate"/>
      </w:r>
      <w:r>
        <w:rPr>
          <w:rStyle w:val="38"/>
        </w:rPr>
        <w:t xml:space="preserve">5.2.2 </w:t>
      </w:r>
      <w:r>
        <w:rPr>
          <w:rStyle w:val="38"/>
          <w:rFonts w:hint="eastAsia"/>
        </w:rPr>
        <w:t>科研不端行为的表现形式</w:t>
      </w:r>
      <w:r>
        <w:tab/>
      </w:r>
      <w:r>
        <w:fldChar w:fldCharType="begin"/>
      </w:r>
      <w:r>
        <w:instrText xml:space="preserve"> PAGEREF _Toc68176848 \h </w:instrText>
      </w:r>
      <w:r>
        <w:fldChar w:fldCharType="separate"/>
      </w:r>
      <w:r>
        <w:t>17</w:t>
      </w:r>
      <w:r>
        <w:fldChar w:fldCharType="end"/>
      </w:r>
      <w:r>
        <w:fldChar w:fldCharType="end"/>
      </w:r>
    </w:p>
    <w:p w14:paraId="4C51F1FD">
      <w:pPr>
        <w:pStyle w:val="25"/>
        <w:rPr>
          <w:rFonts w:ascii="Calibri" w:hAnsi="Calibri"/>
          <w:sz w:val="21"/>
          <w:szCs w:val="22"/>
        </w:rPr>
      </w:pPr>
      <w:r>
        <w:fldChar w:fldCharType="begin"/>
      </w:r>
      <w:r>
        <w:instrText xml:space="preserve"> HYPERLINK \l "_Toc68176849" </w:instrText>
      </w:r>
      <w:r>
        <w:fldChar w:fldCharType="separate"/>
      </w:r>
      <w:r>
        <w:rPr>
          <w:rStyle w:val="38"/>
        </w:rPr>
        <w:t xml:space="preserve">5.3 </w:t>
      </w:r>
      <w:r>
        <w:rPr>
          <w:rStyle w:val="38"/>
          <w:rFonts w:hint="eastAsia"/>
        </w:rPr>
        <w:t>科研不当行为</w:t>
      </w:r>
      <w:r>
        <w:tab/>
      </w:r>
      <w:r>
        <w:fldChar w:fldCharType="begin"/>
      </w:r>
      <w:r>
        <w:instrText xml:space="preserve"> PAGEREF _Toc68176849 \h </w:instrText>
      </w:r>
      <w:r>
        <w:fldChar w:fldCharType="separate"/>
      </w:r>
      <w:r>
        <w:t>18</w:t>
      </w:r>
      <w:r>
        <w:fldChar w:fldCharType="end"/>
      </w:r>
      <w:r>
        <w:fldChar w:fldCharType="end"/>
      </w:r>
    </w:p>
    <w:p w14:paraId="11E9CF55">
      <w:pPr>
        <w:pStyle w:val="11"/>
        <w:rPr>
          <w:rFonts w:ascii="Calibri" w:hAnsi="Calibri"/>
          <w:iCs w:val="0"/>
          <w:sz w:val="21"/>
          <w:szCs w:val="22"/>
        </w:rPr>
      </w:pPr>
      <w:r>
        <w:fldChar w:fldCharType="begin"/>
      </w:r>
      <w:r>
        <w:instrText xml:space="preserve"> HYPERLINK \l "_Toc68176850" </w:instrText>
      </w:r>
      <w:r>
        <w:fldChar w:fldCharType="separate"/>
      </w:r>
      <w:r>
        <w:rPr>
          <w:rStyle w:val="38"/>
        </w:rPr>
        <w:t xml:space="preserve">5.3.1 </w:t>
      </w:r>
      <w:r>
        <w:rPr>
          <w:rStyle w:val="38"/>
          <w:rFonts w:hint="eastAsia"/>
        </w:rPr>
        <w:t>科研不当行为的定义</w:t>
      </w:r>
      <w:r>
        <w:tab/>
      </w:r>
      <w:r>
        <w:fldChar w:fldCharType="begin"/>
      </w:r>
      <w:r>
        <w:instrText xml:space="preserve"> PAGEREF _Toc68176850 \h </w:instrText>
      </w:r>
      <w:r>
        <w:fldChar w:fldCharType="separate"/>
      </w:r>
      <w:r>
        <w:t>18</w:t>
      </w:r>
      <w:r>
        <w:fldChar w:fldCharType="end"/>
      </w:r>
      <w:r>
        <w:fldChar w:fldCharType="end"/>
      </w:r>
    </w:p>
    <w:p w14:paraId="4E5CE404">
      <w:pPr>
        <w:pStyle w:val="11"/>
        <w:rPr>
          <w:rFonts w:ascii="Calibri" w:hAnsi="Calibri"/>
          <w:iCs w:val="0"/>
          <w:sz w:val="21"/>
          <w:szCs w:val="22"/>
        </w:rPr>
      </w:pPr>
      <w:r>
        <w:fldChar w:fldCharType="begin"/>
      </w:r>
      <w:r>
        <w:instrText xml:space="preserve"> HYPERLINK \l "_Toc68176851" </w:instrText>
      </w:r>
      <w:r>
        <w:fldChar w:fldCharType="separate"/>
      </w:r>
      <w:r>
        <w:rPr>
          <w:rStyle w:val="38"/>
        </w:rPr>
        <w:t>5.3.2</w:t>
      </w:r>
      <w:r>
        <w:rPr>
          <w:rStyle w:val="38"/>
          <w:rFonts w:hint="eastAsia"/>
        </w:rPr>
        <w:t>科研不当行为的表现形式</w:t>
      </w:r>
      <w:r>
        <w:tab/>
      </w:r>
      <w:r>
        <w:fldChar w:fldCharType="begin"/>
      </w:r>
      <w:r>
        <w:instrText xml:space="preserve"> PAGEREF _Toc68176851 \h </w:instrText>
      </w:r>
      <w:r>
        <w:fldChar w:fldCharType="separate"/>
      </w:r>
      <w:r>
        <w:t>18</w:t>
      </w:r>
      <w:r>
        <w:fldChar w:fldCharType="end"/>
      </w:r>
      <w:r>
        <w:fldChar w:fldCharType="end"/>
      </w:r>
    </w:p>
    <w:p w14:paraId="7CCEF566">
      <w:pPr>
        <w:pStyle w:val="25"/>
        <w:rPr>
          <w:rFonts w:ascii="Calibri" w:hAnsi="Calibri"/>
          <w:sz w:val="21"/>
          <w:szCs w:val="22"/>
        </w:rPr>
      </w:pPr>
      <w:r>
        <w:fldChar w:fldCharType="begin"/>
      </w:r>
      <w:r>
        <w:instrText xml:space="preserve"> HYPERLINK \l "_Toc68176852" </w:instrText>
      </w:r>
      <w:r>
        <w:fldChar w:fldCharType="separate"/>
      </w:r>
      <w:r>
        <w:rPr>
          <w:rStyle w:val="38"/>
        </w:rPr>
        <w:t xml:space="preserve">5.4 </w:t>
      </w:r>
      <w:r>
        <w:rPr>
          <w:rStyle w:val="38"/>
          <w:rFonts w:hint="eastAsia"/>
        </w:rPr>
        <w:t>科研规范</w:t>
      </w:r>
      <w:r>
        <w:tab/>
      </w:r>
      <w:r>
        <w:fldChar w:fldCharType="begin"/>
      </w:r>
      <w:r>
        <w:instrText xml:space="preserve"> PAGEREF _Toc68176852 \h </w:instrText>
      </w:r>
      <w:r>
        <w:fldChar w:fldCharType="separate"/>
      </w:r>
      <w:r>
        <w:t>20</w:t>
      </w:r>
      <w:r>
        <w:fldChar w:fldCharType="end"/>
      </w:r>
      <w:r>
        <w:fldChar w:fldCharType="end"/>
      </w:r>
    </w:p>
    <w:p w14:paraId="01C3FC6C">
      <w:pPr>
        <w:pStyle w:val="11"/>
        <w:rPr>
          <w:rFonts w:ascii="Calibri" w:hAnsi="Calibri"/>
          <w:iCs w:val="0"/>
          <w:sz w:val="21"/>
          <w:szCs w:val="22"/>
        </w:rPr>
      </w:pPr>
      <w:r>
        <w:fldChar w:fldCharType="begin"/>
      </w:r>
      <w:r>
        <w:instrText xml:space="preserve"> HYPERLINK \l "_Toc68176853" </w:instrText>
      </w:r>
      <w:r>
        <w:fldChar w:fldCharType="separate"/>
      </w:r>
      <w:r>
        <w:rPr>
          <w:rStyle w:val="38"/>
        </w:rPr>
        <w:t xml:space="preserve">5.4.1 </w:t>
      </w:r>
      <w:r>
        <w:rPr>
          <w:rStyle w:val="38"/>
          <w:rFonts w:hint="eastAsia"/>
        </w:rPr>
        <w:t>研究数据收集、记录和保存中的规范</w:t>
      </w:r>
      <w:r>
        <w:tab/>
      </w:r>
      <w:r>
        <w:fldChar w:fldCharType="begin"/>
      </w:r>
      <w:r>
        <w:instrText xml:space="preserve"> PAGEREF _Toc68176853 \h </w:instrText>
      </w:r>
      <w:r>
        <w:fldChar w:fldCharType="separate"/>
      </w:r>
      <w:r>
        <w:t>20</w:t>
      </w:r>
      <w:r>
        <w:fldChar w:fldCharType="end"/>
      </w:r>
      <w:r>
        <w:fldChar w:fldCharType="end"/>
      </w:r>
    </w:p>
    <w:p w14:paraId="3C74C95A">
      <w:pPr>
        <w:pStyle w:val="11"/>
        <w:rPr>
          <w:rFonts w:ascii="Calibri" w:hAnsi="Calibri"/>
          <w:iCs w:val="0"/>
          <w:sz w:val="21"/>
          <w:szCs w:val="22"/>
        </w:rPr>
      </w:pPr>
      <w:r>
        <w:fldChar w:fldCharType="begin"/>
      </w:r>
      <w:r>
        <w:instrText xml:space="preserve"> HYPERLINK \l "_Toc68176854" </w:instrText>
      </w:r>
      <w:r>
        <w:fldChar w:fldCharType="separate"/>
      </w:r>
      <w:r>
        <w:rPr>
          <w:rStyle w:val="38"/>
        </w:rPr>
        <w:t xml:space="preserve">5.4.2 </w:t>
      </w:r>
      <w:r>
        <w:rPr>
          <w:rStyle w:val="38"/>
          <w:rFonts w:hint="eastAsia"/>
        </w:rPr>
        <w:t>研究数据使用中的规范</w:t>
      </w:r>
      <w:r>
        <w:tab/>
      </w:r>
      <w:r>
        <w:fldChar w:fldCharType="begin"/>
      </w:r>
      <w:r>
        <w:instrText xml:space="preserve"> PAGEREF _Toc68176854 \h </w:instrText>
      </w:r>
      <w:r>
        <w:fldChar w:fldCharType="separate"/>
      </w:r>
      <w:r>
        <w:t>21</w:t>
      </w:r>
      <w:r>
        <w:fldChar w:fldCharType="end"/>
      </w:r>
      <w:r>
        <w:fldChar w:fldCharType="end"/>
      </w:r>
    </w:p>
    <w:p w14:paraId="00A5453B">
      <w:pPr>
        <w:pStyle w:val="11"/>
        <w:rPr>
          <w:rFonts w:ascii="Calibri" w:hAnsi="Calibri"/>
          <w:iCs w:val="0"/>
          <w:sz w:val="21"/>
          <w:szCs w:val="22"/>
        </w:rPr>
      </w:pPr>
      <w:r>
        <w:fldChar w:fldCharType="begin"/>
      </w:r>
      <w:r>
        <w:instrText xml:space="preserve"> HYPERLINK \l "_Toc68176855" </w:instrText>
      </w:r>
      <w:r>
        <w:fldChar w:fldCharType="separate"/>
      </w:r>
      <w:r>
        <w:rPr>
          <w:rStyle w:val="38"/>
        </w:rPr>
        <w:t xml:space="preserve">5.4.3 </w:t>
      </w:r>
      <w:r>
        <w:rPr>
          <w:rStyle w:val="38"/>
          <w:rFonts w:hint="eastAsia"/>
        </w:rPr>
        <w:t>引文的规范</w:t>
      </w:r>
      <w:r>
        <w:tab/>
      </w:r>
      <w:r>
        <w:fldChar w:fldCharType="begin"/>
      </w:r>
      <w:r>
        <w:instrText xml:space="preserve"> PAGEREF _Toc68176855 \h </w:instrText>
      </w:r>
      <w:r>
        <w:fldChar w:fldCharType="separate"/>
      </w:r>
      <w:r>
        <w:t>21</w:t>
      </w:r>
      <w:r>
        <w:fldChar w:fldCharType="end"/>
      </w:r>
      <w:r>
        <w:fldChar w:fldCharType="end"/>
      </w:r>
    </w:p>
    <w:p w14:paraId="176D82B5">
      <w:pPr>
        <w:pStyle w:val="25"/>
        <w:rPr>
          <w:rFonts w:ascii="Calibri" w:hAnsi="Calibri"/>
          <w:sz w:val="21"/>
          <w:szCs w:val="22"/>
        </w:rPr>
      </w:pPr>
      <w:r>
        <w:fldChar w:fldCharType="begin"/>
      </w:r>
      <w:r>
        <w:instrText xml:space="preserve"> HYPERLINK \l "_Toc68176856" </w:instrText>
      </w:r>
      <w:r>
        <w:fldChar w:fldCharType="separate"/>
      </w:r>
      <w:r>
        <w:rPr>
          <w:rStyle w:val="38"/>
        </w:rPr>
        <w:t xml:space="preserve">5.5 </w:t>
      </w:r>
      <w:r>
        <w:rPr>
          <w:rStyle w:val="38"/>
          <w:rFonts w:hint="eastAsia"/>
        </w:rPr>
        <w:t>本章小结</w:t>
      </w:r>
      <w:r>
        <w:tab/>
      </w:r>
      <w:r>
        <w:fldChar w:fldCharType="begin"/>
      </w:r>
      <w:r>
        <w:instrText xml:space="preserve"> PAGEREF _Toc68176856 \h </w:instrText>
      </w:r>
      <w:r>
        <w:fldChar w:fldCharType="separate"/>
      </w:r>
      <w:r>
        <w:t>22</w:t>
      </w:r>
      <w:r>
        <w:fldChar w:fldCharType="end"/>
      </w:r>
      <w:r>
        <w:fldChar w:fldCharType="end"/>
      </w:r>
    </w:p>
    <w:p w14:paraId="3335B5A0">
      <w:pPr>
        <w:pStyle w:val="20"/>
        <w:rPr>
          <w:rFonts w:ascii="Calibri" w:hAnsi="Calibri"/>
          <w:bCs w:val="0"/>
          <w:sz w:val="21"/>
          <w:szCs w:val="22"/>
        </w:rPr>
      </w:pPr>
      <w:r>
        <w:fldChar w:fldCharType="begin"/>
      </w:r>
      <w:r>
        <w:instrText xml:space="preserve"> HYPERLINK \l "_Toc68176857" </w:instrText>
      </w:r>
      <w:r>
        <w:fldChar w:fldCharType="separate"/>
      </w:r>
      <w:r>
        <w:rPr>
          <w:rStyle w:val="38"/>
          <w:rFonts w:hint="eastAsia"/>
        </w:rPr>
        <w:t>第</w:t>
      </w:r>
      <w:r>
        <w:rPr>
          <w:rStyle w:val="38"/>
        </w:rPr>
        <w:t>6</w:t>
      </w:r>
      <w:r>
        <w:rPr>
          <w:rStyle w:val="38"/>
          <w:rFonts w:hint="eastAsia"/>
        </w:rPr>
        <w:t>章</w:t>
      </w:r>
      <w:r>
        <w:rPr>
          <w:rStyle w:val="38"/>
        </w:rPr>
        <w:t xml:space="preserve"> </w:t>
      </w:r>
      <w:r>
        <w:rPr>
          <w:rStyle w:val="38"/>
          <w:rFonts w:hint="eastAsia"/>
        </w:rPr>
        <w:t>参考文献的标注和要求</w:t>
      </w:r>
      <w:r>
        <w:tab/>
      </w:r>
      <w:r>
        <w:fldChar w:fldCharType="begin"/>
      </w:r>
      <w:r>
        <w:instrText xml:space="preserve"> PAGEREF _Toc68176857 \h </w:instrText>
      </w:r>
      <w:r>
        <w:fldChar w:fldCharType="separate"/>
      </w:r>
      <w:r>
        <w:t>23</w:t>
      </w:r>
      <w:r>
        <w:fldChar w:fldCharType="end"/>
      </w:r>
      <w:r>
        <w:fldChar w:fldCharType="end"/>
      </w:r>
    </w:p>
    <w:p w14:paraId="61B8F87A">
      <w:pPr>
        <w:pStyle w:val="25"/>
        <w:rPr>
          <w:rFonts w:ascii="Calibri" w:hAnsi="Calibri"/>
          <w:sz w:val="21"/>
          <w:szCs w:val="22"/>
        </w:rPr>
      </w:pPr>
      <w:r>
        <w:fldChar w:fldCharType="begin"/>
      </w:r>
      <w:r>
        <w:instrText xml:space="preserve"> HYPERLINK \l "_Toc68176858" </w:instrText>
      </w:r>
      <w:r>
        <w:fldChar w:fldCharType="separate"/>
      </w:r>
      <w:r>
        <w:rPr>
          <w:rStyle w:val="38"/>
        </w:rPr>
        <w:t xml:space="preserve">6.1 </w:t>
      </w:r>
      <w:r>
        <w:rPr>
          <w:rStyle w:val="38"/>
          <w:rFonts w:hint="eastAsia"/>
        </w:rPr>
        <w:t>参考文献的重要性</w:t>
      </w:r>
      <w:r>
        <w:tab/>
      </w:r>
      <w:r>
        <w:fldChar w:fldCharType="begin"/>
      </w:r>
      <w:r>
        <w:instrText xml:space="preserve"> PAGEREF _Toc68176858 \h </w:instrText>
      </w:r>
      <w:r>
        <w:fldChar w:fldCharType="separate"/>
      </w:r>
      <w:r>
        <w:t>23</w:t>
      </w:r>
      <w:r>
        <w:fldChar w:fldCharType="end"/>
      </w:r>
      <w:r>
        <w:fldChar w:fldCharType="end"/>
      </w:r>
    </w:p>
    <w:p w14:paraId="730D7E33">
      <w:pPr>
        <w:pStyle w:val="25"/>
        <w:rPr>
          <w:rFonts w:ascii="Calibri" w:hAnsi="Calibri"/>
          <w:sz w:val="21"/>
          <w:szCs w:val="22"/>
        </w:rPr>
      </w:pPr>
      <w:r>
        <w:fldChar w:fldCharType="begin"/>
      </w:r>
      <w:r>
        <w:instrText xml:space="preserve"> HYPERLINK \l "_Toc68176859" </w:instrText>
      </w:r>
      <w:r>
        <w:fldChar w:fldCharType="separate"/>
      </w:r>
      <w:r>
        <w:rPr>
          <w:rStyle w:val="38"/>
        </w:rPr>
        <w:t xml:space="preserve">6.2 </w:t>
      </w:r>
      <w:r>
        <w:rPr>
          <w:rStyle w:val="38"/>
          <w:rFonts w:hint="eastAsia"/>
        </w:rPr>
        <w:t>顺序编码体系</w:t>
      </w:r>
      <w:r>
        <w:tab/>
      </w:r>
      <w:r>
        <w:fldChar w:fldCharType="begin"/>
      </w:r>
      <w:r>
        <w:instrText xml:space="preserve"> PAGEREF _Toc68176859 \h </w:instrText>
      </w:r>
      <w:r>
        <w:fldChar w:fldCharType="separate"/>
      </w:r>
      <w:r>
        <w:t>23</w:t>
      </w:r>
      <w:r>
        <w:fldChar w:fldCharType="end"/>
      </w:r>
      <w:r>
        <w:fldChar w:fldCharType="end"/>
      </w:r>
    </w:p>
    <w:p w14:paraId="4B6383F2">
      <w:pPr>
        <w:pStyle w:val="11"/>
        <w:rPr>
          <w:rFonts w:ascii="Calibri" w:hAnsi="Calibri"/>
          <w:iCs w:val="0"/>
          <w:sz w:val="21"/>
          <w:szCs w:val="22"/>
        </w:rPr>
      </w:pPr>
      <w:r>
        <w:fldChar w:fldCharType="begin"/>
      </w:r>
      <w:r>
        <w:instrText xml:space="preserve"> HYPERLINK \l "_Toc68176860" </w:instrText>
      </w:r>
      <w:r>
        <w:fldChar w:fldCharType="separate"/>
      </w:r>
      <w:r>
        <w:rPr>
          <w:rStyle w:val="38"/>
        </w:rPr>
        <w:t>6.2.1</w:t>
      </w:r>
      <w:r>
        <w:rPr>
          <w:rStyle w:val="38"/>
          <w:rFonts w:hint="eastAsia"/>
        </w:rPr>
        <w:t>正文中引用文献的标注方法</w:t>
      </w:r>
      <w:r>
        <w:tab/>
      </w:r>
      <w:r>
        <w:fldChar w:fldCharType="begin"/>
      </w:r>
      <w:r>
        <w:instrText xml:space="preserve"> PAGEREF _Toc68176860 \h </w:instrText>
      </w:r>
      <w:r>
        <w:fldChar w:fldCharType="separate"/>
      </w:r>
      <w:r>
        <w:t>23</w:t>
      </w:r>
      <w:r>
        <w:fldChar w:fldCharType="end"/>
      </w:r>
      <w:r>
        <w:fldChar w:fldCharType="end"/>
      </w:r>
    </w:p>
    <w:p w14:paraId="7E6CAFA1">
      <w:pPr>
        <w:pStyle w:val="11"/>
        <w:rPr>
          <w:rFonts w:ascii="Calibri" w:hAnsi="Calibri"/>
          <w:iCs w:val="0"/>
          <w:sz w:val="21"/>
          <w:szCs w:val="22"/>
        </w:rPr>
      </w:pPr>
      <w:r>
        <w:fldChar w:fldCharType="begin"/>
      </w:r>
      <w:r>
        <w:instrText xml:space="preserve"> HYPERLINK \l "_Toc68176861" </w:instrText>
      </w:r>
      <w:r>
        <w:fldChar w:fldCharType="separate"/>
      </w:r>
      <w:r>
        <w:rPr>
          <w:rStyle w:val="38"/>
        </w:rPr>
        <w:t xml:space="preserve">6.2.2 </w:t>
      </w:r>
      <w:r>
        <w:rPr>
          <w:rStyle w:val="38"/>
          <w:rFonts w:hint="eastAsia"/>
        </w:rPr>
        <w:t>文后参考文献表的著录方法</w:t>
      </w:r>
      <w:r>
        <w:tab/>
      </w:r>
      <w:r>
        <w:fldChar w:fldCharType="begin"/>
      </w:r>
      <w:r>
        <w:instrText xml:space="preserve"> PAGEREF _Toc68176861 \h </w:instrText>
      </w:r>
      <w:r>
        <w:fldChar w:fldCharType="separate"/>
      </w:r>
      <w:r>
        <w:t>24</w:t>
      </w:r>
      <w:r>
        <w:fldChar w:fldCharType="end"/>
      </w:r>
      <w:r>
        <w:fldChar w:fldCharType="end"/>
      </w:r>
    </w:p>
    <w:p w14:paraId="40637C5F">
      <w:pPr>
        <w:pStyle w:val="25"/>
        <w:rPr>
          <w:rFonts w:ascii="Calibri" w:hAnsi="Calibri"/>
          <w:sz w:val="21"/>
          <w:szCs w:val="22"/>
        </w:rPr>
      </w:pPr>
      <w:r>
        <w:fldChar w:fldCharType="begin"/>
      </w:r>
      <w:r>
        <w:instrText xml:space="preserve"> HYPERLINK \l "_Toc68176862" </w:instrText>
      </w:r>
      <w:r>
        <w:fldChar w:fldCharType="separate"/>
      </w:r>
      <w:r>
        <w:rPr>
          <w:rStyle w:val="38"/>
        </w:rPr>
        <w:t xml:space="preserve">6.3 </w:t>
      </w:r>
      <w:r>
        <w:rPr>
          <w:rStyle w:val="38"/>
          <w:rFonts w:hint="eastAsia"/>
        </w:rPr>
        <w:t>参考文献要求</w:t>
      </w:r>
      <w:r>
        <w:tab/>
      </w:r>
      <w:r>
        <w:fldChar w:fldCharType="begin"/>
      </w:r>
      <w:r>
        <w:instrText xml:space="preserve"> PAGEREF _Toc68176862 \h </w:instrText>
      </w:r>
      <w:r>
        <w:fldChar w:fldCharType="separate"/>
      </w:r>
      <w:r>
        <w:t>25</w:t>
      </w:r>
      <w:r>
        <w:fldChar w:fldCharType="end"/>
      </w:r>
      <w:r>
        <w:fldChar w:fldCharType="end"/>
      </w:r>
    </w:p>
    <w:p w14:paraId="689970BF">
      <w:pPr>
        <w:pStyle w:val="25"/>
        <w:rPr>
          <w:rFonts w:ascii="Calibri" w:hAnsi="Calibri"/>
          <w:sz w:val="21"/>
          <w:szCs w:val="22"/>
        </w:rPr>
      </w:pPr>
      <w:r>
        <w:fldChar w:fldCharType="begin"/>
      </w:r>
      <w:r>
        <w:instrText xml:space="preserve"> HYPERLINK \l "_Toc68176863" </w:instrText>
      </w:r>
      <w:r>
        <w:fldChar w:fldCharType="separate"/>
      </w:r>
      <w:r>
        <w:rPr>
          <w:rStyle w:val="38"/>
        </w:rPr>
        <w:t>6.4</w:t>
      </w:r>
      <w:r>
        <w:rPr>
          <w:rStyle w:val="38"/>
          <w:rFonts w:hint="eastAsia"/>
        </w:rPr>
        <w:t>本章小结</w:t>
      </w:r>
      <w:r>
        <w:tab/>
      </w:r>
      <w:r>
        <w:fldChar w:fldCharType="begin"/>
      </w:r>
      <w:r>
        <w:instrText xml:space="preserve"> PAGEREF _Toc68176863 \h </w:instrText>
      </w:r>
      <w:r>
        <w:fldChar w:fldCharType="separate"/>
      </w:r>
      <w:r>
        <w:t>26</w:t>
      </w:r>
      <w:r>
        <w:fldChar w:fldCharType="end"/>
      </w:r>
      <w:r>
        <w:fldChar w:fldCharType="end"/>
      </w:r>
    </w:p>
    <w:p w14:paraId="1EED909D">
      <w:pPr>
        <w:pStyle w:val="20"/>
        <w:rPr>
          <w:rFonts w:ascii="Calibri" w:hAnsi="Calibri"/>
          <w:bCs w:val="0"/>
          <w:sz w:val="21"/>
          <w:szCs w:val="22"/>
        </w:rPr>
      </w:pPr>
      <w:r>
        <w:fldChar w:fldCharType="begin"/>
      </w:r>
      <w:r>
        <w:instrText xml:space="preserve"> HYPERLINK \l "_Toc68176864" </w:instrText>
      </w:r>
      <w:r>
        <w:fldChar w:fldCharType="separate"/>
      </w:r>
      <w:r>
        <w:rPr>
          <w:rStyle w:val="38"/>
          <w:rFonts w:hint="eastAsia"/>
        </w:rPr>
        <w:t>第</w:t>
      </w:r>
      <w:r>
        <w:rPr>
          <w:rStyle w:val="38"/>
        </w:rPr>
        <w:t>7</w:t>
      </w:r>
      <w:r>
        <w:rPr>
          <w:rStyle w:val="38"/>
          <w:rFonts w:hint="eastAsia"/>
        </w:rPr>
        <w:t>章</w:t>
      </w:r>
      <w:r>
        <w:rPr>
          <w:rStyle w:val="38"/>
        </w:rPr>
        <w:t xml:space="preserve"> </w:t>
      </w:r>
      <w:r>
        <w:rPr>
          <w:rStyle w:val="38"/>
          <w:rFonts w:hint="eastAsia"/>
        </w:rPr>
        <w:t>总结与展望</w:t>
      </w:r>
      <w:r>
        <w:tab/>
      </w:r>
      <w:r>
        <w:fldChar w:fldCharType="begin"/>
      </w:r>
      <w:r>
        <w:instrText xml:space="preserve"> PAGEREF _Toc68176864 \h </w:instrText>
      </w:r>
      <w:r>
        <w:fldChar w:fldCharType="separate"/>
      </w:r>
      <w:r>
        <w:t>27</w:t>
      </w:r>
      <w:r>
        <w:fldChar w:fldCharType="end"/>
      </w:r>
      <w:r>
        <w:fldChar w:fldCharType="end"/>
      </w:r>
    </w:p>
    <w:p w14:paraId="2DEA0406">
      <w:pPr>
        <w:pStyle w:val="25"/>
        <w:rPr>
          <w:rFonts w:ascii="Calibri" w:hAnsi="Calibri"/>
          <w:sz w:val="21"/>
          <w:szCs w:val="22"/>
        </w:rPr>
      </w:pPr>
      <w:r>
        <w:fldChar w:fldCharType="begin"/>
      </w:r>
      <w:r>
        <w:instrText xml:space="preserve"> HYPERLINK \l "_Toc68176865" </w:instrText>
      </w:r>
      <w:r>
        <w:fldChar w:fldCharType="separate"/>
      </w:r>
      <w:r>
        <w:rPr>
          <w:rStyle w:val="38"/>
        </w:rPr>
        <w:t xml:space="preserve">7.1 </w:t>
      </w:r>
      <w:r>
        <w:rPr>
          <w:rStyle w:val="38"/>
          <w:rFonts w:hint="eastAsia"/>
        </w:rPr>
        <w:t>主要工作与创新点</w:t>
      </w:r>
      <w:r>
        <w:tab/>
      </w:r>
      <w:r>
        <w:fldChar w:fldCharType="begin"/>
      </w:r>
      <w:r>
        <w:instrText xml:space="preserve"> PAGEREF _Toc68176865 \h </w:instrText>
      </w:r>
      <w:r>
        <w:fldChar w:fldCharType="separate"/>
      </w:r>
      <w:r>
        <w:t>27</w:t>
      </w:r>
      <w:r>
        <w:fldChar w:fldCharType="end"/>
      </w:r>
      <w:r>
        <w:fldChar w:fldCharType="end"/>
      </w:r>
    </w:p>
    <w:p w14:paraId="6F1B4822">
      <w:pPr>
        <w:pStyle w:val="25"/>
        <w:rPr>
          <w:rFonts w:ascii="Calibri" w:hAnsi="Calibri"/>
          <w:sz w:val="21"/>
          <w:szCs w:val="22"/>
        </w:rPr>
      </w:pPr>
      <w:r>
        <w:fldChar w:fldCharType="begin"/>
      </w:r>
      <w:r>
        <w:instrText xml:space="preserve"> HYPERLINK \l "_Toc68176866" </w:instrText>
      </w:r>
      <w:r>
        <w:fldChar w:fldCharType="separate"/>
      </w:r>
      <w:r>
        <w:rPr>
          <w:rStyle w:val="38"/>
        </w:rPr>
        <w:t xml:space="preserve">7.2 </w:t>
      </w:r>
      <w:r>
        <w:rPr>
          <w:rStyle w:val="38"/>
          <w:rFonts w:hint="eastAsia"/>
        </w:rPr>
        <w:t>后续研究工作展望</w:t>
      </w:r>
      <w:r>
        <w:tab/>
      </w:r>
      <w:r>
        <w:fldChar w:fldCharType="begin"/>
      </w:r>
      <w:r>
        <w:instrText xml:space="preserve"> PAGEREF _Toc68176866 \h </w:instrText>
      </w:r>
      <w:r>
        <w:fldChar w:fldCharType="separate"/>
      </w:r>
      <w:r>
        <w:t>27</w:t>
      </w:r>
      <w:r>
        <w:fldChar w:fldCharType="end"/>
      </w:r>
      <w:r>
        <w:fldChar w:fldCharType="end"/>
      </w:r>
    </w:p>
    <w:p w14:paraId="21760984">
      <w:pPr>
        <w:pStyle w:val="20"/>
        <w:rPr>
          <w:rFonts w:ascii="Calibri" w:hAnsi="Calibri"/>
          <w:bCs w:val="0"/>
          <w:sz w:val="21"/>
          <w:szCs w:val="22"/>
        </w:rPr>
      </w:pPr>
      <w:r>
        <w:fldChar w:fldCharType="begin"/>
      </w:r>
      <w:r>
        <w:instrText xml:space="preserve"> HYPERLINK \l "_Toc68176867" </w:instrText>
      </w:r>
      <w:r>
        <w:fldChar w:fldCharType="separate"/>
      </w:r>
      <w:r>
        <w:rPr>
          <w:rStyle w:val="38"/>
          <w:rFonts w:hint="eastAsia"/>
        </w:rPr>
        <w:t>参考文献</w:t>
      </w:r>
      <w:r>
        <w:tab/>
      </w:r>
      <w:r>
        <w:fldChar w:fldCharType="begin"/>
      </w:r>
      <w:r>
        <w:instrText xml:space="preserve"> PAGEREF _Toc68176867 \h </w:instrText>
      </w:r>
      <w:r>
        <w:fldChar w:fldCharType="separate"/>
      </w:r>
      <w:r>
        <w:t>28</w:t>
      </w:r>
      <w:r>
        <w:fldChar w:fldCharType="end"/>
      </w:r>
      <w:r>
        <w:fldChar w:fldCharType="end"/>
      </w:r>
    </w:p>
    <w:p w14:paraId="4C46072B">
      <w:pPr>
        <w:pStyle w:val="20"/>
        <w:rPr>
          <w:rFonts w:ascii="Calibri" w:hAnsi="Calibri"/>
          <w:bCs w:val="0"/>
          <w:sz w:val="21"/>
          <w:szCs w:val="22"/>
        </w:rPr>
      </w:pPr>
      <w:r>
        <w:fldChar w:fldCharType="begin"/>
      </w:r>
      <w:r>
        <w:instrText xml:space="preserve"> HYPERLINK \l "_Toc68176868" </w:instrText>
      </w:r>
      <w:r>
        <w:fldChar w:fldCharType="separate"/>
      </w:r>
      <w:r>
        <w:rPr>
          <w:rStyle w:val="38"/>
          <w:rFonts w:hint="eastAsia"/>
        </w:rPr>
        <w:t>致谢</w:t>
      </w:r>
      <w:r>
        <w:tab/>
      </w:r>
      <w:r>
        <w:fldChar w:fldCharType="begin"/>
      </w:r>
      <w:r>
        <w:instrText xml:space="preserve"> PAGEREF _Toc68176868 \h </w:instrText>
      </w:r>
      <w:r>
        <w:fldChar w:fldCharType="separate"/>
      </w:r>
      <w:r>
        <w:t>30</w:t>
      </w:r>
      <w:r>
        <w:fldChar w:fldCharType="end"/>
      </w:r>
      <w:r>
        <w:fldChar w:fldCharType="end"/>
      </w:r>
    </w:p>
    <w:p w14:paraId="5BE2CBFD">
      <w:pPr>
        <w:pStyle w:val="20"/>
        <w:rPr>
          <w:rFonts w:ascii="Calibri" w:hAnsi="Calibri"/>
          <w:bCs w:val="0"/>
          <w:sz w:val="21"/>
          <w:szCs w:val="22"/>
        </w:rPr>
      </w:pPr>
      <w:r>
        <w:fldChar w:fldCharType="begin"/>
      </w:r>
      <w:r>
        <w:instrText xml:space="preserve"> HYPERLINK \l "_Toc68176869" </w:instrText>
      </w:r>
      <w:r>
        <w:fldChar w:fldCharType="separate"/>
      </w:r>
      <w:r>
        <w:rPr>
          <w:rStyle w:val="38"/>
          <w:rFonts w:hint="eastAsia"/>
        </w:rPr>
        <w:t>附录</w:t>
      </w:r>
      <w:r>
        <w:rPr>
          <w:rStyle w:val="38"/>
        </w:rPr>
        <w:t xml:space="preserve">A  </w:t>
      </w:r>
      <w:r>
        <w:rPr>
          <w:rStyle w:val="38"/>
          <w:rFonts w:hint="eastAsia"/>
          <w:lang w:val="en-US" w:eastAsia="zh-CN"/>
        </w:rPr>
        <w:t>科技写作中非学术性低级错误的主要表现</w:t>
      </w:r>
      <w:r>
        <w:tab/>
      </w:r>
      <w:r>
        <w:fldChar w:fldCharType="begin"/>
      </w:r>
      <w:r>
        <w:instrText xml:space="preserve"> PAGEREF _Toc68176869 \h </w:instrText>
      </w:r>
      <w:r>
        <w:fldChar w:fldCharType="separate"/>
      </w:r>
      <w:r>
        <w:t>31</w:t>
      </w:r>
      <w:r>
        <w:fldChar w:fldCharType="end"/>
      </w:r>
      <w:r>
        <w:fldChar w:fldCharType="end"/>
      </w:r>
    </w:p>
    <w:p w14:paraId="5D88323E">
      <w:pPr>
        <w:pStyle w:val="20"/>
      </w:pPr>
      <w:r>
        <w:fldChar w:fldCharType="end"/>
      </w:r>
    </w:p>
    <w:p w14:paraId="0F5A9662">
      <w:pPr>
        <w:pStyle w:val="12"/>
        <w:rPr>
          <w:rFonts w:cs="Times New Roman"/>
        </w:rPr>
      </w:pPr>
      <w:r>
        <w:rPr>
          <w:rFonts w:ascii="宋体" w:hAnsi="宋体"/>
        </w:rPr>
        <mc:AlternateContent>
          <mc:Choice Requires="wps">
            <w:drawing>
              <wp:anchor distT="0" distB="0" distL="114300" distR="114300" simplePos="0" relativeHeight="251672576" behindDoc="0" locked="0" layoutInCell="1" allowOverlap="1">
                <wp:simplePos x="0" y="0"/>
                <wp:positionH relativeFrom="column">
                  <wp:posOffset>155575</wp:posOffset>
                </wp:positionH>
                <wp:positionV relativeFrom="paragraph">
                  <wp:posOffset>203835</wp:posOffset>
                </wp:positionV>
                <wp:extent cx="3943350" cy="628015"/>
                <wp:effectExtent l="4445" t="586105" r="14605" b="5080"/>
                <wp:wrapNone/>
                <wp:docPr id="48" name="自选图形 44"/>
                <wp:cNvGraphicFramePr/>
                <a:graphic xmlns:a="http://schemas.openxmlformats.org/drawingml/2006/main">
                  <a:graphicData uri="http://schemas.microsoft.com/office/word/2010/wordprocessingShape">
                    <wps:wsp>
                      <wps:cNvSpPr>
                        <a:spLocks noChangeArrowheads="1"/>
                      </wps:cNvSpPr>
                      <wps:spPr bwMode="auto">
                        <a:xfrm>
                          <a:off x="0" y="0"/>
                          <a:ext cx="3943350" cy="628015"/>
                        </a:xfrm>
                        <a:prstGeom prst="wedgeRectCallout">
                          <a:avLst>
                            <a:gd name="adj1" fmla="val -43301"/>
                            <a:gd name="adj2" fmla="val -141607"/>
                          </a:avLst>
                        </a:prstGeom>
                        <a:solidFill>
                          <a:srgbClr val="FFFFFF"/>
                        </a:solidFill>
                        <a:ln w="9525">
                          <a:solidFill>
                            <a:srgbClr val="000000"/>
                          </a:solidFill>
                          <a:miter lim="800000"/>
                        </a:ln>
                      </wps:spPr>
                      <wps:txbx>
                        <w:txbxContent>
                          <w:p w14:paraId="6550103B">
                            <w:pPr>
                              <w:spacing w:line="240" w:lineRule="auto"/>
                              <w:rPr>
                                <w:rFonts w:hint="default" w:eastAsia="宋体"/>
                                <w:color w:val="FF0000"/>
                                <w:sz w:val="32"/>
                                <w:szCs w:val="32"/>
                                <w:lang w:val="en-US" w:eastAsia="zh-CN"/>
                              </w:rPr>
                            </w:pPr>
                            <w:r>
                              <w:rPr>
                                <w:rFonts w:hint="eastAsia"/>
                                <w:b/>
                                <w:color w:val="FF0000"/>
                                <w:sz w:val="32"/>
                                <w:szCs w:val="32"/>
                                <w:lang w:val="en-US" w:eastAsia="zh-CN"/>
                              </w:rPr>
                              <w:t>论文目录、正文中均不需要包含英文翻译原文及译文内容。</w:t>
                            </w:r>
                          </w:p>
                        </w:txbxContent>
                      </wps:txbx>
                      <wps:bodyPr rot="0" vert="horz" wrap="square" lIns="91440" tIns="45720" rIns="91440" bIns="45720" anchor="t" anchorCtr="0" upright="1">
                        <a:noAutofit/>
                      </wps:bodyPr>
                    </wps:wsp>
                  </a:graphicData>
                </a:graphic>
              </wp:anchor>
            </w:drawing>
          </mc:Choice>
          <mc:Fallback>
            <w:pict>
              <v:shape id="自选图形 44" o:spid="_x0000_s1026" o:spt="61" type="#_x0000_t61" style="position:absolute;left:0pt;margin-left:12.25pt;margin-top:16.05pt;height:49.45pt;width:310.5pt;z-index:251672576;mso-width-relative:page;mso-height-relative:page;" fillcolor="#FFFFFF" filled="t" stroked="t" coordsize="21600,21600" o:gfxdata="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2rlHvXAAAACQEAAA8AAAAAAAAAAQAgAAAAIgAAAGRycy9kb3ducmV2&#10;LnhtbFBLAQIUABQAAAAIAIdO4kBjQlssbwIAAOIEAAAOAAAAAAAAAAEAIAAAACYBAABkcnMvZTJv&#10;RG9jLnhtbFBLBQYAAAAABgAGAFkBAAAHBgAAAAA=&#10;" adj="1447,-19787">
                <v:fill on="t" focussize="0,0"/>
                <v:stroke color="#000000" miterlimit="8" joinstyle="miter"/>
                <v:imagedata o:title=""/>
                <o:lock v:ext="edit" aspectratio="f"/>
                <v:textbox>
                  <w:txbxContent>
                    <w:p w14:paraId="6550103B">
                      <w:pPr>
                        <w:spacing w:line="240" w:lineRule="auto"/>
                        <w:rPr>
                          <w:rFonts w:hint="default" w:eastAsia="宋体"/>
                          <w:color w:val="FF0000"/>
                          <w:sz w:val="32"/>
                          <w:szCs w:val="32"/>
                          <w:lang w:val="en-US" w:eastAsia="zh-CN"/>
                        </w:rPr>
                      </w:pPr>
                      <w:r>
                        <w:rPr>
                          <w:rFonts w:hint="eastAsia"/>
                          <w:b/>
                          <w:color w:val="FF0000"/>
                          <w:sz w:val="32"/>
                          <w:szCs w:val="32"/>
                          <w:lang w:val="en-US" w:eastAsia="zh-CN"/>
                        </w:rPr>
                        <w:t>论文目录、正文中均不需要包含英文翻译原文及译文内容。</w:t>
                      </w:r>
                    </w:p>
                  </w:txbxContent>
                </v:textbox>
              </v:shape>
            </w:pict>
          </mc:Fallback>
        </mc:AlternateContent>
      </w:r>
    </w:p>
    <w:p w14:paraId="36178EBD">
      <w:pPr>
        <w:pStyle w:val="12"/>
        <w:rPr>
          <w:rFonts w:cs="Times New Roman"/>
        </w:rPr>
      </w:pPr>
    </w:p>
    <w:p w14:paraId="0ADBE9C6">
      <w:pPr>
        <w:pStyle w:val="12"/>
        <w:rPr>
          <w:rFonts w:cs="Times New Roman"/>
        </w:rPr>
      </w:pPr>
    </w:p>
    <w:p w14:paraId="56CEEF67">
      <w:pPr>
        <w:pStyle w:val="53"/>
        <w:ind w:firstLine="560"/>
        <w:sectPr>
          <w:headerReference r:id="rId17" w:type="default"/>
          <w:headerReference r:id="rId18" w:type="even"/>
          <w:pgSz w:w="11906" w:h="16838"/>
          <w:pgMar w:top="1701" w:right="1418" w:bottom="1418" w:left="1418" w:header="907" w:footer="851" w:gutter="567"/>
          <w:pgNumType w:fmt="upperRoman"/>
          <w:cols w:space="720" w:num="1"/>
          <w:docGrid w:linePitch="395" w:charSpace="0"/>
        </w:sectPr>
      </w:pPr>
    </w:p>
    <w:bookmarkEnd w:id="28"/>
    <w:p w14:paraId="06EAFE26">
      <w:pPr>
        <w:pStyle w:val="2"/>
        <w:widowControl/>
        <w:ind w:firstLine="635"/>
        <w:rPr>
          <w:b/>
        </w:rPr>
        <w:sectPr>
          <w:footerReference r:id="rId21" w:type="first"/>
          <w:headerReference r:id="rId19" w:type="default"/>
          <w:footerReference r:id="rId20" w:type="default"/>
          <w:endnotePr>
            <w:numFmt w:val="decimal"/>
          </w:endnotePr>
          <w:type w:val="continuous"/>
          <w:pgSz w:w="11906" w:h="16838"/>
          <w:pgMar w:top="1701" w:right="1418" w:bottom="1418" w:left="1418" w:header="907" w:footer="851" w:gutter="567"/>
          <w:pgNumType w:start="1"/>
          <w:cols w:space="720" w:num="1"/>
          <w:titlePg/>
          <w:docGrid w:linePitch="403" w:charSpace="-819"/>
        </w:sectPr>
      </w:pPr>
      <w:bookmarkStart w:id="29" w:name="_Toc325546477"/>
      <w:bookmarkStart w:id="30" w:name="_Toc320015433"/>
    </w:p>
    <w:bookmarkEnd w:id="29"/>
    <w:bookmarkEnd w:id="30"/>
    <w:p w14:paraId="305F77C2">
      <w:pPr>
        <w:pStyle w:val="2"/>
        <w:rPr>
          <w:sz w:val="32"/>
          <w:szCs w:val="32"/>
        </w:rPr>
      </w:pPr>
      <w:bookmarkStart w:id="31" w:name="_Toc410210566"/>
      <w:bookmarkStart w:id="32" w:name="_Toc410226492"/>
      <w:bookmarkStart w:id="33" w:name="_Toc410211481"/>
      <w:bookmarkStart w:id="34" w:name="_Toc410218061"/>
      <w:bookmarkStart w:id="35" w:name="_Toc410226938"/>
      <w:bookmarkStart w:id="36" w:name="_Toc410207943"/>
      <w:bookmarkStart w:id="37" w:name="_Toc410214065"/>
      <w:bookmarkStart w:id="38" w:name="_Toc410209575"/>
      <w:bookmarkStart w:id="39" w:name="_Toc410227365"/>
      <w:bookmarkStart w:id="40" w:name="_Toc68176813"/>
      <w:r>
        <w:rPr>
          <w:sz w:val="32"/>
          <w:szCs w:val="32"/>
        </w:rPr>
        <w:t>第1章</w:t>
      </w:r>
      <w:bookmarkEnd w:id="31"/>
      <w:bookmarkEnd w:id="32"/>
      <w:bookmarkEnd w:id="33"/>
      <w:bookmarkEnd w:id="34"/>
      <w:bookmarkEnd w:id="35"/>
      <w:bookmarkEnd w:id="36"/>
      <w:bookmarkEnd w:id="37"/>
      <w:bookmarkEnd w:id="38"/>
      <w:bookmarkEnd w:id="39"/>
      <w:r>
        <w:rPr>
          <w:sz w:val="32"/>
          <w:szCs w:val="32"/>
        </w:rPr>
        <w:t xml:space="preserve"> </w:t>
      </w:r>
      <w:r>
        <w:rPr>
          <w:rFonts w:hint="eastAsia"/>
          <w:sz w:val="32"/>
          <w:szCs w:val="32"/>
        </w:rPr>
        <w:t>引言</w:t>
      </w:r>
      <w:bookmarkEnd w:id="40"/>
    </w:p>
    <w:p w14:paraId="46593BCF">
      <w:pPr>
        <w:ind w:firstLine="480" w:firstLineChars="200"/>
        <w:rPr>
          <w:rFonts w:cs="Times New Roman"/>
          <w:color w:val="FF0000"/>
        </w:rPr>
      </w:pPr>
      <w:r>
        <w:rPr>
          <w:rFonts w:cs="Times New Roman"/>
          <w:color w:val="FF0000"/>
        </w:rPr>
        <w:t>绪论</w:t>
      </w:r>
      <w:r>
        <w:rPr>
          <w:rFonts w:hint="eastAsia" w:cs="Times New Roman"/>
          <w:color w:val="FF0000"/>
        </w:rPr>
        <w:t>（</w:t>
      </w:r>
      <w:r>
        <w:rPr>
          <w:rFonts w:cs="Times New Roman"/>
          <w:color w:val="FF0000"/>
        </w:rPr>
        <w:t>也称引言</w:t>
      </w:r>
      <w:r>
        <w:rPr>
          <w:rFonts w:hint="eastAsia" w:cs="Times New Roman"/>
          <w:color w:val="FF0000"/>
        </w:rPr>
        <w:t>）简要</w:t>
      </w:r>
      <w:r>
        <w:rPr>
          <w:rFonts w:cs="Times New Roman"/>
          <w:color w:val="FF0000"/>
        </w:rPr>
        <w:t>说明研究工作的</w:t>
      </w:r>
      <w:r>
        <w:rPr>
          <w:rFonts w:hint="eastAsia" w:cs="Times New Roman"/>
          <w:color w:val="FF0000"/>
        </w:rPr>
        <w:t>目的、范围</w:t>
      </w:r>
      <w:r>
        <w:rPr>
          <w:rFonts w:cs="Times New Roman"/>
          <w:color w:val="FF0000"/>
        </w:rPr>
        <w:t>、</w:t>
      </w:r>
      <w:r>
        <w:rPr>
          <w:rFonts w:hint="eastAsia" w:cs="Times New Roman"/>
          <w:color w:val="FF0000"/>
        </w:rPr>
        <w:t>相关领域</w:t>
      </w:r>
      <w:r>
        <w:rPr>
          <w:rFonts w:cs="Times New Roman"/>
          <w:color w:val="FF0000"/>
        </w:rPr>
        <w:t>国内外研究现状、</w:t>
      </w:r>
      <w:r>
        <w:rPr>
          <w:rFonts w:hint="eastAsia" w:cs="Times New Roman"/>
          <w:color w:val="FF0000"/>
        </w:rPr>
        <w:t>研究目标、研究设想和内容、研究和实验方法、预期结果和意义，以及论文的</w:t>
      </w:r>
      <w:r>
        <w:rPr>
          <w:rFonts w:cs="Times New Roman"/>
          <w:color w:val="FF0000"/>
        </w:rPr>
        <w:t>章节安排</w:t>
      </w:r>
      <w:r>
        <w:rPr>
          <w:rFonts w:hint="eastAsia" w:cs="Times New Roman"/>
          <w:color w:val="FF0000"/>
        </w:rPr>
        <w:t>等</w:t>
      </w:r>
      <w:r>
        <w:rPr>
          <w:rFonts w:cs="Times New Roman"/>
          <w:color w:val="FF0000"/>
        </w:rPr>
        <w:t>。力求言简意赅，不要与摘要雷同，也不要叙述教科书中的知识。</w:t>
      </w:r>
    </w:p>
    <w:p w14:paraId="4B6A869B">
      <w:pPr>
        <w:pStyle w:val="3"/>
        <w:rPr>
          <w:sz w:val="30"/>
          <w:szCs w:val="30"/>
        </w:rPr>
      </w:pPr>
      <w:bookmarkStart w:id="41" w:name="_Toc410227366"/>
      <w:bookmarkStart w:id="42" w:name="_Toc410226493"/>
      <w:bookmarkStart w:id="43" w:name="_Toc410209576"/>
      <w:bookmarkStart w:id="44" w:name="_Toc410218062"/>
      <w:bookmarkStart w:id="45" w:name="_Toc410210567"/>
      <w:bookmarkStart w:id="46" w:name="_Toc410207944"/>
      <w:bookmarkStart w:id="47" w:name="_Toc410211482"/>
      <w:bookmarkStart w:id="48" w:name="_Toc410226939"/>
      <w:bookmarkStart w:id="49" w:name="_Toc410214066"/>
      <w:bookmarkStart w:id="50" w:name="_Toc68176814"/>
      <w:r>
        <w:rPr>
          <w:sz w:val="30"/>
          <w:szCs w:val="30"/>
        </w:rPr>
        <w:t xml:space="preserve">1.1 </w:t>
      </w:r>
      <w:bookmarkEnd w:id="41"/>
      <w:bookmarkEnd w:id="42"/>
      <w:bookmarkEnd w:id="43"/>
      <w:bookmarkEnd w:id="44"/>
      <w:bookmarkEnd w:id="45"/>
      <w:bookmarkEnd w:id="46"/>
      <w:bookmarkEnd w:id="47"/>
      <w:bookmarkEnd w:id="48"/>
      <w:bookmarkEnd w:id="49"/>
      <w:r>
        <w:rPr>
          <w:sz w:val="30"/>
          <w:szCs w:val="30"/>
        </w:rPr>
        <w:t>研究背景和意义</w:t>
      </w:r>
      <w:bookmarkEnd w:id="50"/>
    </w:p>
    <w:p w14:paraId="19F3F4F1">
      <w:pPr>
        <w:pStyle w:val="3"/>
        <w:keepNext/>
        <w:keepLines/>
        <w:pageBreakBefore w:val="0"/>
        <w:widowControl w:val="0"/>
        <w:kinsoku/>
        <w:wordWrap/>
        <w:overflowPunct/>
        <w:topLinePunct w:val="0"/>
        <w:autoSpaceDE/>
        <w:autoSpaceDN/>
        <w:bidi w:val="0"/>
        <w:adjustRightInd w:val="0"/>
        <w:snapToGrid w:val="0"/>
        <w:spacing w:before="0" w:beforeAutospacing="0" w:after="0"/>
        <w:ind w:firstLine="480" w:firstLineChars="200"/>
        <w:textAlignment w:val="auto"/>
        <w:rPr>
          <w:rFonts w:hint="eastAsia" w:ascii="宋体" w:hAnsi="宋体" w:eastAsia="宋体" w:cs="宋体"/>
          <w:sz w:val="24"/>
          <w:szCs w:val="24"/>
        </w:rPr>
      </w:pPr>
      <w:bookmarkStart w:id="51" w:name="_Toc410214068"/>
      <w:bookmarkStart w:id="52" w:name="_Toc410209578"/>
      <w:bookmarkStart w:id="53" w:name="_Toc410218064"/>
      <w:bookmarkStart w:id="54" w:name="_Toc410226942"/>
      <w:bookmarkStart w:id="55" w:name="_Toc410207946"/>
      <w:bookmarkStart w:id="56" w:name="_Toc410227369"/>
      <w:bookmarkStart w:id="57" w:name="_Toc410210569"/>
      <w:bookmarkStart w:id="58" w:name="_Toc410226496"/>
      <w:bookmarkStart w:id="59" w:name="_Toc410211484"/>
      <w:bookmarkStart w:id="60" w:name="_Toc68176815"/>
      <w:r>
        <w:rPr>
          <w:rFonts w:hint="eastAsia" w:ascii="宋体" w:hAnsi="宋体" w:eastAsia="宋体" w:cs="宋体"/>
          <w:sz w:val="24"/>
          <w:szCs w:val="24"/>
        </w:rPr>
        <w:t>21世纪以来，移动通信技术的迅速发展使智能手机成为人们日常生活中不可或缺的通信工具。根据工业和信息化部发布的统计数据，截至2024年底，我国移动电话用户总数已超过17亿，短信业务量依然保持在千亿条/年的规模。然而，随着短信用户基数的急剧扩大，各类垃圾短信也随之泛滥。垃圾短信不仅包括商业广告类推销信息，还涵盖欺诈、钓鱼、违法贷款等恶意内容，严重侵害用户权益，威胁社会公共安全[1]。</w:t>
      </w:r>
    </w:p>
    <w:p w14:paraId="4A392AE6">
      <w:pPr>
        <w:pStyle w:val="3"/>
        <w:keepNext/>
        <w:keepLines/>
        <w:pageBreakBefore w:val="0"/>
        <w:widowControl w:val="0"/>
        <w:kinsoku/>
        <w:wordWrap/>
        <w:overflowPunct/>
        <w:topLinePunct w:val="0"/>
        <w:autoSpaceDE/>
        <w:autoSpaceDN/>
        <w:bidi w:val="0"/>
        <w:adjustRightInd w:val="0"/>
        <w:snapToGrid w:val="0"/>
        <w:spacing w:before="0" w:beforeAutospacing="0" w:after="0"/>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传统的垃圾短信过滤方法主要依赖人工规则和黑名单机制，通过预设关键词列表或发送号码黑名单实现过滤。然而，随着垃圾短信制造者不断变换词汇、替换字符、混用中英文等手段进行对抗，基于规则的方法维护成本高、自适应能力弱，已难以满足实际需求[2]。机器学习技术的兴起为垃圾短信检测提供了新的解决思路，通过从大量标注数据中自动学习特征和决策边界，机器学习模型能够有效应对内容变化，具有更强的泛化能力和自动化程度[3]。</w:t>
      </w:r>
    </w:p>
    <w:p w14:paraId="495C28E5">
      <w:pPr>
        <w:pStyle w:val="3"/>
        <w:keepNext/>
        <w:keepLines/>
        <w:pageBreakBefore w:val="0"/>
        <w:widowControl w:val="0"/>
        <w:kinsoku/>
        <w:wordWrap/>
        <w:overflowPunct/>
        <w:topLinePunct w:val="0"/>
        <w:autoSpaceDE/>
        <w:autoSpaceDN/>
        <w:bidi w:val="0"/>
        <w:adjustRightInd w:val="0"/>
        <w:snapToGrid w:val="0"/>
        <w:spacing w:before="0" w:beforeAutospacing="0" w:after="0"/>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本课题旨在开发一套基于机器学习的文本分类系统，实现对垃圾短信的自动识别；其工程价值在于构建一套可部署、可维护的</w:t>
      </w:r>
      <w:r>
        <w:rPr>
          <w:rFonts w:hint="eastAsia" w:ascii="宋体" w:hAnsi="宋体" w:eastAsia="宋体" w:cs="宋体"/>
          <w:sz w:val="24"/>
          <w:szCs w:val="24"/>
          <w:lang w:val="en-US" w:eastAsia="zh-CN"/>
        </w:rPr>
        <w:t>前后端分离的</w:t>
      </w:r>
      <w:r>
        <w:rPr>
          <w:rFonts w:hint="eastAsia" w:ascii="宋体" w:hAnsi="宋体" w:eastAsia="宋体" w:cs="宋体"/>
          <w:sz w:val="24"/>
          <w:szCs w:val="24"/>
        </w:rPr>
        <w:t>系统，为垃圾短信治理提供实践参考。</w:t>
      </w:r>
    </w:p>
    <w:p w14:paraId="433E5276">
      <w:pPr>
        <w:pStyle w:val="3"/>
        <w:rPr>
          <w:sz w:val="30"/>
          <w:szCs w:val="30"/>
        </w:rPr>
      </w:pPr>
      <w:r>
        <w:rPr>
          <w:sz w:val="30"/>
          <w:szCs w:val="30"/>
        </w:rPr>
        <w:t>1.2</w:t>
      </w:r>
      <w:bookmarkEnd w:id="51"/>
      <w:bookmarkEnd w:id="52"/>
      <w:bookmarkEnd w:id="53"/>
      <w:bookmarkEnd w:id="54"/>
      <w:bookmarkEnd w:id="55"/>
      <w:bookmarkEnd w:id="56"/>
      <w:bookmarkEnd w:id="57"/>
      <w:bookmarkEnd w:id="58"/>
      <w:bookmarkEnd w:id="59"/>
      <w:r>
        <w:rPr>
          <w:sz w:val="30"/>
          <w:szCs w:val="30"/>
        </w:rPr>
        <w:t xml:space="preserve"> 国内外研究现状</w:t>
      </w:r>
      <w:bookmarkEnd w:id="60"/>
    </w:p>
    <w:p w14:paraId="66296BDE">
      <w:pPr>
        <w:pStyle w:val="4"/>
        <w:rPr>
          <w:rFonts w:hint="default" w:eastAsia="黑体"/>
          <w:sz w:val="28"/>
          <w:szCs w:val="28"/>
          <w:lang w:val="en-US" w:eastAsia="zh-CN"/>
        </w:rPr>
      </w:pPr>
      <w:bookmarkStart w:id="61" w:name="_Toc410214069"/>
      <w:bookmarkStart w:id="62" w:name="_Toc410211485"/>
      <w:bookmarkStart w:id="63" w:name="_Toc410207947"/>
      <w:bookmarkStart w:id="64" w:name="_Toc410218065"/>
      <w:bookmarkStart w:id="65" w:name="_Toc410226943"/>
      <w:bookmarkStart w:id="66" w:name="_Toc410227370"/>
      <w:bookmarkStart w:id="67" w:name="_Toc410209579"/>
      <w:bookmarkStart w:id="68" w:name="_Toc410210570"/>
      <w:bookmarkStart w:id="69" w:name="_Toc410226497"/>
      <w:bookmarkStart w:id="70" w:name="_Toc68176816"/>
      <w:r>
        <w:rPr>
          <w:sz w:val="28"/>
          <w:szCs w:val="28"/>
        </w:rPr>
        <w:t xml:space="preserve">1.2.1 </w:t>
      </w:r>
      <w:bookmarkEnd w:id="61"/>
      <w:bookmarkEnd w:id="62"/>
      <w:bookmarkEnd w:id="63"/>
      <w:bookmarkEnd w:id="64"/>
      <w:bookmarkEnd w:id="65"/>
      <w:bookmarkEnd w:id="66"/>
      <w:bookmarkEnd w:id="67"/>
      <w:bookmarkEnd w:id="68"/>
      <w:bookmarkEnd w:id="69"/>
      <w:r>
        <w:rPr>
          <w:sz w:val="28"/>
          <w:szCs w:val="28"/>
        </w:rPr>
        <w:t>国外研究现状</w:t>
      </w:r>
      <w:bookmarkEnd w:id="70"/>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p>
    <w:p w14:paraId="5B838500">
      <w:pPr>
        <w:ind w:firstLine="474"/>
        <w:rPr>
          <w:rFonts w:hint="default" w:eastAsia="宋体" w:cs="Times New Roman"/>
          <w:b/>
          <w:lang w:val="en-US" w:eastAsia="zh-CN"/>
        </w:rPr>
      </w:pPr>
      <w:r>
        <w:rPr>
          <w:rFonts w:hint="eastAsia" w:cs="Times New Roman"/>
          <w:b/>
        </w:rPr>
        <w:t>1）早期基于规则与黑名单的方法</w:t>
      </w:r>
    </w:p>
    <w:p w14:paraId="679A824A">
      <w:pPr>
        <w:ind w:firstLine="472"/>
        <w:rPr>
          <w:rFonts w:cs="Times New Roman"/>
        </w:rPr>
      </w:pPr>
      <w:r>
        <w:rPr>
          <w:rFonts w:cs="Times New Roman"/>
        </w:rPr>
        <w:t>垃圾短信过滤的最初尝试大多依赖人工构建的规则库与关键词黑名单。该类方法通过预先设定敏感词表、发送号码黑名单或正则表达式模式来判定短信是否为垃圾信息，具有实现简单、响应速度快的优点。然而，其弊端同样显著：一方面，规则库的维护成本极高，面对垃圾短信文本中层出不穷的同音替换、缩写变形等对抗策略，极易失效；另一方面，关键词匹配极易造成正常短信被误判为垃圾短信，导致较高的假正例率（False Positive Rate）[</w:t>
      </w:r>
      <w:r>
        <w:rPr>
          <w:rFonts w:hint="eastAsia" w:cs="Times New Roman"/>
          <w:lang w:val="en-US" w:eastAsia="zh-CN"/>
        </w:rPr>
        <w:t>4</w:t>
      </w:r>
      <w:r>
        <w:rPr>
          <w:rFonts w:cs="Times New Roman"/>
        </w:rPr>
        <w:t>]。</w:t>
      </w:r>
    </w:p>
    <w:p w14:paraId="5E650688">
      <w:pPr>
        <w:adjustRightInd w:val="0"/>
        <w:snapToGrid w:val="0"/>
        <w:spacing w:line="360" w:lineRule="auto"/>
        <w:ind w:firstLine="472" w:firstLineChars="0"/>
        <w:jc w:val="both"/>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Gómez Hidalgo等人[</w:t>
      </w:r>
      <w:r>
        <w:rPr>
          <w:rFonts w:hint="eastAsia" w:ascii="Times New Roman" w:hAnsi="Times New Roman" w:eastAsia="宋体" w:cs="Times New Roman"/>
          <w:sz w:val="24"/>
          <w:szCs w:val="24"/>
          <w:lang w:val="en-US" w:eastAsia="zh-CN" w:bidi="ar-SA"/>
        </w:rPr>
        <w:t>5</w:t>
      </w:r>
      <w:r>
        <w:rPr>
          <w:rFonts w:ascii="Times New Roman" w:hAnsi="Times New Roman" w:eastAsia="宋体" w:cs="Times New Roman"/>
          <w:sz w:val="24"/>
          <w:szCs w:val="24"/>
          <w:lang w:val="en-US" w:eastAsia="zh-CN" w:bidi="ar-SA"/>
        </w:rPr>
        <w:t>]于2006年提出基于内容的SMS垃圾过滤方法，从文本特征出发，采用词袋模型（Bag of Words，BoW）构建特征向量，结合朴素贝叶斯分类器进行识别，开创了将统计机器学习方法应用于SMS垃圾过滤的先河。该工作同时贡献了早期的公开SMS垃圾数据集，有力推动了后续研究的可比性与可重复性。</w:t>
      </w:r>
    </w:p>
    <w:p w14:paraId="385F65B8">
      <w:pPr>
        <w:ind w:firstLine="472"/>
        <w:rPr>
          <w:rFonts w:cs="Times New Roman"/>
        </w:rPr>
      </w:pPr>
    </w:p>
    <w:p w14:paraId="3B4DFF5E">
      <w:pPr>
        <w:tabs>
          <w:tab w:val="center" w:pos="4488"/>
        </w:tabs>
        <w:ind w:firstLine="474"/>
        <w:rPr>
          <w:rFonts w:cs="Times New Roman"/>
          <w:b/>
        </w:rPr>
      </w:pPr>
      <w:r>
        <w:rPr>
          <w:rFonts w:hint="eastAsia" w:cs="Times New Roman"/>
          <w:b/>
        </w:rPr>
        <w:t>2）</w:t>
      </w:r>
      <w:r>
        <w:rPr>
          <w:rFonts w:cs="Times New Roman"/>
          <w:b/>
        </w:rPr>
        <w:t xml:space="preserve"> 传统机器学习方法阶段</w:t>
      </w:r>
      <w:r>
        <w:rPr>
          <w:rFonts w:cs="Times New Roman"/>
          <w:b/>
        </w:rPr>
        <w:tab/>
      </w:r>
    </w:p>
    <w:p w14:paraId="6B179D82">
      <w:pPr>
        <w:adjustRightInd w:val="0"/>
        <w:snapToGrid w:val="0"/>
        <w:spacing w:line="360" w:lineRule="auto"/>
        <w:ind w:firstLine="472" w:firstLineChars="0"/>
        <w:jc w:val="both"/>
        <w:rPr>
          <w:rFonts w:ascii="Times New Roman" w:hAnsi="Times New Roman" w:eastAsia="宋体" w:cs="Times New Roman"/>
          <w:sz w:val="24"/>
          <w:szCs w:val="24"/>
          <w:lang w:val="en-US" w:eastAsia="zh-CN" w:bidi="ar-SA"/>
        </w:rPr>
      </w:pPr>
      <w:bookmarkStart w:id="71" w:name="_Toc410210571"/>
      <w:bookmarkStart w:id="72" w:name="_Toc410227371"/>
      <w:bookmarkStart w:id="73" w:name="_Toc410209580"/>
      <w:bookmarkStart w:id="74" w:name="_Toc410226498"/>
      <w:bookmarkStart w:id="75" w:name="_Toc410207948"/>
      <w:bookmarkStart w:id="76" w:name="_Toc410218066"/>
      <w:bookmarkStart w:id="77" w:name="_Toc410211486"/>
      <w:bookmarkStart w:id="78" w:name="_Toc410214070"/>
      <w:bookmarkStart w:id="79" w:name="_Toc410226944"/>
      <w:bookmarkStart w:id="80" w:name="_Toc68176817"/>
      <w:r>
        <w:rPr>
          <w:rFonts w:ascii="Times New Roman" w:hAnsi="Times New Roman" w:eastAsia="宋体" w:cs="Times New Roman"/>
          <w:sz w:val="24"/>
          <w:szCs w:val="24"/>
          <w:lang w:val="en-US" w:eastAsia="zh-CN" w:bidi="ar-SA"/>
        </w:rPr>
        <w:t>随着研究的深入，多种经典机器学习算法被引入垃圾短信识别任务，形成了较为完整的基线方法体系。Almeida等人[</w:t>
      </w:r>
      <w:r>
        <w:rPr>
          <w:rFonts w:hint="eastAsia" w:ascii="Times New Roman" w:hAnsi="Times New Roman" w:eastAsia="宋体" w:cs="Times New Roman"/>
          <w:sz w:val="24"/>
          <w:szCs w:val="24"/>
          <w:lang w:val="en-US" w:eastAsia="zh-CN" w:bidi="ar-SA"/>
        </w:rPr>
        <w:t>6</w:t>
      </w:r>
      <w:r>
        <w:rPr>
          <w:rFonts w:ascii="Times New Roman" w:hAnsi="Times New Roman" w:eastAsia="宋体" w:cs="Times New Roman"/>
          <w:sz w:val="24"/>
          <w:szCs w:val="24"/>
          <w:lang w:val="en-US" w:eastAsia="zh-CN" w:bidi="ar-SA"/>
        </w:rPr>
        <w:t>]于2011年构建了迄今引用量最高的公开SMS标注数据集——SMS Spam Collection，该数据集收录5574条英文短信，其中4827条为正常短信（ham），747条为垃圾短信（spam）。在此基础上，研究者对支持向量机（SVM）、朴素贝叶斯（Naive Bayes）、决策树（Decision Tree）等多种算法的性能进行了系统对比，结果表明SVM在该任务上综合表现最优，在准确率、精确率和召回率等指标上均领先于其他方法。</w:t>
      </w:r>
    </w:p>
    <w:p w14:paraId="5934206E">
      <w:pPr>
        <w:adjustRightInd w:val="0"/>
        <w:snapToGrid w:val="0"/>
        <w:spacing w:line="360" w:lineRule="auto"/>
        <w:ind w:leftChars="0" w:firstLine="472" w:firstLineChars="0"/>
        <w:jc w:val="both"/>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在文本特征表示方面，词频-逆文档频率（TF-IDF）成为该阶段的主流手段。Cormack等人[</w:t>
      </w:r>
      <w:r>
        <w:rPr>
          <w:rFonts w:hint="eastAsia" w:ascii="Times New Roman" w:hAnsi="Times New Roman" w:eastAsia="宋体" w:cs="Times New Roman"/>
          <w:sz w:val="24"/>
          <w:szCs w:val="24"/>
          <w:lang w:val="en-US" w:eastAsia="zh-CN" w:bidi="ar-SA"/>
        </w:rPr>
        <w:t>7</w:t>
      </w:r>
      <w:r>
        <w:rPr>
          <w:rFonts w:ascii="Times New Roman" w:hAnsi="Times New Roman" w:eastAsia="宋体" w:cs="Times New Roman"/>
          <w:sz w:val="24"/>
          <w:szCs w:val="24"/>
          <w:lang w:val="en-US" w:eastAsia="zh-CN" w:bidi="ar-SA"/>
        </w:rPr>
        <w:t>]在ACM SIGIR 2007会议上专门探讨了面向移动短信场景的特征工程方法，通过对字符级、词级及元数据特征的精细化设计，显著提升了过滤器的泛化能力。Delany等人[</w:t>
      </w:r>
      <w:r>
        <w:rPr>
          <w:rFonts w:hint="eastAsia" w:ascii="Times New Roman" w:hAnsi="Times New Roman" w:eastAsia="宋体" w:cs="Times New Roman"/>
          <w:sz w:val="24"/>
          <w:szCs w:val="24"/>
          <w:lang w:val="en-US" w:eastAsia="zh-CN" w:bidi="ar-SA"/>
        </w:rPr>
        <w:t>8</w:t>
      </w:r>
      <w:r>
        <w:rPr>
          <w:rFonts w:ascii="Times New Roman" w:hAnsi="Times New Roman" w:eastAsia="宋体" w:cs="Times New Roman"/>
          <w:sz w:val="24"/>
          <w:szCs w:val="24"/>
          <w:lang w:val="en-US" w:eastAsia="zh-CN" w:bidi="ar-SA"/>
        </w:rPr>
        <w:t>]对SMS垃圾过滤的方法与数据进行了系统性综述，指出短信文本的简短性、口语化表达以及拼写不规范等特点，是制约传统内容过滤方法性能上限的关键瓶颈。</w:t>
      </w:r>
    </w:p>
    <w:p w14:paraId="767F8CD1">
      <w:pPr>
        <w:tabs>
          <w:tab w:val="center" w:pos="4488"/>
        </w:tabs>
        <w:adjustRightInd w:val="0"/>
        <w:snapToGrid w:val="0"/>
        <w:spacing w:line="360" w:lineRule="auto"/>
        <w:ind w:firstLine="474" w:firstLineChars="0"/>
        <w:jc w:val="both"/>
        <w:rPr>
          <w:rFonts w:ascii="Times New Roman" w:hAnsi="Times New Roman" w:eastAsia="宋体" w:cs="Times New Roman"/>
          <w:b/>
          <w:sz w:val="24"/>
          <w:szCs w:val="24"/>
          <w:lang w:val="en-US" w:eastAsia="zh-CN" w:bidi="ar-SA"/>
        </w:rPr>
      </w:pPr>
      <w:r>
        <w:rPr>
          <w:rFonts w:hint="eastAsia" w:ascii="Times New Roman" w:hAnsi="Times New Roman" w:eastAsia="宋体" w:cs="Times New Roman"/>
          <w:b/>
          <w:sz w:val="24"/>
          <w:szCs w:val="24"/>
          <w:lang w:val="en-US" w:eastAsia="zh-CN" w:bidi="ar-SA"/>
        </w:rPr>
        <w:t xml:space="preserve">3） </w:t>
      </w:r>
      <w:r>
        <w:rPr>
          <w:rFonts w:ascii="Times New Roman" w:hAnsi="Times New Roman" w:eastAsia="宋体" w:cs="Times New Roman"/>
          <w:b/>
          <w:sz w:val="24"/>
          <w:szCs w:val="24"/>
          <w:lang w:val="en-US" w:eastAsia="zh-CN" w:bidi="ar-SA"/>
        </w:rPr>
        <w:t>深度学习方法阶段</w:t>
      </w:r>
    </w:p>
    <w:p w14:paraId="4525C6B9">
      <w:pPr>
        <w:adjustRightInd w:val="0"/>
        <w:snapToGrid w:val="0"/>
        <w:spacing w:line="360" w:lineRule="auto"/>
        <w:ind w:firstLine="472" w:firstLineChars="0"/>
        <w:jc w:val="both"/>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深度学习的兴起为垃圾短信识别带来了新的突破。循环神经网络（RNN）及其变体——长短期记忆网络（LSTM）天然适合处理文本序列数据，能够捕捉词序及上下文依赖关系，弥补了传统词袋模型的语义缺失问题。Gadde等人[</w:t>
      </w:r>
      <w:r>
        <w:rPr>
          <w:rFonts w:hint="eastAsia" w:ascii="Times New Roman" w:hAnsi="Times New Roman" w:eastAsia="宋体" w:cs="Times New Roman"/>
          <w:sz w:val="24"/>
          <w:szCs w:val="24"/>
          <w:lang w:val="en-US" w:eastAsia="zh-CN" w:bidi="ar-SA"/>
        </w:rPr>
        <w:t>9</w:t>
      </w:r>
      <w:r>
        <w:rPr>
          <w:rFonts w:ascii="Times New Roman" w:hAnsi="Times New Roman" w:eastAsia="宋体" w:cs="Times New Roman"/>
          <w:sz w:val="24"/>
          <w:szCs w:val="24"/>
          <w:lang w:val="en-US" w:eastAsia="zh-CN" w:bidi="ar-SA"/>
        </w:rPr>
        <w:t>]在2021年国际会议上的研究表明，基于LSTM的识别模型在UCI SMS Spam数据集上达到98.5%的准确率，显著超越朴素贝叶斯、SVM等传统方法。</w:t>
      </w:r>
    </w:p>
    <w:p w14:paraId="0CFCDB23">
      <w:pPr>
        <w:adjustRightInd w:val="0"/>
        <w:snapToGrid w:val="0"/>
        <w:spacing w:line="360" w:lineRule="auto"/>
        <w:ind w:leftChars="0" w:firstLine="472" w:firstLineChars="0"/>
        <w:jc w:val="both"/>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卷积神经网络（CNN）也被广泛应用于短文本分类任务。Liu等人[</w:t>
      </w:r>
      <w:r>
        <w:rPr>
          <w:rFonts w:hint="eastAsia" w:ascii="Times New Roman" w:hAnsi="Times New Roman" w:eastAsia="宋体" w:cs="Times New Roman"/>
          <w:sz w:val="24"/>
          <w:szCs w:val="24"/>
          <w:lang w:val="en-US" w:eastAsia="zh-CN" w:bidi="ar-SA"/>
        </w:rPr>
        <w:t>10</w:t>
      </w:r>
      <w:r>
        <w:rPr>
          <w:rFonts w:ascii="Times New Roman" w:hAnsi="Times New Roman" w:eastAsia="宋体" w:cs="Times New Roman"/>
          <w:sz w:val="24"/>
          <w:szCs w:val="24"/>
          <w:lang w:val="en-US" w:eastAsia="zh-CN" w:bidi="ar-SA"/>
        </w:rPr>
        <w:t>]提出了一种定制化的Transformer模型，结合GloVe词向量进行短信向量化表示，在准确率指标上达到98.92%。Wei和Nguyen[1</w:t>
      </w:r>
      <w:r>
        <w:rPr>
          <w:rFonts w:hint="eastAsia" w:ascii="Times New Roman" w:hAnsi="Times New Roman" w:eastAsia="宋体" w:cs="Times New Roman"/>
          <w:sz w:val="24"/>
          <w:szCs w:val="24"/>
          <w:lang w:val="en-US" w:eastAsia="zh-CN" w:bidi="ar-SA"/>
        </w:rPr>
        <w:t>1</w:t>
      </w:r>
      <w:r>
        <w:rPr>
          <w:rFonts w:ascii="Times New Roman" w:hAnsi="Times New Roman" w:eastAsia="宋体" w:cs="Times New Roman"/>
          <w:sz w:val="24"/>
          <w:szCs w:val="24"/>
          <w:lang w:val="en-US" w:eastAsia="zh-CN" w:bidi="ar-SA"/>
        </w:rPr>
        <w:t>]设计了一种轻量级深度神经网络用于SMS垃圾检测，在保持较高准确率的同时显著降低了模型推理延迟，更适合移动端部署场景。</w:t>
      </w:r>
    </w:p>
    <w:p w14:paraId="0AE6FC83">
      <w:pPr>
        <w:adjustRightInd w:val="0"/>
        <w:snapToGrid w:val="0"/>
        <w:spacing w:line="360" w:lineRule="auto"/>
        <w:ind w:leftChars="0" w:firstLine="472" w:firstLineChars="0"/>
        <w:jc w:val="both"/>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预训练语言模型BERT（Bidirectional Encoder Representations from Transformers）的提出，将垃圾短信识别的性能再次推向新高。BERT通过大规模无监督预训练获得丰富的语言表示，经微调后可充分理解短信文本中的上下文语义。Sahmoud和Mikki[1</w:t>
      </w:r>
      <w:r>
        <w:rPr>
          <w:rFonts w:hint="eastAsia" w:ascii="Times New Roman" w:hAnsi="Times New Roman" w:eastAsia="宋体" w:cs="Times New Roman"/>
          <w:sz w:val="24"/>
          <w:szCs w:val="24"/>
          <w:lang w:val="en-US" w:eastAsia="zh-CN" w:bidi="ar-SA"/>
        </w:rPr>
        <w:t>2</w:t>
      </w:r>
      <w:r>
        <w:rPr>
          <w:rFonts w:ascii="Times New Roman" w:hAnsi="Times New Roman" w:eastAsia="宋体" w:cs="Times New Roman"/>
          <w:sz w:val="24"/>
          <w:szCs w:val="24"/>
          <w:lang w:val="en-US" w:eastAsia="zh-CN" w:bidi="ar-SA"/>
        </w:rPr>
        <w:t>]的研究表明，基于BERT的垃圾短信检测器在多个公开语料库上取得了97.83%至99.28%的准确率区间。Tida和Hsu[1</w:t>
      </w:r>
      <w:r>
        <w:rPr>
          <w:rFonts w:hint="eastAsia" w:ascii="Times New Roman" w:hAnsi="Times New Roman" w:eastAsia="宋体" w:cs="Times New Roman"/>
          <w:sz w:val="24"/>
          <w:szCs w:val="24"/>
          <w:lang w:val="en-US" w:eastAsia="zh-CN" w:bidi="ar-SA"/>
        </w:rPr>
        <w:t>3</w:t>
      </w:r>
      <w:r>
        <w:rPr>
          <w:rFonts w:ascii="Times New Roman" w:hAnsi="Times New Roman" w:eastAsia="宋体" w:cs="Times New Roman"/>
          <w:sz w:val="24"/>
          <w:szCs w:val="24"/>
          <w:lang w:val="en-US" w:eastAsia="zh-CN" w:bidi="ar-SA"/>
        </w:rPr>
        <w:t>]进一步提出通用垃圾检测模型（Universal Spam Detection Model，USDM），在Enron、Spamassassin、Lingspam和SMS文本四个数据集上联合微调，实现了97%的综合准确率与0.96的F1分数，验证了迁移学习策略在跨域垃圾检测中的有效性。</w:t>
      </w:r>
    </w:p>
    <w:p w14:paraId="5C41A511">
      <w:pPr>
        <w:adjustRightInd w:val="0"/>
        <w:snapToGrid w:val="0"/>
        <w:spacing w:line="360" w:lineRule="auto"/>
        <w:ind w:leftChars="0" w:firstLine="472" w:firstLineChars="0"/>
        <w:jc w:val="both"/>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近年来，研究者开始探索将图卷积网络（GCN）与BERT相结合的混合架构。Shen等人[1</w:t>
      </w:r>
      <w:r>
        <w:rPr>
          <w:rFonts w:hint="eastAsia" w:ascii="Times New Roman" w:hAnsi="Times New Roman" w:eastAsia="宋体" w:cs="Times New Roman"/>
          <w:sz w:val="24"/>
          <w:szCs w:val="24"/>
          <w:lang w:val="en-US" w:eastAsia="zh-CN" w:bidi="ar-SA"/>
        </w:rPr>
        <w:t>4</w:t>
      </w:r>
      <w:r>
        <w:rPr>
          <w:rFonts w:ascii="Times New Roman" w:hAnsi="Times New Roman" w:eastAsia="宋体" w:cs="Times New Roman"/>
          <w:sz w:val="24"/>
          <w:szCs w:val="24"/>
          <w:lang w:val="en-US" w:eastAsia="zh-CN" w:bidi="ar-SA"/>
        </w:rPr>
        <w:t>]提出BERT-G3CN模型，通过整合共现图、异构图和句法图三类图嵌入，弥补了BERT缺乏显式句法与共现建模的不足，在SMS垃圾检测任务上取得了当前较高的综合性能。</w:t>
      </w:r>
    </w:p>
    <w:p w14:paraId="4E638641">
      <w:pPr>
        <w:adjustRightInd w:val="0"/>
        <w:snapToGrid w:val="0"/>
        <w:spacing w:line="360" w:lineRule="auto"/>
        <w:ind w:leftChars="0" w:firstLine="472" w:firstLineChars="0"/>
        <w:jc w:val="both"/>
        <w:rPr>
          <w:rFonts w:ascii="Times New Roman" w:hAnsi="Times New Roman" w:eastAsia="宋体" w:cs="Times New Roman"/>
          <w:sz w:val="24"/>
          <w:szCs w:val="24"/>
          <w:lang w:val="en-US" w:eastAsia="zh-CN" w:bidi="ar-SA"/>
        </w:rPr>
      </w:pPr>
    </w:p>
    <w:p w14:paraId="2DCEFA6A">
      <w:pPr>
        <w:pStyle w:val="4"/>
        <w:rPr>
          <w:sz w:val="28"/>
          <w:szCs w:val="28"/>
        </w:rPr>
      </w:pPr>
      <w:r>
        <w:rPr>
          <w:sz w:val="28"/>
          <w:szCs w:val="28"/>
        </w:rPr>
        <w:t>1.2.2</w:t>
      </w:r>
      <w:bookmarkEnd w:id="71"/>
      <w:bookmarkEnd w:id="72"/>
      <w:bookmarkEnd w:id="73"/>
      <w:bookmarkEnd w:id="74"/>
      <w:bookmarkEnd w:id="75"/>
      <w:bookmarkEnd w:id="76"/>
      <w:bookmarkEnd w:id="77"/>
      <w:bookmarkEnd w:id="78"/>
      <w:bookmarkEnd w:id="79"/>
      <w:r>
        <w:rPr>
          <w:sz w:val="28"/>
          <w:szCs w:val="28"/>
        </w:rPr>
        <w:t>国内研究现状</w:t>
      </w:r>
      <w:bookmarkEnd w:id="80"/>
    </w:p>
    <w:p w14:paraId="4C357C97">
      <w:pPr>
        <w:adjustRightInd w:val="0"/>
        <w:snapToGrid w:val="0"/>
        <w:spacing w:line="360" w:lineRule="auto"/>
        <w:ind w:firstLine="472" w:firstLineChars="0"/>
        <w:jc w:val="both"/>
        <w:rPr>
          <w:rFonts w:ascii="Times New Roman" w:hAnsi="Times New Roman" w:eastAsia="宋体" w:cs="Times New Roman"/>
          <w:sz w:val="24"/>
          <w:szCs w:val="24"/>
          <w:lang w:val="en-US" w:eastAsia="zh-CN" w:bidi="ar-SA"/>
        </w:rPr>
      </w:pPr>
      <w:bookmarkStart w:id="81" w:name="_Toc410226499"/>
      <w:bookmarkStart w:id="82" w:name="_Toc410227372"/>
      <w:bookmarkStart w:id="83" w:name="_Toc410226945"/>
      <w:bookmarkStart w:id="84" w:name="_Toc68176818"/>
      <w:r>
        <w:rPr>
          <w:rFonts w:ascii="Times New Roman" w:hAnsi="Times New Roman" w:eastAsia="宋体" w:cs="Times New Roman"/>
          <w:sz w:val="24"/>
          <w:szCs w:val="24"/>
          <w:lang w:val="en-US" w:eastAsia="zh-CN" w:bidi="ar-SA"/>
        </w:rPr>
        <w:t>相较于英文短信，中文垃圾短信识别面临若干特有挑战。首先，汉语缺乏天然词语边界，分词（Tokenization）是文本预处理的必要前置步骤，分词误差会直接影响后续特征提取的质量。其次，中文垃圾短信制造者常采用谐音字替换（如将"钱"替换为"前"）、繁简混用、数字代字等规避手段，进一步加大了特征工程的难度。此外，国内对中文垃圾短信公开标注数据集的建设明显滞后于英文数据集，数据稀缺性在一定程度上制约了监督学习方法的性能上限。</w:t>
      </w:r>
    </w:p>
    <w:p w14:paraId="35E49397">
      <w:pPr>
        <w:adjustRightInd w:val="0"/>
        <w:snapToGrid w:val="0"/>
        <w:spacing w:line="360" w:lineRule="auto"/>
        <w:ind w:firstLine="472" w:firstLineChars="0"/>
        <w:jc w:val="both"/>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国内学者在借鉴国际主流方法的基础上，针对中文文本特点开展了多方面改进研究。在传统机器学习方向，研究者通过引入jieba等中文分词工具，结合TF-IDF特征提取与SVM分类，构建了一批面向中文短信的分类系统，总体准确率可达90%以上。针对朴素贝叶斯算法中特征独立性假设与特征冗余问题，部分研究者提出基于改进互信息（Mutual Information）的加权朴素贝叶斯方法，通过引入词频因子与类间差异因子提升特征选择效率，在精确率和召回率上均有所改善。</w:t>
      </w:r>
    </w:p>
    <w:p w14:paraId="396A95B8">
      <w:pPr>
        <w:adjustRightInd w:val="0"/>
        <w:snapToGrid w:val="0"/>
        <w:spacing w:line="360" w:lineRule="auto"/>
        <w:ind w:leftChars="0" w:firstLine="472" w:firstLineChars="0"/>
        <w:jc w:val="both"/>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在海量数据处理方面，研究者将MapReduce并行计算框架与朴素贝叶斯分类算法相结合，提出了一种面向大规模短信语料的分布式垃圾短信过滤方案，在集群规模增大的条件下可实现过滤效率的近线性扩展。</w:t>
      </w:r>
    </w:p>
    <w:p w14:paraId="6FB14287">
      <w:pPr>
        <w:adjustRightInd w:val="0"/>
        <w:snapToGrid w:val="0"/>
        <w:spacing w:line="360" w:lineRule="auto"/>
        <w:ind w:leftChars="0" w:firstLine="472" w:firstLineChars="0"/>
        <w:jc w:val="both"/>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在深度学习方向，国内研究者积极将词向量（Word2Vec、GloVe）与卷积神经网络相结合，构建端到端的中文垃圾短信识别模型。相关实验表明，基于词向量的CNN模型在50000条中文短信语料上可达到约98%的准确率，明显优于传统TF-IDF+SVM方案。近年来，随着BERT中文预训练模型（Chinese-BERT-wwm）的开放，基于BERT的中文垃圾短信识别方案也逐渐受到关注，但受限于中文标注数据集规模，相关工作的系统化程度仍有提升空间。</w:t>
      </w:r>
      <w:bookmarkStart w:id="692" w:name="_GoBack"/>
      <w:bookmarkEnd w:id="692"/>
    </w:p>
    <w:p w14:paraId="03943E6E">
      <w:pPr>
        <w:pStyle w:val="3"/>
        <w:rPr>
          <w:sz w:val="30"/>
          <w:szCs w:val="30"/>
        </w:rPr>
      </w:pPr>
      <w:r>
        <w:rPr>
          <w:sz w:val="30"/>
          <w:szCs w:val="30"/>
        </w:rPr>
        <w:t xml:space="preserve">1.3 </w:t>
      </w:r>
      <w:bookmarkEnd w:id="81"/>
      <w:bookmarkEnd w:id="82"/>
      <w:bookmarkEnd w:id="83"/>
      <w:r>
        <w:rPr>
          <w:sz w:val="30"/>
          <w:szCs w:val="30"/>
        </w:rPr>
        <w:t>主要内容和工作安排</w:t>
      </w:r>
      <w:bookmarkEnd w:id="84"/>
    </w:p>
    <w:p w14:paraId="15BCCA69">
      <w:pPr>
        <w:ind w:firstLine="472"/>
        <w:rPr>
          <w:rFonts w:cs="Times New Roman"/>
        </w:rPr>
      </w:pPr>
      <w:bookmarkStart w:id="85" w:name="_Toc410226947"/>
      <w:bookmarkStart w:id="86" w:name="_Toc410226501"/>
      <w:bookmarkStart w:id="87" w:name="_Toc410227374"/>
      <w:r>
        <w:rPr>
          <w:rFonts w:cs="Times New Roman"/>
        </w:rPr>
        <w:t>写出论文的主要工作内容，并逐一介绍每章的内容安排。全文共分为5章，内容结构安排如下：</w:t>
      </w:r>
    </w:p>
    <w:p w14:paraId="745FA9B0">
      <w:pPr>
        <w:ind w:firstLine="472"/>
        <w:rPr>
          <w:rFonts w:cs="Times New Roman"/>
        </w:rPr>
      </w:pPr>
      <w:r>
        <w:rPr>
          <w:rFonts w:cs="Times New Roman"/>
        </w:rPr>
        <w:t>第</w:t>
      </w:r>
      <w:r>
        <w:rPr>
          <w:rFonts w:hint="eastAsia" w:cs="Times New Roman"/>
        </w:rPr>
        <w:t>1</w:t>
      </w:r>
      <w:r>
        <w:rPr>
          <w:rFonts w:cs="Times New Roman"/>
        </w:rPr>
        <w:t>章</w:t>
      </w:r>
      <w:r>
        <w:rPr>
          <w:rFonts w:hint="eastAsia" w:cs="Times New Roman"/>
        </w:rPr>
        <w:t>为引言，</w:t>
      </w:r>
      <w:r>
        <w:rPr>
          <w:rFonts w:cs="Times New Roman"/>
        </w:rPr>
        <w:t>引入课题的研究背景及意义….</w:t>
      </w:r>
    </w:p>
    <w:p w14:paraId="17DF5AEE">
      <w:pPr>
        <w:ind w:firstLine="472"/>
        <w:rPr>
          <w:rFonts w:cs="Times New Roman"/>
        </w:rPr>
      </w:pPr>
      <w:r>
        <w:rPr>
          <w:rFonts w:cs="Times New Roman"/>
        </w:rPr>
        <w:t>第</w:t>
      </w:r>
      <w:r>
        <w:rPr>
          <w:rFonts w:hint="eastAsia" w:cs="Times New Roman"/>
        </w:rPr>
        <w:t>2</w:t>
      </w:r>
      <w:r>
        <w:rPr>
          <w:rFonts w:cs="Times New Roman"/>
        </w:rPr>
        <w:t>章</w:t>
      </w:r>
      <w:r>
        <w:rPr>
          <w:rFonts w:hint="eastAsia" w:cs="Times New Roman"/>
        </w:rPr>
        <w:t>是</w:t>
      </w:r>
      <w:r>
        <w:rPr>
          <w:rFonts w:cs="Times New Roman"/>
        </w:rPr>
        <w:t>天线基本理论</w:t>
      </w:r>
      <w:r>
        <w:rPr>
          <w:rFonts w:hint="eastAsia" w:cs="Times New Roman"/>
        </w:rPr>
        <w:t>分析，</w:t>
      </w:r>
      <w:r>
        <w:rPr>
          <w:rFonts w:cs="Times New Roman"/>
        </w:rPr>
        <w:t>….</w:t>
      </w:r>
    </w:p>
    <w:p w14:paraId="33A01F80">
      <w:pPr>
        <w:ind w:firstLine="472"/>
        <w:rPr>
          <w:rFonts w:cs="Times New Roman"/>
        </w:rPr>
      </w:pPr>
      <w:r>
        <w:rPr>
          <w:rFonts w:cs="Times New Roman"/>
        </w:rPr>
        <w:t>第</w:t>
      </w:r>
      <w:r>
        <w:rPr>
          <w:rFonts w:hint="eastAsia" w:cs="Times New Roman"/>
        </w:rPr>
        <w:t>3</w:t>
      </w:r>
      <w:r>
        <w:rPr>
          <w:rFonts w:cs="Times New Roman"/>
        </w:rPr>
        <w:t>章</w:t>
      </w:r>
      <w:r>
        <w:rPr>
          <w:rFonts w:hint="eastAsia" w:cs="Times New Roman"/>
        </w:rPr>
        <w:t>是</w:t>
      </w:r>
      <w:r>
        <w:rPr>
          <w:rFonts w:cs="Times New Roman"/>
        </w:rPr>
        <w:t>设计仿真</w:t>
      </w:r>
      <w:r>
        <w:rPr>
          <w:rFonts w:hint="eastAsia" w:cs="Times New Roman"/>
        </w:rPr>
        <w:t>，</w:t>
      </w:r>
      <w:r>
        <w:rPr>
          <w:rFonts w:cs="Times New Roman"/>
        </w:rPr>
        <w:t>….</w:t>
      </w:r>
    </w:p>
    <w:p w14:paraId="66C3DC3C">
      <w:pPr>
        <w:ind w:firstLine="472"/>
        <w:rPr>
          <w:rFonts w:cs="Times New Roman"/>
        </w:rPr>
      </w:pPr>
      <w:r>
        <w:rPr>
          <w:rFonts w:cs="Times New Roman"/>
        </w:rPr>
        <w:t>第</w:t>
      </w:r>
      <w:r>
        <w:rPr>
          <w:rFonts w:hint="eastAsia" w:cs="Times New Roman"/>
        </w:rPr>
        <w:t>4</w:t>
      </w:r>
      <w:r>
        <w:rPr>
          <w:rFonts w:cs="Times New Roman"/>
        </w:rPr>
        <w:t>章</w:t>
      </w:r>
      <w:r>
        <w:rPr>
          <w:rFonts w:hint="eastAsia" w:cs="Times New Roman"/>
        </w:rPr>
        <w:t>为</w:t>
      </w:r>
      <w:r>
        <w:rPr>
          <w:rFonts w:cs="Times New Roman"/>
        </w:rPr>
        <w:t>优化与分析</w:t>
      </w:r>
      <w:r>
        <w:rPr>
          <w:rFonts w:hint="eastAsia" w:cs="Times New Roman"/>
        </w:rPr>
        <w:t>，</w:t>
      </w:r>
      <w:r>
        <w:rPr>
          <w:rFonts w:cs="Times New Roman"/>
        </w:rPr>
        <w:t>….</w:t>
      </w:r>
    </w:p>
    <w:p w14:paraId="30CAD34E">
      <w:pPr>
        <w:ind w:firstLine="472"/>
        <w:rPr>
          <w:rFonts w:cs="Times New Roman"/>
        </w:rPr>
      </w:pPr>
      <w:r>
        <w:rPr>
          <w:rFonts w:cs="Times New Roman"/>
        </w:rPr>
        <w:t>第</w:t>
      </w:r>
      <w:r>
        <w:rPr>
          <w:rFonts w:hint="eastAsia" w:cs="Times New Roman"/>
        </w:rPr>
        <w:t>5</w:t>
      </w:r>
      <w:r>
        <w:rPr>
          <w:rFonts w:cs="Times New Roman"/>
        </w:rPr>
        <w:t>章</w:t>
      </w:r>
      <w:r>
        <w:rPr>
          <w:rFonts w:hint="eastAsia" w:cs="Times New Roman"/>
        </w:rPr>
        <w:t>作为论文的</w:t>
      </w:r>
      <w:r>
        <w:rPr>
          <w:rFonts w:cs="Times New Roman"/>
        </w:rPr>
        <w:t>结束语</w:t>
      </w:r>
      <w:r>
        <w:rPr>
          <w:rFonts w:hint="eastAsia" w:cs="Times New Roman"/>
        </w:rPr>
        <w:t>，</w:t>
      </w:r>
      <w:r>
        <w:rPr>
          <w:rFonts w:cs="Times New Roman"/>
        </w:rPr>
        <w:t>总结</w:t>
      </w:r>
      <w:r>
        <w:rPr>
          <w:rFonts w:hint="eastAsia" w:cs="Times New Roman"/>
        </w:rPr>
        <w:t>毕业设计</w:t>
      </w:r>
      <w:r>
        <w:rPr>
          <w:rFonts w:cs="Times New Roman"/>
        </w:rPr>
        <w:t>工作，提出可以在今后继续深入研究的方向。</w:t>
      </w:r>
    </w:p>
    <w:p w14:paraId="19A50D3E">
      <w:pPr>
        <w:rPr>
          <w:rFonts w:cs="Times New Roman"/>
        </w:rPr>
      </w:pPr>
    </w:p>
    <w:p w14:paraId="304FC509">
      <w:pPr>
        <w:rPr>
          <w:rFonts w:cs="Times New Roman"/>
        </w:rPr>
      </w:pPr>
    </w:p>
    <w:bookmarkEnd w:id="85"/>
    <w:bookmarkEnd w:id="86"/>
    <w:bookmarkEnd w:id="87"/>
    <w:p w14:paraId="00AC503B">
      <w:pPr>
        <w:adjustRightInd/>
        <w:snapToGrid/>
        <w:ind w:firstLine="472"/>
        <w:jc w:val="left"/>
        <w:rPr>
          <w:rFonts w:cs="Times New Roman"/>
        </w:rPr>
        <w:sectPr>
          <w:headerReference r:id="rId23" w:type="first"/>
          <w:headerReference r:id="rId22" w:type="default"/>
          <w:footerReference r:id="rId24" w:type="even"/>
          <w:footnotePr>
            <w:numFmt w:val="decimalEnclosedCircleChinese"/>
            <w:numRestart w:val="eachPage"/>
          </w:footnotePr>
          <w:endnotePr>
            <w:numFmt w:val="decimal"/>
          </w:endnotePr>
          <w:pgSz w:w="11906" w:h="16838"/>
          <w:pgMar w:top="1701" w:right="1418" w:bottom="1418" w:left="1418" w:header="907" w:footer="851" w:gutter="567"/>
          <w:pgNumType w:start="1"/>
          <w:cols w:space="720" w:num="1"/>
          <w:docGrid w:linePitch="403" w:charSpace="-819"/>
        </w:sectPr>
      </w:pPr>
      <w:bookmarkStart w:id="88" w:name="_Toc410214074"/>
      <w:bookmarkStart w:id="89" w:name="_Toc410211490"/>
      <w:bookmarkStart w:id="90" w:name="_Toc410207952"/>
      <w:bookmarkStart w:id="91" w:name="_Toc410218070"/>
      <w:bookmarkStart w:id="92" w:name="_Toc410209584"/>
      <w:bookmarkStart w:id="93" w:name="_Toc410210575"/>
    </w:p>
    <w:p w14:paraId="6EE1684A">
      <w:pPr>
        <w:pStyle w:val="2"/>
      </w:pPr>
      <w:bookmarkStart w:id="94" w:name="_Toc410226504"/>
      <w:bookmarkStart w:id="95" w:name="_Toc410227377"/>
      <w:bookmarkStart w:id="96" w:name="_Toc410226950"/>
      <w:bookmarkStart w:id="97" w:name="_Toc68176819"/>
      <w:r>
        <w:rPr>
          <w:color w:val="FF0000"/>
          <w:sz w:val="32"/>
          <w:szCs w:val="32"/>
        </w:rPr>
        <mc:AlternateContent>
          <mc:Choice Requires="wps">
            <w:drawing>
              <wp:anchor distT="0" distB="0" distL="114300" distR="114300" simplePos="0" relativeHeight="251663360" behindDoc="0" locked="0" layoutInCell="1" allowOverlap="1">
                <wp:simplePos x="0" y="0"/>
                <wp:positionH relativeFrom="column">
                  <wp:posOffset>4217670</wp:posOffset>
                </wp:positionH>
                <wp:positionV relativeFrom="paragraph">
                  <wp:posOffset>156210</wp:posOffset>
                </wp:positionV>
                <wp:extent cx="1423670" cy="511810"/>
                <wp:effectExtent l="210820" t="7620" r="13335" b="185420"/>
                <wp:wrapNone/>
                <wp:docPr id="32" name="自选图形 30"/>
                <wp:cNvGraphicFramePr/>
                <a:graphic xmlns:a="http://schemas.openxmlformats.org/drawingml/2006/main">
                  <a:graphicData uri="http://schemas.microsoft.com/office/word/2010/wordprocessingShape">
                    <wps:wsp>
                      <wps:cNvSpPr>
                        <a:spLocks noChangeArrowheads="1"/>
                      </wps:cNvSpPr>
                      <wps:spPr bwMode="auto">
                        <a:xfrm>
                          <a:off x="0" y="0"/>
                          <a:ext cx="1423670" cy="511810"/>
                        </a:xfrm>
                        <a:prstGeom prst="wedgeRectCallout">
                          <a:avLst>
                            <a:gd name="adj1" fmla="val -60750"/>
                            <a:gd name="adj2" fmla="val 80894"/>
                          </a:avLst>
                        </a:prstGeom>
                        <a:solidFill>
                          <a:srgbClr val="FFFFFF"/>
                        </a:solidFill>
                        <a:ln w="9525">
                          <a:solidFill>
                            <a:srgbClr val="000000"/>
                          </a:solidFill>
                          <a:miter lim="800000"/>
                        </a:ln>
                      </wps:spPr>
                      <wps:txbx>
                        <w:txbxContent>
                          <w:p w14:paraId="77716A74">
                            <w:pPr>
                              <w:spacing w:line="240" w:lineRule="auto"/>
                              <w:rPr>
                                <w:rFonts w:hint="eastAsia"/>
                                <w:color w:val="FF0000"/>
                                <w:sz w:val="18"/>
                                <w:szCs w:val="18"/>
                              </w:rPr>
                            </w:pPr>
                            <w:r>
                              <w:rPr>
                                <w:rFonts w:hint="eastAsia"/>
                                <w:color w:val="FF0000"/>
                                <w:sz w:val="18"/>
                                <w:szCs w:val="18"/>
                              </w:rPr>
                              <w:t>参考此格式进行排版。标题名称，自己根据情况进行修改。</w:t>
                            </w:r>
                          </w:p>
                        </w:txbxContent>
                      </wps:txbx>
                      <wps:bodyPr rot="0" vert="horz" wrap="square" lIns="91440" tIns="45720" rIns="91440" bIns="45720" anchor="t" anchorCtr="0" upright="1">
                        <a:noAutofit/>
                      </wps:bodyPr>
                    </wps:wsp>
                  </a:graphicData>
                </a:graphic>
              </wp:anchor>
            </w:drawing>
          </mc:Choice>
          <mc:Fallback>
            <w:pict>
              <v:shape id="自选图形 30" o:spid="_x0000_s1026" o:spt="61" type="#_x0000_t61" style="position:absolute;left:0pt;margin-left:332.1pt;margin-top:12.3pt;height:40.3pt;width:112.1pt;z-index:251663360;mso-width-relative:page;mso-height-relative:page;" fillcolor="#FFFFFF" filled="t" stroked="t" coordsize="21600,21600" o:gfxdata="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3UoSIdgAAAAKAQAADwAAAAAAAAABACAAAAAiAAAAZHJzL2Rv&#10;d25yZXYueG1sUEsBAhQAFAAAAAgAh07iQK3IEvtzAgAA4AQAAA4AAAAAAAAAAQAgAAAAJwEAAGRy&#10;cy9lMm9Eb2MueG1sUEsFBgAAAAAGAAYAWQEAAAwGAAAAAA==&#10;" adj="-2322,28273">
                <v:fill on="t" focussize="0,0"/>
                <v:stroke color="#000000" miterlimit="8" joinstyle="miter"/>
                <v:imagedata o:title=""/>
                <o:lock v:ext="edit" aspectratio="f"/>
                <v:textbox>
                  <w:txbxContent>
                    <w:p w14:paraId="77716A74">
                      <w:pPr>
                        <w:spacing w:line="240" w:lineRule="auto"/>
                        <w:rPr>
                          <w:rFonts w:hint="eastAsia"/>
                          <w:color w:val="FF0000"/>
                          <w:sz w:val="18"/>
                          <w:szCs w:val="18"/>
                        </w:rPr>
                      </w:pPr>
                      <w:r>
                        <w:rPr>
                          <w:rFonts w:hint="eastAsia"/>
                          <w:color w:val="FF0000"/>
                          <w:sz w:val="18"/>
                          <w:szCs w:val="18"/>
                        </w:rPr>
                        <w:t>参考此格式进行排版。标题名称，自己根据情况进行修改。</w:t>
                      </w:r>
                    </w:p>
                  </w:txbxContent>
                </v:textbox>
              </v:shape>
            </w:pict>
          </mc:Fallback>
        </mc:AlternateContent>
      </w:r>
      <w:r>
        <w:rPr>
          <w:sz w:val="32"/>
          <w:szCs w:val="32"/>
        </w:rPr>
        <w:t xml:space="preserve">第2章 </w:t>
      </w:r>
      <w:r>
        <w:rPr>
          <w:rFonts w:hint="eastAsia"/>
          <w:sz w:val="32"/>
          <w:szCs w:val="32"/>
        </w:rPr>
        <w:t>论文结构</w:t>
      </w:r>
      <w:r>
        <w:rPr>
          <w:sz w:val="32"/>
          <w:szCs w:val="32"/>
        </w:rPr>
        <w:t>及文字格式</w:t>
      </w:r>
      <w:bookmarkEnd w:id="88"/>
      <w:bookmarkEnd w:id="89"/>
      <w:bookmarkEnd w:id="90"/>
      <w:bookmarkEnd w:id="91"/>
      <w:bookmarkEnd w:id="92"/>
      <w:bookmarkEnd w:id="93"/>
      <w:bookmarkEnd w:id="94"/>
      <w:bookmarkEnd w:id="95"/>
      <w:bookmarkEnd w:id="96"/>
      <w:bookmarkEnd w:id="97"/>
    </w:p>
    <w:p w14:paraId="0EF5785E">
      <w:pPr>
        <w:ind w:firstLine="472"/>
        <w:rPr>
          <w:rFonts w:cs="Times New Roman"/>
        </w:rPr>
      </w:pPr>
      <w:r>
        <w:rPr>
          <w:rFonts w:hint="eastAsia" w:cs="Times New Roman"/>
        </w:rPr>
        <w:t>学士学位论文应能表明作者确已较好地掌握了本门学科的基础理论、专门知识和基本技能，并从事科学研究工作或独立担负专门技术工作的初步能力。论文的文字表述应</w:t>
      </w:r>
      <w:r>
        <w:rPr>
          <w:rFonts w:cs="Times New Roman"/>
        </w:rPr>
        <w:t>实事求是</w:t>
      </w:r>
      <w:r>
        <w:rPr>
          <w:rFonts w:hint="eastAsia" w:cs="Times New Roman"/>
        </w:rPr>
        <w:t>、</w:t>
      </w:r>
      <w:r>
        <w:rPr>
          <w:rFonts w:cs="Times New Roman"/>
        </w:rPr>
        <w:t>客观真切</w:t>
      </w:r>
      <w:r>
        <w:rPr>
          <w:rFonts w:hint="eastAsia" w:cs="Times New Roman"/>
        </w:rPr>
        <w:t>、</w:t>
      </w:r>
      <w:r>
        <w:rPr>
          <w:rFonts w:cs="Times New Roman"/>
        </w:rPr>
        <w:t>合乎逻辑</w:t>
      </w:r>
      <w:r>
        <w:rPr>
          <w:rFonts w:hint="eastAsia" w:cs="Times New Roman"/>
        </w:rPr>
        <w:t>、</w:t>
      </w:r>
      <w:r>
        <w:rPr>
          <w:rFonts w:cs="Times New Roman"/>
        </w:rPr>
        <w:t>层次分明</w:t>
      </w:r>
      <w:r>
        <w:rPr>
          <w:rFonts w:hint="eastAsia" w:cs="Times New Roman"/>
        </w:rPr>
        <w:t>、简练可读</w:t>
      </w:r>
      <w:r>
        <w:rPr>
          <w:rFonts w:cs="Times New Roman"/>
        </w:rPr>
        <w:t>。凡引用他人观点、方案、资料、数据、图表等，无论是纸质或电子版，均应详加注释。</w:t>
      </w:r>
      <w:r>
        <w:rPr>
          <w:rFonts w:hint="eastAsia" w:cs="Times New Roman"/>
        </w:rPr>
        <w:t>论文结构和文字格式应规范。</w:t>
      </w:r>
    </w:p>
    <w:p w14:paraId="46A121F7">
      <w:pPr>
        <w:pStyle w:val="3"/>
        <w:rPr>
          <w:sz w:val="30"/>
          <w:szCs w:val="30"/>
        </w:rPr>
      </w:pPr>
      <w:bookmarkStart w:id="98" w:name="_Toc410210576"/>
      <w:bookmarkStart w:id="99" w:name="_Toc410227378"/>
      <w:bookmarkStart w:id="100" w:name="_Toc410226505"/>
      <w:bookmarkStart w:id="101" w:name="_Toc410214075"/>
      <w:bookmarkStart w:id="102" w:name="_Toc410209585"/>
      <w:bookmarkStart w:id="103" w:name="_Toc410207953"/>
      <w:bookmarkStart w:id="104" w:name="_Toc410226951"/>
      <w:bookmarkStart w:id="105" w:name="_Toc410218071"/>
      <w:bookmarkStart w:id="106" w:name="_Toc410211491"/>
      <w:bookmarkStart w:id="107" w:name="_Toc68176820"/>
      <w:r>
        <w:rPr>
          <w:sz w:val="30"/>
          <w:szCs w:val="30"/>
        </w:rPr>
        <w:t>2.1论文</w:t>
      </w:r>
      <w:bookmarkEnd w:id="98"/>
      <w:bookmarkEnd w:id="99"/>
      <w:bookmarkEnd w:id="100"/>
      <w:bookmarkEnd w:id="101"/>
      <w:bookmarkEnd w:id="102"/>
      <w:bookmarkEnd w:id="103"/>
      <w:bookmarkEnd w:id="104"/>
      <w:bookmarkEnd w:id="105"/>
      <w:bookmarkEnd w:id="106"/>
      <w:r>
        <w:rPr>
          <w:rFonts w:hint="eastAsia"/>
          <w:sz w:val="30"/>
          <w:szCs w:val="30"/>
        </w:rPr>
        <w:t>结构</w:t>
      </w:r>
      <w:bookmarkEnd w:id="107"/>
    </w:p>
    <w:p w14:paraId="6FEE764D">
      <w:pPr>
        <w:ind w:firstLine="471"/>
        <w:rPr>
          <w:rFonts w:hint="eastAsia" w:cs="Times New Roman"/>
        </w:rPr>
      </w:pPr>
      <w:r>
        <w:rPr>
          <w:rFonts w:cs="Times New Roman"/>
        </w:rPr>
        <w:t>论文</w:t>
      </w:r>
      <w:r>
        <w:rPr>
          <w:rFonts w:hint="eastAsia" w:cs="Times New Roman"/>
        </w:rPr>
        <w:t>由前置部分、主体部分和附录部分构成。前置部分包括封面、封二、中英文摘要、中英文关键词、目录、</w:t>
      </w:r>
      <w:r>
        <w:rPr>
          <w:rFonts w:cs="Times New Roman"/>
        </w:rPr>
        <w:t>图录、表录、注释表</w:t>
      </w:r>
      <w:r>
        <w:rPr>
          <w:rFonts w:hint="eastAsia" w:cs="Times New Roman"/>
        </w:rPr>
        <w:t>、附件清单等；主体部分包括引文、正文、结论、致谢、参考文献等；附录部分为论文主体部分的补充</w:t>
      </w:r>
      <w:r>
        <w:rPr>
          <w:rFonts w:cs="Times New Roman"/>
        </w:rPr>
        <w:t>，</w:t>
      </w:r>
      <w:r>
        <w:rPr>
          <w:rFonts w:hint="eastAsia" w:cs="Times New Roman"/>
        </w:rPr>
        <w:t>用于编排论文相关的资料，如设计说明、软件源代码、设计图纸、测试报告、英文翻译等。</w:t>
      </w:r>
    </w:p>
    <w:p w14:paraId="34785E26">
      <w:pPr>
        <w:ind w:firstLine="472"/>
        <w:rPr>
          <w:rFonts w:cs="Times New Roman"/>
        </w:rPr>
      </w:pPr>
      <w:r>
        <w:rPr>
          <w:rFonts w:cs="Times New Roman"/>
        </w:rPr>
        <w:t>论文应根据内容的相对独立性划分各章，每章的内容精简后可作为期刊论文发表，各章的顺序安排应考虑论文内容的逻辑性。各章之间应重新分页，章的标题在起始页。</w:t>
      </w:r>
    </w:p>
    <w:p w14:paraId="316768B1">
      <w:pPr>
        <w:ind w:firstLine="471"/>
        <w:rPr>
          <w:rFonts w:cs="Times New Roman"/>
        </w:rPr>
      </w:pPr>
      <w:r>
        <w:rPr>
          <w:rFonts w:cs="Times New Roman"/>
        </w:rPr>
        <w:t>论文正文是论文的核心部分，占主要篇幅。</w:t>
      </w:r>
      <w:r>
        <w:rPr>
          <w:rFonts w:hint="eastAsia" w:cs="Times New Roman"/>
        </w:rPr>
        <w:t>由于研究工作涉及的学科、选题、研究方法、工作进程、结果表达方式等有很大差异，对正文内容不作统一规定，但</w:t>
      </w:r>
      <w:r>
        <w:rPr>
          <w:rFonts w:cs="Times New Roman"/>
        </w:rPr>
        <w:t>正文应对研究内容及成果进行较全面、客观的理论阐述，应着重指出研究内容中的创新、改进与实际应用之处</w:t>
      </w:r>
      <w:r>
        <w:rPr>
          <w:rFonts w:hint="eastAsia" w:cs="Times New Roman"/>
        </w:rPr>
        <w:t>。</w:t>
      </w:r>
    </w:p>
    <w:p w14:paraId="10EC2853">
      <w:pPr>
        <w:pStyle w:val="3"/>
        <w:rPr>
          <w:sz w:val="30"/>
          <w:szCs w:val="30"/>
        </w:rPr>
      </w:pPr>
      <w:bookmarkStart w:id="108" w:name="_Toc68176821"/>
      <w:bookmarkStart w:id="109" w:name="_Toc410226954"/>
      <w:bookmarkStart w:id="110" w:name="_Toc410226508"/>
      <w:bookmarkStart w:id="111" w:name="_Toc410227381"/>
      <w:r>
        <w:rPr>
          <w:sz w:val="30"/>
          <w:szCs w:val="30"/>
        </w:rPr>
        <w:t>2.2学位论文中的引言</w:t>
      </w:r>
      <w:bookmarkEnd w:id="108"/>
      <w:bookmarkEnd w:id="109"/>
      <w:bookmarkEnd w:id="110"/>
      <w:bookmarkEnd w:id="111"/>
    </w:p>
    <w:p w14:paraId="7CA3194C">
      <w:pPr>
        <w:pStyle w:val="4"/>
        <w:rPr>
          <w:sz w:val="28"/>
          <w:szCs w:val="28"/>
        </w:rPr>
      </w:pPr>
      <w:bookmarkStart w:id="112" w:name="_Toc410226509"/>
      <w:bookmarkStart w:id="113" w:name="_Toc68176822"/>
      <w:bookmarkStart w:id="114" w:name="_Toc410226955"/>
      <w:bookmarkStart w:id="115" w:name="_Toc410227382"/>
      <w:r>
        <w:rPr>
          <w:sz w:val="28"/>
          <w:szCs w:val="28"/>
        </w:rPr>
        <w:t>2.2.1引言的目的</w:t>
      </w:r>
      <w:bookmarkEnd w:id="112"/>
      <w:bookmarkEnd w:id="113"/>
      <w:bookmarkEnd w:id="114"/>
      <w:bookmarkEnd w:id="115"/>
    </w:p>
    <w:p w14:paraId="7D195E3F">
      <w:pPr>
        <w:ind w:firstLine="472"/>
        <w:rPr>
          <w:rFonts w:cs="Times New Roman"/>
        </w:rPr>
      </w:pPr>
      <w:r>
        <w:rPr>
          <w:rFonts w:cs="Times New Roman"/>
        </w:rPr>
        <w:t>国家标准GB7713-87规定：引言（或绪论）简要说明研究工作的目的、范围、相关领域的前人工作和知识空白、理论基础和分析、研究设想、研究方法和实验设计、预期结果和意义等。应言简意赅，不要与摘要雷同，不要成为摘要的注释。一般教科书中有的知识，在引言中不要赘述。</w:t>
      </w:r>
    </w:p>
    <w:p w14:paraId="25CD3936">
      <w:pPr>
        <w:ind w:firstLine="471"/>
        <w:rPr>
          <w:rFonts w:cs="Times New Roman"/>
        </w:rPr>
      </w:pPr>
      <w:r>
        <w:rPr>
          <w:rFonts w:cs="Times New Roman"/>
        </w:rPr>
        <w:t>学位论文需要反映出作者确已掌握了坚实宽广的基础理论和系统深入的专门知识，具有开阔的科学视野，对研究方案作了充分论证，因此，有关历史回顾和前人工作的文献综述，以及理论分析都可以放在引言里。</w:t>
      </w:r>
    </w:p>
    <w:p w14:paraId="3E78CF03">
      <w:pPr>
        <w:ind w:firstLine="471"/>
        <w:rPr>
          <w:rFonts w:cs="Times New Roman"/>
        </w:rPr>
      </w:pPr>
      <w:r>
        <w:rPr>
          <w:rFonts w:cs="Times New Roman"/>
        </w:rPr>
        <w:t>引言的目的是给出作者进行本项工作的原因，希望达到的目的。因此应给出必要的背景材料，让对这一领域并不特别熟悉的读者能够了解进行这方面研究的意义，前人已达到的水平，已解决和尚待解决的问题，引出要研究的内容</w:t>
      </w:r>
      <w:r>
        <w:rPr>
          <w:rFonts w:hint="eastAsia" w:cs="Times New Roman"/>
        </w:rPr>
        <w:t>，</w:t>
      </w:r>
      <w:r>
        <w:rPr>
          <w:rFonts w:cs="Times New Roman"/>
        </w:rPr>
        <w:t>介绍通过研究取得的成果和主要创新之处。</w:t>
      </w:r>
    </w:p>
    <w:p w14:paraId="37872570">
      <w:pPr>
        <w:pStyle w:val="4"/>
        <w:rPr>
          <w:sz w:val="28"/>
          <w:szCs w:val="28"/>
        </w:rPr>
      </w:pPr>
      <w:bookmarkStart w:id="116" w:name="_Toc68176823"/>
      <w:bookmarkStart w:id="117" w:name="_Toc410226510"/>
      <w:bookmarkStart w:id="118" w:name="_Toc410226956"/>
      <w:bookmarkStart w:id="119" w:name="_Toc410227383"/>
      <w:r>
        <w:rPr>
          <w:sz w:val="28"/>
          <w:szCs w:val="28"/>
        </w:rPr>
        <w:t>2.2.2 引言构成及写作要求</w:t>
      </w:r>
      <w:bookmarkEnd w:id="116"/>
      <w:bookmarkEnd w:id="117"/>
      <w:bookmarkEnd w:id="118"/>
      <w:bookmarkEnd w:id="119"/>
    </w:p>
    <w:p w14:paraId="359EC349">
      <w:pPr>
        <w:ind w:firstLine="472"/>
        <w:rPr>
          <w:rFonts w:cs="Times New Roman"/>
          <w:color w:val="000000"/>
        </w:rPr>
      </w:pPr>
      <w:r>
        <w:rPr>
          <w:rFonts w:cs="Times New Roman"/>
          <w:color w:val="000000"/>
        </w:rPr>
        <w:t>引言的构成及写作要求如表2.</w:t>
      </w:r>
      <w:r>
        <w:rPr>
          <w:rFonts w:hint="eastAsia" w:cs="Times New Roman"/>
          <w:color w:val="000000"/>
        </w:rPr>
        <w:t>1</w:t>
      </w:r>
      <w:r>
        <w:rPr>
          <w:rFonts w:cs="Times New Roman"/>
          <w:color w:val="000000"/>
        </w:rPr>
        <w:t>所示。</w:t>
      </w:r>
    </w:p>
    <w:p w14:paraId="748B0D3D">
      <w:pPr>
        <w:ind w:firstLine="472"/>
        <w:rPr>
          <w:rFonts w:cs="Times New Roman"/>
          <w:color w:val="000000"/>
        </w:rPr>
      </w:pPr>
    </w:p>
    <w:p w14:paraId="49419B2B">
      <w:pPr>
        <w:jc w:val="center"/>
        <w:rPr>
          <w:rFonts w:cs="Times New Roman"/>
          <w:color w:val="000000"/>
          <w:sz w:val="21"/>
          <w:szCs w:val="21"/>
        </w:rPr>
      </w:pPr>
      <w:r>
        <w:rPr>
          <w:rFonts w:cs="Times New Roman"/>
          <w:color w:val="000000"/>
          <w:sz w:val="21"/>
          <w:szCs w:val="21"/>
        </w:rPr>
        <w:t>表2.</w:t>
      </w:r>
      <w:r>
        <w:rPr>
          <w:rFonts w:hint="eastAsia" w:cs="Times New Roman"/>
          <w:color w:val="000000"/>
          <w:sz w:val="21"/>
          <w:szCs w:val="21"/>
        </w:rPr>
        <w:t xml:space="preserve">1  </w:t>
      </w:r>
      <w:r>
        <w:rPr>
          <w:rFonts w:cs="Times New Roman"/>
          <w:color w:val="000000"/>
          <w:sz w:val="21"/>
          <w:szCs w:val="21"/>
        </w:rPr>
        <w:t>引言的构成及写作要求</w:t>
      </w:r>
    </w:p>
    <w:tbl>
      <w:tblPr>
        <w:tblStyle w:val="30"/>
        <w:tblW w:w="0" w:type="auto"/>
        <w:tblInd w:w="108"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4642"/>
      </w:tblGrid>
      <w:tr w14:paraId="4DC881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3969" w:type="dxa"/>
            <w:vAlign w:val="center"/>
          </w:tcPr>
          <w:p w14:paraId="437F711E">
            <w:pPr>
              <w:spacing w:line="240" w:lineRule="auto"/>
              <w:jc w:val="center"/>
              <w:rPr>
                <w:rFonts w:cs="Times New Roman"/>
                <w:b/>
                <w:bCs/>
                <w:sz w:val="21"/>
                <w:szCs w:val="21"/>
              </w:rPr>
            </w:pPr>
            <w:r>
              <w:rPr>
                <w:rFonts w:cs="Times New Roman"/>
                <w:b/>
                <w:bCs/>
                <w:sz w:val="21"/>
                <w:szCs w:val="21"/>
              </w:rPr>
              <w:t>基本项目</w:t>
            </w:r>
          </w:p>
        </w:tc>
        <w:tc>
          <w:tcPr>
            <w:tcW w:w="4642" w:type="dxa"/>
            <w:vAlign w:val="center"/>
          </w:tcPr>
          <w:p w14:paraId="38BBB802">
            <w:pPr>
              <w:spacing w:line="240" w:lineRule="auto"/>
              <w:jc w:val="center"/>
              <w:rPr>
                <w:rFonts w:cs="Times New Roman"/>
                <w:b/>
                <w:bCs/>
                <w:sz w:val="21"/>
                <w:szCs w:val="21"/>
              </w:rPr>
            </w:pPr>
            <w:r>
              <w:rPr>
                <w:rFonts w:cs="Times New Roman"/>
                <w:b/>
                <w:bCs/>
                <w:sz w:val="21"/>
                <w:szCs w:val="21"/>
              </w:rPr>
              <w:t>主要内容</w:t>
            </w:r>
          </w:p>
        </w:tc>
      </w:tr>
      <w:tr w14:paraId="1ADAA36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45" w:hRule="atLeast"/>
        </w:trPr>
        <w:tc>
          <w:tcPr>
            <w:tcW w:w="3969" w:type="dxa"/>
            <w:vAlign w:val="center"/>
          </w:tcPr>
          <w:p w14:paraId="2EBB9513">
            <w:pPr>
              <w:pStyle w:val="46"/>
              <w:widowControl w:val="0"/>
            </w:pPr>
            <w:r>
              <w:t>研究的必要性（存在的问题）</w:t>
            </w:r>
          </w:p>
        </w:tc>
        <w:tc>
          <w:tcPr>
            <w:tcW w:w="4642" w:type="dxa"/>
            <w:vAlign w:val="center"/>
          </w:tcPr>
          <w:p w14:paraId="22FDA13B">
            <w:pPr>
              <w:pStyle w:val="46"/>
              <w:widowControl w:val="0"/>
              <w:rPr>
                <w:rFonts w:eastAsia="楷体_GB2312"/>
                <w:kern w:val="2"/>
              </w:rPr>
            </w:pPr>
            <w:r>
              <w:t>原来存在的问题，提出了什么要求，说明这项研究的意义</w:t>
            </w:r>
          </w:p>
        </w:tc>
      </w:tr>
      <w:tr w14:paraId="715E172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3969" w:type="dxa"/>
            <w:vAlign w:val="center"/>
          </w:tcPr>
          <w:p w14:paraId="614B2BC4">
            <w:pPr>
              <w:pStyle w:val="46"/>
              <w:widowControl w:val="0"/>
              <w:rPr>
                <w:rFonts w:eastAsia="楷体_GB2312"/>
                <w:kern w:val="2"/>
              </w:rPr>
            </w:pPr>
            <w:r>
              <w:t>历史的回顾</w:t>
            </w:r>
          </w:p>
        </w:tc>
        <w:tc>
          <w:tcPr>
            <w:tcW w:w="4642" w:type="dxa"/>
            <w:vAlign w:val="center"/>
          </w:tcPr>
          <w:p w14:paraId="2AAAC0CC">
            <w:pPr>
              <w:pStyle w:val="46"/>
              <w:widowControl w:val="0"/>
              <w:rPr>
                <w:rFonts w:eastAsia="楷体_GB2312"/>
                <w:kern w:val="2"/>
              </w:rPr>
            </w:pPr>
            <w:r>
              <w:t>对于存在的问题，前人进行过怎样的研究，介绍其大概情形</w:t>
            </w:r>
          </w:p>
        </w:tc>
      </w:tr>
      <w:tr w14:paraId="1AB28C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969" w:type="dxa"/>
            <w:vAlign w:val="center"/>
          </w:tcPr>
          <w:p w14:paraId="58AC21B9">
            <w:pPr>
              <w:pStyle w:val="46"/>
              <w:widowControl w:val="0"/>
              <w:rPr>
                <w:rFonts w:eastAsia="楷体_GB2312"/>
                <w:kern w:val="2"/>
              </w:rPr>
            </w:pPr>
            <w:r>
              <w:t>前人研究中存在的欠缺</w:t>
            </w:r>
          </w:p>
        </w:tc>
        <w:tc>
          <w:tcPr>
            <w:tcW w:w="4642" w:type="dxa"/>
            <w:vAlign w:val="center"/>
          </w:tcPr>
          <w:p w14:paraId="7FB7379D">
            <w:pPr>
              <w:pStyle w:val="46"/>
              <w:widowControl w:val="0"/>
              <w:rPr>
                <w:rFonts w:eastAsia="楷体_GB2312"/>
                <w:kern w:val="2"/>
              </w:rPr>
            </w:pPr>
            <w:r>
              <w:t>考察了前人的研究之后，发现了什么欠缺，还可以介绍自己研究的动机</w:t>
            </w:r>
          </w:p>
        </w:tc>
      </w:tr>
      <w:tr w14:paraId="08232E6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3969" w:type="dxa"/>
            <w:vAlign w:val="center"/>
          </w:tcPr>
          <w:p w14:paraId="0647936D">
            <w:pPr>
              <w:pStyle w:val="46"/>
              <w:widowControl w:val="0"/>
              <w:rPr>
                <w:rFonts w:eastAsia="楷体_GB2312"/>
                <w:kern w:val="2"/>
              </w:rPr>
            </w:pPr>
            <w:r>
              <w:t>写作论文的目的和作者的想法</w:t>
            </w:r>
          </w:p>
        </w:tc>
        <w:tc>
          <w:tcPr>
            <w:tcW w:w="4642" w:type="dxa"/>
            <w:vAlign w:val="center"/>
          </w:tcPr>
          <w:p w14:paraId="6DB5FA06">
            <w:pPr>
              <w:pStyle w:val="46"/>
              <w:widowControl w:val="0"/>
              <w:rPr>
                <w:rFonts w:eastAsia="楷体_GB2312"/>
                <w:kern w:val="2"/>
              </w:rPr>
            </w:pPr>
            <w:r>
              <w:t>写作目的和涉及的范围，研究结果的适用范围，研究者有什么建议，研究的新特点是什么</w:t>
            </w:r>
          </w:p>
        </w:tc>
      </w:tr>
      <w:tr w14:paraId="1E85532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3969" w:type="dxa"/>
            <w:vAlign w:val="center"/>
          </w:tcPr>
          <w:p w14:paraId="3B523F02">
            <w:pPr>
              <w:pStyle w:val="46"/>
              <w:widowControl w:val="0"/>
              <w:rPr>
                <w:rFonts w:eastAsia="楷体_GB2312"/>
                <w:kern w:val="2"/>
              </w:rPr>
            </w:pPr>
            <w:r>
              <w:t>处理方法和研究结果简介（具体数据）</w:t>
            </w:r>
          </w:p>
        </w:tc>
        <w:tc>
          <w:tcPr>
            <w:tcW w:w="4642" w:type="dxa"/>
            <w:vAlign w:val="center"/>
          </w:tcPr>
          <w:p w14:paraId="51ACDDF2">
            <w:pPr>
              <w:pStyle w:val="46"/>
              <w:widowControl w:val="0"/>
              <w:rPr>
                <w:rFonts w:eastAsia="楷体_GB2312"/>
                <w:kern w:val="2"/>
              </w:rPr>
            </w:pPr>
            <w:r>
              <w:t>引用从具体数值计算出的数据，介绍研究的经过和结果</w:t>
            </w:r>
          </w:p>
        </w:tc>
      </w:tr>
    </w:tbl>
    <w:p w14:paraId="0AE4EF20">
      <w:pPr>
        <w:pStyle w:val="3"/>
        <w:rPr>
          <w:sz w:val="30"/>
          <w:szCs w:val="30"/>
        </w:rPr>
      </w:pPr>
      <w:bookmarkStart w:id="120" w:name="_Toc410207955"/>
      <w:bookmarkStart w:id="121" w:name="_Toc410209587"/>
      <w:bookmarkStart w:id="122" w:name="_Toc410227384"/>
      <w:bookmarkStart w:id="123" w:name="_Toc410226957"/>
      <w:bookmarkStart w:id="124" w:name="_Toc410214077"/>
      <w:bookmarkStart w:id="125" w:name="_Toc68176824"/>
      <w:bookmarkStart w:id="126" w:name="_Toc410211493"/>
      <w:bookmarkStart w:id="127" w:name="_Toc410210578"/>
      <w:bookmarkStart w:id="128" w:name="_Toc410218073"/>
      <w:bookmarkStart w:id="129" w:name="_Toc410226511"/>
      <w:r>
        <w:rPr>
          <w:sz w:val="30"/>
          <w:szCs w:val="30"/>
        </w:rPr>
        <w:t>2.3本章小结</w:t>
      </w:r>
      <w:bookmarkEnd w:id="120"/>
      <w:bookmarkEnd w:id="121"/>
      <w:bookmarkEnd w:id="122"/>
      <w:bookmarkEnd w:id="123"/>
      <w:bookmarkEnd w:id="124"/>
      <w:bookmarkEnd w:id="125"/>
      <w:bookmarkEnd w:id="126"/>
      <w:bookmarkEnd w:id="127"/>
      <w:bookmarkEnd w:id="128"/>
      <w:bookmarkEnd w:id="129"/>
    </w:p>
    <w:p w14:paraId="3F1E6A9E">
      <w:pPr>
        <w:ind w:firstLine="472"/>
        <w:rPr>
          <w:rFonts w:hint="eastAsia" w:cs="Times New Roman"/>
        </w:rPr>
      </w:pPr>
      <w:r>
        <w:rPr>
          <w:rFonts w:hint="eastAsia" w:cs="Times New Roman"/>
        </w:rPr>
        <w:t>本科毕业论文由前置部分、主体部分和附录部分构成，撰写论文时需按此模板要求和格式编排。</w:t>
      </w:r>
    </w:p>
    <w:p w14:paraId="542FA34E">
      <w:pPr>
        <w:ind w:firstLine="472"/>
        <w:rPr>
          <w:rFonts w:cs="Times New Roman"/>
        </w:rPr>
      </w:pPr>
    </w:p>
    <w:p w14:paraId="16130640">
      <w:pPr>
        <w:pStyle w:val="2"/>
        <w:rPr>
          <w:sz w:val="32"/>
          <w:szCs w:val="32"/>
        </w:rPr>
      </w:pPr>
      <w:r>
        <w:rPr>
          <w:kern w:val="0"/>
        </w:rPr>
        <w:br w:type="page"/>
      </w:r>
      <w:bookmarkStart w:id="130" w:name="_Toc223771785"/>
      <w:bookmarkStart w:id="131" w:name="_Toc321496417"/>
      <w:bookmarkStart w:id="132" w:name="_Toc410214078"/>
      <w:bookmarkStart w:id="133" w:name="_Toc223863841"/>
      <w:bookmarkStart w:id="134" w:name="_Toc410226512"/>
      <w:bookmarkStart w:id="135" w:name="_Toc410226958"/>
      <w:bookmarkStart w:id="136" w:name="_Toc226843903"/>
      <w:bookmarkStart w:id="137" w:name="_Toc410227385"/>
      <w:bookmarkStart w:id="138" w:name="_Toc410218074"/>
      <w:bookmarkStart w:id="139" w:name="_Toc228555631"/>
      <w:bookmarkStart w:id="140" w:name="_Toc225443471"/>
      <w:bookmarkStart w:id="141" w:name="_Toc226519910"/>
      <w:bookmarkStart w:id="142" w:name="_Toc228381217"/>
      <w:bookmarkStart w:id="143" w:name="_Toc410211494"/>
      <w:bookmarkStart w:id="144" w:name="_Toc410209588"/>
      <w:bookmarkStart w:id="145" w:name="_Toc228047487"/>
      <w:bookmarkStart w:id="146" w:name="_Toc410207956"/>
      <w:bookmarkStart w:id="147" w:name="_Toc410210579"/>
      <w:bookmarkStart w:id="148" w:name="_Toc325546486"/>
      <w:bookmarkStart w:id="149" w:name="_Toc68176825"/>
      <w:r>
        <w:rPr>
          <w:sz w:val="32"/>
          <w:szCs w:val="32"/>
        </w:rPr>
        <mc:AlternateContent>
          <mc:Choice Requires="wps">
            <w:drawing>
              <wp:anchor distT="0" distB="0" distL="114300" distR="114300" simplePos="0" relativeHeight="251664384" behindDoc="0" locked="0" layoutInCell="1" allowOverlap="1">
                <wp:simplePos x="0" y="0"/>
                <wp:positionH relativeFrom="column">
                  <wp:posOffset>4340225</wp:posOffset>
                </wp:positionH>
                <wp:positionV relativeFrom="paragraph">
                  <wp:posOffset>-526415</wp:posOffset>
                </wp:positionV>
                <wp:extent cx="1346200" cy="511810"/>
                <wp:effectExtent l="85725" t="10795" r="6350" b="191770"/>
                <wp:wrapNone/>
                <wp:docPr id="31" name="自选图形 31"/>
                <wp:cNvGraphicFramePr/>
                <a:graphic xmlns:a="http://schemas.openxmlformats.org/drawingml/2006/main">
                  <a:graphicData uri="http://schemas.microsoft.com/office/word/2010/wordprocessingShape">
                    <wps:wsp>
                      <wps:cNvSpPr>
                        <a:spLocks noChangeArrowheads="1"/>
                      </wps:cNvSpPr>
                      <wps:spPr bwMode="auto">
                        <a:xfrm>
                          <a:off x="0" y="0"/>
                          <a:ext cx="1346200" cy="511810"/>
                        </a:xfrm>
                        <a:prstGeom prst="wedgeRectCallout">
                          <a:avLst>
                            <a:gd name="adj1" fmla="val -53583"/>
                            <a:gd name="adj2" fmla="val 82755"/>
                          </a:avLst>
                        </a:prstGeom>
                        <a:solidFill>
                          <a:srgbClr val="FFFFFF"/>
                        </a:solidFill>
                        <a:ln w="9525">
                          <a:solidFill>
                            <a:srgbClr val="000000"/>
                          </a:solidFill>
                          <a:miter lim="800000"/>
                        </a:ln>
                      </wps:spPr>
                      <wps:txbx>
                        <w:txbxContent>
                          <w:p w14:paraId="72CFA008">
                            <w:pPr>
                              <w:spacing w:line="240" w:lineRule="auto"/>
                              <w:rPr>
                                <w:rFonts w:hint="eastAsia"/>
                                <w:color w:val="FF0000"/>
                                <w:sz w:val="18"/>
                                <w:szCs w:val="18"/>
                              </w:rPr>
                            </w:pPr>
                            <w:r>
                              <w:rPr>
                                <w:rFonts w:hint="eastAsia"/>
                                <w:color w:val="FF0000"/>
                                <w:sz w:val="18"/>
                                <w:szCs w:val="18"/>
                              </w:rPr>
                              <w:t>认真阅读本章内容，图、表、公式等，参考此格式进行排版。</w:t>
                            </w:r>
                          </w:p>
                        </w:txbxContent>
                      </wps:txbx>
                      <wps:bodyPr rot="0" vert="horz" wrap="square" lIns="91440" tIns="45720" rIns="91440" bIns="45720" anchor="t" anchorCtr="0" upright="1">
                        <a:spAutoFit/>
                      </wps:bodyPr>
                    </wps:wsp>
                  </a:graphicData>
                </a:graphic>
              </wp:anchor>
            </w:drawing>
          </mc:Choice>
          <mc:Fallback>
            <w:pict>
              <v:shape id="自选图形 31" o:spid="_x0000_s1026" o:spt="61" type="#_x0000_t61" style="position:absolute;left:0pt;margin-left:341.75pt;margin-top:-41.45pt;height:40.3pt;width:106pt;z-index:251664384;mso-width-relative:page;mso-height-relative:page;" fillcolor="#FFFFFF" filled="t" stroked="t" coordsize="21600,21600" o:gfxdata="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z161w2AAAAAoBAAAPAAAAAAAAAAEAIAAAACIAAABkcnMvZG93&#10;bnJldi54bWxQSwECFAAUAAAACACHTuJA5LdO63ICAADgBAAADgAAAAAAAAABACAAAAAnAQAAZHJz&#10;L2Uyb0RvYy54bWxQSwUGAAAAAAYABgBZAQAACwYAAAAA&#10;" adj="-774,28675">
                <v:fill on="t" focussize="0,0"/>
                <v:stroke color="#000000" miterlimit="8" joinstyle="miter"/>
                <v:imagedata o:title=""/>
                <o:lock v:ext="edit" aspectratio="f"/>
                <v:textbox style="mso-fit-shape-to-text:t;">
                  <w:txbxContent>
                    <w:p w14:paraId="72CFA008">
                      <w:pPr>
                        <w:spacing w:line="240" w:lineRule="auto"/>
                        <w:rPr>
                          <w:rFonts w:hint="eastAsia"/>
                          <w:color w:val="FF0000"/>
                          <w:sz w:val="18"/>
                          <w:szCs w:val="18"/>
                        </w:rPr>
                      </w:pPr>
                      <w:r>
                        <w:rPr>
                          <w:rFonts w:hint="eastAsia"/>
                          <w:color w:val="FF0000"/>
                          <w:sz w:val="18"/>
                          <w:szCs w:val="18"/>
                        </w:rPr>
                        <w:t>认真阅读本章内容，图、表、公式等，参考此格式进行排版。</w:t>
                      </w:r>
                    </w:p>
                  </w:txbxContent>
                </v:textbox>
              </v:shape>
            </w:pict>
          </mc:Fallback>
        </mc:AlternateContent>
      </w:r>
      <w:r>
        <w:rPr>
          <w:sz w:val="32"/>
          <w:szCs w:val="32"/>
        </w:rPr>
        <w:t>第3章</w:t>
      </w:r>
      <w:bookmarkEnd w:id="130"/>
      <w:r>
        <w:rPr>
          <w:sz w:val="32"/>
          <w:szCs w:val="32"/>
        </w:rPr>
        <w:t xml:space="preserve"> 注释、图表、公式和计量单位格式</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14:paraId="71303526">
      <w:pPr>
        <w:ind w:firstLine="472"/>
        <w:rPr>
          <w:rFonts w:cs="Times New Roman"/>
        </w:rPr>
      </w:pPr>
      <w:bookmarkStart w:id="150" w:name="_Toc228555632"/>
      <w:bookmarkStart w:id="151" w:name="_Toc228381218"/>
      <w:bookmarkStart w:id="152" w:name="_Toc226519911"/>
      <w:bookmarkStart w:id="153" w:name="_Toc223863842"/>
      <w:bookmarkStart w:id="154" w:name="_Toc225443472"/>
      <w:bookmarkStart w:id="155" w:name="_Toc228047488"/>
      <w:bookmarkStart w:id="156" w:name="_Toc226843904"/>
      <w:bookmarkStart w:id="157" w:name="_Toc223771786"/>
      <w:r>
        <w:rPr>
          <w:rFonts w:cs="Times New Roman"/>
        </w:rPr>
        <w:t>论文中</w:t>
      </w:r>
      <w:r>
        <w:rPr>
          <w:rFonts w:hint="eastAsia" w:cs="Times New Roman"/>
        </w:rPr>
        <w:t>常常要用</w:t>
      </w:r>
      <w:r>
        <w:rPr>
          <w:rFonts w:cs="Times New Roman"/>
        </w:rPr>
        <w:t>注释、图表、公式和计量单位</w:t>
      </w:r>
      <w:r>
        <w:rPr>
          <w:rFonts w:hint="eastAsia" w:cs="Times New Roman"/>
        </w:rPr>
        <w:t>表达研究工作内容。除了要注重论文结构的规范性，规范的</w:t>
      </w:r>
      <w:r>
        <w:rPr>
          <w:rFonts w:cs="Times New Roman"/>
        </w:rPr>
        <w:t>注释、图表、公式和计量单位格式</w:t>
      </w:r>
      <w:r>
        <w:rPr>
          <w:rFonts w:hint="eastAsia" w:cs="Times New Roman"/>
        </w:rPr>
        <w:t>同样是论文质量的基本保证</w:t>
      </w:r>
      <w:r>
        <w:rPr>
          <w:rFonts w:cs="Times New Roman"/>
        </w:rPr>
        <w:t>。</w:t>
      </w:r>
    </w:p>
    <w:bookmarkEnd w:id="150"/>
    <w:bookmarkEnd w:id="151"/>
    <w:bookmarkEnd w:id="152"/>
    <w:bookmarkEnd w:id="153"/>
    <w:bookmarkEnd w:id="154"/>
    <w:bookmarkEnd w:id="155"/>
    <w:bookmarkEnd w:id="156"/>
    <w:bookmarkEnd w:id="157"/>
    <w:p w14:paraId="429392D1">
      <w:pPr>
        <w:pStyle w:val="3"/>
        <w:rPr>
          <w:sz w:val="30"/>
          <w:szCs w:val="30"/>
        </w:rPr>
      </w:pPr>
      <w:bookmarkStart w:id="158" w:name="_Toc410210580"/>
      <w:bookmarkStart w:id="159" w:name="_Toc410211495"/>
      <w:bookmarkStart w:id="160" w:name="_Toc410226513"/>
      <w:bookmarkStart w:id="161" w:name="_Toc410207957"/>
      <w:bookmarkStart w:id="162" w:name="_Toc410218075"/>
      <w:bookmarkStart w:id="163" w:name="_Toc410214079"/>
      <w:bookmarkStart w:id="164" w:name="_Toc410226959"/>
      <w:bookmarkStart w:id="165" w:name="_Toc410209589"/>
      <w:bookmarkStart w:id="166" w:name="_Toc68176826"/>
      <w:bookmarkStart w:id="167" w:name="_Toc410227386"/>
      <w:bookmarkStart w:id="168" w:name="_Toc321496421"/>
      <w:bookmarkStart w:id="169" w:name="_Toc325546488"/>
      <w:bookmarkStart w:id="170" w:name="_Toc228381222"/>
      <w:bookmarkStart w:id="171" w:name="_Toc216617817"/>
      <w:bookmarkStart w:id="172" w:name="_Toc225443476"/>
      <w:bookmarkStart w:id="173" w:name="_Toc226519915"/>
      <w:bookmarkStart w:id="174" w:name="_Toc228047492"/>
      <w:bookmarkStart w:id="175" w:name="_Toc223863845"/>
      <w:bookmarkStart w:id="176" w:name="_Toc226843908"/>
      <w:bookmarkStart w:id="177" w:name="_Toc228555636"/>
      <w:r>
        <w:rPr>
          <w:sz w:val="30"/>
          <w:szCs w:val="30"/>
        </w:rPr>
        <w:t>3.1 注释</w:t>
      </w:r>
      <w:bookmarkEnd w:id="158"/>
      <w:bookmarkEnd w:id="159"/>
      <w:bookmarkEnd w:id="160"/>
      <w:bookmarkEnd w:id="161"/>
      <w:bookmarkEnd w:id="162"/>
      <w:bookmarkEnd w:id="163"/>
      <w:bookmarkEnd w:id="164"/>
      <w:bookmarkEnd w:id="165"/>
      <w:bookmarkEnd w:id="166"/>
      <w:bookmarkEnd w:id="167"/>
    </w:p>
    <w:p w14:paraId="0CD03DE7">
      <w:pPr>
        <w:ind w:firstLine="472"/>
        <w:rPr>
          <w:rFonts w:cs="Times New Roman"/>
        </w:rPr>
      </w:pPr>
      <w:r>
        <w:rPr>
          <w:rFonts w:cs="Times New Roman"/>
        </w:rPr>
        <w:t>注释是正文中为了不中断或割离连贯的叙述语言而对文中某些内容（如词语、内涵、引文出处、资料来源等）加以必要说明的文字。在论文写作中常用到的注释有注释表、脚注、图注和表注。注释表是指论文中符号、标志、缩略词、首字母缩写、计量单位、名词、术语等的注释汇集说明。这些文字按页排在页下方的叫脚注；排在图题下方或表格下方的叫图注或表注，这些都放在正文中</w:t>
      </w:r>
      <w:r>
        <w:rPr>
          <w:rFonts w:cs="Times New Roman"/>
          <w:bCs/>
          <w:vertAlign w:val="superscript"/>
        </w:rPr>
        <w:t>[2]</w:t>
      </w:r>
      <w:r>
        <w:rPr>
          <w:rFonts w:cs="Times New Roman"/>
        </w:rPr>
        <w:t>。</w:t>
      </w:r>
    </w:p>
    <w:p w14:paraId="7926367B">
      <w:pPr>
        <w:ind w:firstLine="472"/>
        <w:rPr>
          <w:rFonts w:cs="Times New Roman"/>
        </w:rPr>
      </w:pPr>
      <w:r>
        <w:rPr>
          <w:rFonts w:cs="Times New Roman"/>
        </w:rPr>
        <w:t>脚注用6号字排在相应正文同一页最下部。脚注按在同一页中出现的先后，在被注文字右上角依次编排序号，如</w:t>
      </w:r>
      <w:r>
        <w:rPr>
          <w:rFonts w:hint="eastAsia" w:ascii="宋体" w:hAnsi="宋体"/>
        </w:rPr>
        <w:t>①②</w:t>
      </w:r>
      <w:r>
        <w:rPr>
          <w:rFonts w:cs="Times New Roman"/>
        </w:rPr>
        <w:t>…</w:t>
      </w:r>
      <w:r>
        <w:rPr>
          <w:rFonts w:hint="eastAsia" w:cs="Times New Roman"/>
        </w:rPr>
        <w:t>。</w:t>
      </w:r>
      <w:r>
        <w:rPr>
          <w:rFonts w:cs="Times New Roman"/>
        </w:rPr>
        <w:t>序号标示位置应紧靠被注文字，若被注文字后紧跟有标点符号，当此标点是顿号和逗号时，注序号放在标点符号前；其他标点符号，应根据被注释内容确定放在标点符号之前或之后。注文的序号应与文中所注序号相同。注文与正文之间用脚注线（细线，顶格排，长约版心宽度的四分之一）隔开。各条注文单列，均缩进两格起排，转行顶格，句末加句号。同一页正文中出现相同内容的注释时，第二次及其以后序号应与第一次相同，不必再顺序编号和重复加注文</w:t>
      </w:r>
      <w:r>
        <w:rPr>
          <w:rFonts w:cs="Times New Roman"/>
          <w:bCs/>
          <w:vertAlign w:val="superscript"/>
        </w:rPr>
        <w:t>[2]</w:t>
      </w:r>
      <w:r>
        <w:rPr>
          <w:rFonts w:cs="Times New Roman"/>
        </w:rPr>
        <w:t>。脚注的示例见1.3节。图注和表注的具体用法在3.2节中介绍。</w:t>
      </w:r>
    </w:p>
    <w:p w14:paraId="4A0D5EE1">
      <w:pPr>
        <w:pStyle w:val="3"/>
        <w:keepNext w:val="0"/>
        <w:keepLines w:val="0"/>
        <w:rPr>
          <w:sz w:val="30"/>
          <w:szCs w:val="30"/>
        </w:rPr>
      </w:pPr>
      <w:bookmarkStart w:id="178" w:name="_Toc410227387"/>
      <w:bookmarkStart w:id="179" w:name="_Toc410210581"/>
      <w:bookmarkStart w:id="180" w:name="_Toc410211496"/>
      <w:bookmarkStart w:id="181" w:name="_Toc410209590"/>
      <w:bookmarkStart w:id="182" w:name="_Toc68176827"/>
      <w:bookmarkStart w:id="183" w:name="_Toc410226960"/>
      <w:bookmarkStart w:id="184" w:name="_Toc410214080"/>
      <w:bookmarkStart w:id="185" w:name="_Toc410207958"/>
      <w:bookmarkStart w:id="186" w:name="_Toc410218076"/>
      <w:bookmarkStart w:id="187" w:name="_Toc410226514"/>
      <w:r>
        <w:rPr>
          <w:sz w:val="30"/>
          <w:szCs w:val="30"/>
        </w:rPr>
        <w:t>3.</w:t>
      </w:r>
      <w:bookmarkEnd w:id="168"/>
      <w:bookmarkEnd w:id="169"/>
      <w:r>
        <w:rPr>
          <w:sz w:val="30"/>
          <w:szCs w:val="30"/>
        </w:rPr>
        <w:t>2图表格式</w:t>
      </w:r>
      <w:bookmarkEnd w:id="178"/>
      <w:bookmarkEnd w:id="179"/>
      <w:bookmarkEnd w:id="180"/>
      <w:bookmarkEnd w:id="181"/>
      <w:bookmarkEnd w:id="182"/>
      <w:bookmarkEnd w:id="183"/>
      <w:bookmarkEnd w:id="184"/>
      <w:bookmarkEnd w:id="185"/>
      <w:bookmarkEnd w:id="186"/>
      <w:bookmarkEnd w:id="187"/>
    </w:p>
    <w:p w14:paraId="1D4D1A80">
      <w:pPr>
        <w:pStyle w:val="4"/>
        <w:keepNext w:val="0"/>
        <w:keepLines w:val="0"/>
        <w:spacing w:before="120" w:after="120"/>
        <w:rPr>
          <w:sz w:val="28"/>
          <w:szCs w:val="28"/>
        </w:rPr>
      </w:pPr>
      <w:bookmarkStart w:id="188" w:name="_Toc410226515"/>
      <w:bookmarkStart w:id="189" w:name="_Toc410227388"/>
      <w:bookmarkStart w:id="190" w:name="_Toc410211497"/>
      <w:bookmarkStart w:id="191" w:name="_Toc410210582"/>
      <w:bookmarkStart w:id="192" w:name="_Toc410207959"/>
      <w:bookmarkStart w:id="193" w:name="_Toc410214081"/>
      <w:bookmarkStart w:id="194" w:name="_Toc68176828"/>
      <w:bookmarkStart w:id="195" w:name="_Toc410209591"/>
      <w:bookmarkStart w:id="196" w:name="_Toc410218077"/>
      <w:bookmarkStart w:id="197" w:name="_Toc410226961"/>
      <w:r>
        <w:rPr>
          <w:sz w:val="28"/>
          <w:szCs w:val="28"/>
        </w:rPr>
        <w:t>3.2.1 图格式</w:t>
      </w:r>
      <w:bookmarkEnd w:id="188"/>
      <w:bookmarkEnd w:id="189"/>
      <w:bookmarkEnd w:id="190"/>
      <w:bookmarkEnd w:id="191"/>
      <w:bookmarkEnd w:id="192"/>
      <w:bookmarkEnd w:id="193"/>
      <w:bookmarkEnd w:id="194"/>
      <w:bookmarkEnd w:id="195"/>
      <w:bookmarkEnd w:id="196"/>
      <w:bookmarkEnd w:id="197"/>
    </w:p>
    <w:p w14:paraId="33CAAD0A">
      <w:pPr>
        <w:ind w:firstLine="471"/>
        <w:rPr>
          <w:rFonts w:cs="Times New Roman"/>
        </w:rPr>
      </w:pPr>
      <w:r>
        <w:rPr>
          <w:rFonts w:cs="Times New Roman"/>
        </w:rPr>
        <w:t>图包括曲线图、构造图、示意图、图解、框图、流程图、记录图、布置图、地图照片、图版等。学位论文的插图、照片必须确保能复制或微缩，以矢量图为最佳，且原则上应使用矢量图（尤其是来源本来就是图形工具绘制的矢量图）。</w:t>
      </w:r>
    </w:p>
    <w:p w14:paraId="3FC4A893">
      <w:pPr>
        <w:ind w:firstLine="472"/>
        <w:rPr>
          <w:rFonts w:cs="Times New Roman"/>
        </w:rPr>
      </w:pPr>
      <w:r>
        <w:rPr>
          <w:rFonts w:cs="Times New Roman"/>
        </w:rPr>
        <w:t>图应有“自明性”，即只看图、图题和图注，不阅读正文，就可以理解图意。如图3.1所示，图应编排序号。图的编号一律用阿拉伯数字依序连续编排，序号分章依序编号，其标注形式应便于互相区别，例如：图1.1、图1.2、图3.1、图3.2等。每一章图的编号应连续。如某章只有一幅图时，仍应标为“图×.1”。</w:t>
      </w:r>
    </w:p>
    <w:p w14:paraId="2B77C130">
      <w:pPr>
        <w:ind w:firstLine="472"/>
        <w:rPr>
          <w:rFonts w:cs="Times New Roman"/>
          <w:color w:val="000000"/>
          <w:szCs w:val="20"/>
        </w:rPr>
      </w:pPr>
      <w:r>
        <w:rPr>
          <w:rFonts w:cs="Times New Roman"/>
          <w:color w:val="000000"/>
          <w:szCs w:val="20"/>
        </w:rPr>
        <w:t>图要有图题，是简短确切的题名，中文字体为宋体5号字，并置于图的编号之后，图的编号和图题应置于图下方的居中位置。</w:t>
      </w:r>
    </w:p>
    <w:p w14:paraId="2A9CEC17">
      <w:pPr>
        <w:ind w:firstLine="480" w:firstLineChars="200"/>
        <w:rPr>
          <w:rFonts w:cs="Times New Roman"/>
        </w:rPr>
      </w:pPr>
    </w:p>
    <w:bookmarkEnd w:id="170"/>
    <w:bookmarkEnd w:id="171"/>
    <w:bookmarkEnd w:id="172"/>
    <w:bookmarkEnd w:id="173"/>
    <w:bookmarkEnd w:id="174"/>
    <w:bookmarkEnd w:id="175"/>
    <w:bookmarkEnd w:id="176"/>
    <w:bookmarkEnd w:id="177"/>
    <w:p w14:paraId="79273E12">
      <w:pPr>
        <w:jc w:val="center"/>
        <w:rPr>
          <w:rFonts w:cs="Times New Roman"/>
          <w:lang w:val="en-US" w:eastAsia="zh-CN"/>
        </w:rPr>
      </w:pPr>
      <w:bookmarkStart w:id="198" w:name="_Toc321496424"/>
      <w:bookmarkStart w:id="199" w:name="_Toc225443485"/>
      <w:bookmarkStart w:id="200" w:name="_Toc228555645"/>
      <w:bookmarkStart w:id="201" w:name="_Toc228381231"/>
      <w:bookmarkStart w:id="202" w:name="_Toc226519924"/>
      <w:bookmarkStart w:id="203" w:name="_Toc226843917"/>
      <w:bookmarkStart w:id="204" w:name="_Toc223863850"/>
      <w:bookmarkStart w:id="205" w:name="_Toc228047501"/>
      <w:r>
        <w:rPr>
          <w:rFonts w:cs="Times New Roman"/>
        </w:rPr>
        <w:drawing>
          <wp:inline distT="0" distB="0" distL="0" distR="0">
            <wp:extent cx="2773680" cy="225552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4">
                      <a:extLst>
                        <a:ext uri="{28A0092B-C50C-407E-A947-70E740481C1C}">
                          <a14:useLocalDpi xmlns:a14="http://schemas.microsoft.com/office/drawing/2010/main" val="0"/>
                        </a:ext>
                      </a:extLst>
                    </a:blip>
                    <a:srcRect l="4105" t="5946" r="7318"/>
                    <a:stretch>
                      <a:fillRect/>
                    </a:stretch>
                  </pic:blipFill>
                  <pic:spPr>
                    <a:xfrm>
                      <a:off x="0" y="0"/>
                      <a:ext cx="2773680" cy="2255520"/>
                    </a:xfrm>
                    <a:prstGeom prst="rect">
                      <a:avLst/>
                    </a:prstGeom>
                    <a:noFill/>
                    <a:ln>
                      <a:noFill/>
                    </a:ln>
                  </pic:spPr>
                </pic:pic>
              </a:graphicData>
            </a:graphic>
          </wp:inline>
        </w:drawing>
      </w:r>
    </w:p>
    <w:p w14:paraId="183053C7">
      <w:pPr>
        <w:jc w:val="center"/>
        <w:rPr>
          <w:rFonts w:cs="Times New Roman"/>
          <w:sz w:val="21"/>
          <w:szCs w:val="21"/>
        </w:rPr>
      </w:pPr>
      <w:r>
        <w:rPr>
          <w:rFonts w:cs="Times New Roman"/>
          <w:sz w:val="21"/>
          <w:szCs w:val="21"/>
        </w:rPr>
        <w:t>图3.1 不同躲避角度下的Swarm-MAD模型群体与障碍中心平均距离</w:t>
      </w:r>
      <w:r>
        <w:rPr>
          <w:rFonts w:cs="Times New Roman"/>
          <w:bCs/>
          <w:vertAlign w:val="superscript"/>
        </w:rPr>
        <w:t>[5]</w:t>
      </w:r>
    </w:p>
    <w:p w14:paraId="177B4015">
      <w:pPr>
        <w:ind w:firstLine="472"/>
        <w:rPr>
          <w:rFonts w:cs="Times New Roman"/>
          <w:color w:val="000000"/>
          <w:szCs w:val="20"/>
        </w:rPr>
      </w:pPr>
    </w:p>
    <w:p w14:paraId="2CED745E">
      <w:pPr>
        <w:ind w:firstLine="472"/>
        <w:rPr>
          <w:rFonts w:cs="Times New Roman"/>
        </w:rPr>
      </w:pPr>
      <w:r>
        <w:rPr>
          <w:rFonts w:cs="Times New Roman"/>
          <w:color w:val="000000"/>
          <w:szCs w:val="20"/>
        </w:rPr>
        <w:t>必要时，图还要有图注。</w:t>
      </w:r>
      <w:r>
        <w:rPr>
          <w:rFonts w:cs="Times New Roman"/>
        </w:rPr>
        <w:t>图注指对图中</w:t>
      </w:r>
      <w:r>
        <w:rPr>
          <w:rFonts w:cs="Times New Roman"/>
          <w:color w:val="000000"/>
          <w:szCs w:val="20"/>
        </w:rPr>
        <w:t>的符号、标记、代码，以及实验条件等</w:t>
      </w:r>
      <w:r>
        <w:rPr>
          <w:rFonts w:cs="Times New Roman"/>
        </w:rPr>
        <w:t>项目作补充说明或解释的简明文字。当插图的图元过多而不方便用文字注释时，在图中改用图元代号（往往用外文字母的大小写或正斜体、数字来表示不同系列的代号）；在图外，即图题下放置图元代号的说明（即图注）。图注通常排在图题下方。图注的字号为6号。注释或说明图中项目时，其符号、阿拉伯数字、外文字符等，必须与图中一一对应。并列注释时，各项目通常用分号分开；句子较长，或一项注释中已有分号或句号时，各项间只能用句号分开，不能再用分号。</w:t>
      </w:r>
      <w:r>
        <w:rPr>
          <w:rFonts w:cs="Times New Roman"/>
          <w:color w:val="000000"/>
          <w:szCs w:val="20"/>
        </w:rPr>
        <w:t>图</w:t>
      </w:r>
      <w:r>
        <w:rPr>
          <w:rFonts w:cs="Times New Roman"/>
        </w:rPr>
        <w:t>注应编排序号，注的序号以同一页内出现的先后次序单独排序，用</w:t>
      </w:r>
      <w:r>
        <w:rPr>
          <w:rFonts w:hint="eastAsia" w:ascii="宋体" w:hAnsi="宋体"/>
        </w:rPr>
        <w:t>①</w:t>
      </w:r>
      <w:r>
        <w:rPr>
          <w:rFonts w:cs="Times New Roman"/>
        </w:rPr>
        <w:t>、</w:t>
      </w:r>
      <w:r>
        <w:rPr>
          <w:rFonts w:hint="eastAsia" w:ascii="宋体" w:hAnsi="宋体"/>
        </w:rPr>
        <w:t>②</w:t>
      </w:r>
      <w:r>
        <w:rPr>
          <w:rFonts w:cs="Times New Roman"/>
        </w:rPr>
        <w:t>、</w:t>
      </w:r>
      <w:r>
        <w:rPr>
          <w:rFonts w:hint="eastAsia" w:ascii="宋体" w:hAnsi="宋体"/>
        </w:rPr>
        <w:t>③</w:t>
      </w:r>
      <w:r>
        <w:rPr>
          <w:rFonts w:cs="Times New Roman"/>
        </w:rPr>
        <w:t>…依次标示在需加注处</w:t>
      </w:r>
      <w:r>
        <w:rPr>
          <w:rFonts w:cs="Times New Roman"/>
          <w:bCs/>
          <w:vertAlign w:val="superscript"/>
        </w:rPr>
        <w:t>[2]</w:t>
      </w:r>
      <w:r>
        <w:rPr>
          <w:rFonts w:cs="Times New Roman"/>
        </w:rPr>
        <w:t>。</w:t>
      </w:r>
    </w:p>
    <w:p w14:paraId="0313513B">
      <w:pPr>
        <w:ind w:firstLine="472"/>
        <w:rPr>
          <w:rFonts w:cs="Times New Roman"/>
        </w:rPr>
      </w:pPr>
      <w:r>
        <w:rPr>
          <w:rFonts w:cs="Times New Roman"/>
          <w:color w:val="000000"/>
          <w:szCs w:val="20"/>
        </w:rPr>
        <w:t>图与图</w:t>
      </w:r>
      <w:r>
        <w:rPr>
          <w:rFonts w:cs="Times New Roman"/>
        </w:rPr>
        <w:t>题与正文之间空一行。分图题置于分图之下，分图号用(a)、(b)等表示，图3.2和图3.3为包含分图的图设置规范。图应居中，容易出现问题是图所在行出现缩进，而导致图没有真正居中。多图要均匀排列，可利用虚框表格控制格式，如图3.2。</w:t>
      </w:r>
    </w:p>
    <w:p w14:paraId="4BD3EEA8">
      <w:pPr>
        <w:ind w:firstLine="480" w:firstLineChars="200"/>
        <w:rPr>
          <w:rFonts w:cs="Times New Roman"/>
        </w:rPr>
      </w:pPr>
    </w:p>
    <w:tbl>
      <w:tblPr>
        <w:tblStyle w:val="30"/>
        <w:tblW w:w="0" w:type="auto"/>
        <w:tblInd w:w="0" w:type="dxa"/>
        <w:tblLayout w:type="autofit"/>
        <w:tblCellMar>
          <w:top w:w="0" w:type="dxa"/>
          <w:left w:w="108" w:type="dxa"/>
          <w:bottom w:w="0" w:type="dxa"/>
          <w:right w:w="108" w:type="dxa"/>
        </w:tblCellMar>
      </w:tblPr>
      <w:tblGrid>
        <w:gridCol w:w="4359"/>
        <w:gridCol w:w="4360"/>
      </w:tblGrid>
      <w:tr w14:paraId="61CC412B">
        <w:tblPrEx>
          <w:tblCellMar>
            <w:top w:w="0" w:type="dxa"/>
            <w:left w:w="108" w:type="dxa"/>
            <w:bottom w:w="0" w:type="dxa"/>
            <w:right w:w="108" w:type="dxa"/>
          </w:tblCellMar>
        </w:tblPrEx>
        <w:tc>
          <w:tcPr>
            <w:tcW w:w="4359" w:type="dxa"/>
          </w:tcPr>
          <w:p w14:paraId="126A1B9C">
            <w:pPr>
              <w:widowControl w:val="0"/>
              <w:spacing w:line="240" w:lineRule="auto"/>
              <w:jc w:val="center"/>
              <w:rPr>
                <w:rFonts w:cs="Times New Roman"/>
                <w:sz w:val="21"/>
                <w:szCs w:val="21"/>
              </w:rPr>
            </w:pPr>
            <w:r>
              <w:rPr>
                <w:rFonts w:cs="Times New Roman"/>
              </w:rPr>
              <w:drawing>
                <wp:inline distT="0" distB="0" distL="0" distR="0">
                  <wp:extent cx="2331720" cy="1958340"/>
                  <wp:effectExtent l="0" t="0" r="0" b="3810"/>
                  <wp:docPr id="2" name="图片 2" descr="平均个体聚类度变化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平均个体聚类度变化图"/>
                          <pic:cNvPicPr>
                            <a:picLocks noChangeAspect="1" noChangeArrowheads="1"/>
                          </pic:cNvPicPr>
                        </pic:nvPicPr>
                        <pic:blipFill>
                          <a:blip r:embed="rId35">
                            <a:extLst>
                              <a:ext uri="{28A0092B-C50C-407E-A947-70E740481C1C}">
                                <a14:useLocalDpi xmlns:a14="http://schemas.microsoft.com/office/drawing/2010/main" val="0"/>
                              </a:ext>
                            </a:extLst>
                          </a:blip>
                          <a:srcRect l="4361" r="6619" b="1936"/>
                          <a:stretch>
                            <a:fillRect/>
                          </a:stretch>
                        </pic:blipFill>
                        <pic:spPr>
                          <a:xfrm>
                            <a:off x="0" y="0"/>
                            <a:ext cx="2331720" cy="1958340"/>
                          </a:xfrm>
                          <a:prstGeom prst="rect">
                            <a:avLst/>
                          </a:prstGeom>
                          <a:noFill/>
                          <a:ln>
                            <a:noFill/>
                          </a:ln>
                        </pic:spPr>
                      </pic:pic>
                    </a:graphicData>
                  </a:graphic>
                </wp:inline>
              </w:drawing>
            </w:r>
          </w:p>
          <w:p w14:paraId="36CCD902">
            <w:pPr>
              <w:widowControl w:val="0"/>
              <w:jc w:val="center"/>
              <w:rPr>
                <w:rFonts w:cs="Times New Roman"/>
                <w:sz w:val="21"/>
                <w:szCs w:val="21"/>
              </w:rPr>
            </w:pPr>
            <w:r>
              <w:rPr>
                <w:rFonts w:cs="Times New Roman"/>
                <w:sz w:val="21"/>
                <w:szCs w:val="21"/>
              </w:rPr>
              <w:t>(a)平均个体聚类度变化图</w:t>
            </w:r>
          </w:p>
        </w:tc>
        <w:tc>
          <w:tcPr>
            <w:tcW w:w="4360" w:type="dxa"/>
          </w:tcPr>
          <w:p w14:paraId="2688A217">
            <w:pPr>
              <w:widowControl w:val="0"/>
              <w:spacing w:line="240" w:lineRule="auto"/>
              <w:jc w:val="center"/>
              <w:rPr>
                <w:rFonts w:cs="Times New Roman"/>
                <w:sz w:val="21"/>
                <w:szCs w:val="21"/>
              </w:rPr>
            </w:pPr>
            <w:r>
              <w:rPr>
                <w:rFonts w:cs="Times New Roman"/>
              </w:rPr>
              <w:drawing>
                <wp:inline distT="0" distB="0" distL="0" distR="0">
                  <wp:extent cx="2385060" cy="1958340"/>
                  <wp:effectExtent l="0" t="0" r="0" b="3810"/>
                  <wp:docPr id="3" name="图片 4" descr="邻域个体分布指数变化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邻域个体分布指数变化图"/>
                          <pic:cNvPicPr>
                            <a:picLocks noChangeAspect="1" noChangeArrowheads="1"/>
                          </pic:cNvPicPr>
                        </pic:nvPicPr>
                        <pic:blipFill>
                          <a:blip r:embed="rId36">
                            <a:extLst>
                              <a:ext uri="{28A0092B-C50C-407E-A947-70E740481C1C}">
                                <a14:useLocalDpi xmlns:a14="http://schemas.microsoft.com/office/drawing/2010/main" val="0"/>
                              </a:ext>
                            </a:extLst>
                          </a:blip>
                          <a:srcRect l="4515" r="6299" b="2142"/>
                          <a:stretch>
                            <a:fillRect/>
                          </a:stretch>
                        </pic:blipFill>
                        <pic:spPr>
                          <a:xfrm>
                            <a:off x="0" y="0"/>
                            <a:ext cx="2385060" cy="1958340"/>
                          </a:xfrm>
                          <a:prstGeom prst="rect">
                            <a:avLst/>
                          </a:prstGeom>
                          <a:noFill/>
                          <a:ln>
                            <a:noFill/>
                          </a:ln>
                        </pic:spPr>
                      </pic:pic>
                    </a:graphicData>
                  </a:graphic>
                </wp:inline>
              </w:drawing>
            </w:r>
          </w:p>
          <w:p w14:paraId="4906221F">
            <w:pPr>
              <w:widowControl w:val="0"/>
              <w:spacing w:line="240" w:lineRule="auto"/>
              <w:jc w:val="center"/>
              <w:rPr>
                <w:rFonts w:cs="Times New Roman"/>
                <w:sz w:val="21"/>
                <w:szCs w:val="21"/>
              </w:rPr>
            </w:pPr>
            <w:r>
              <w:rPr>
                <w:rFonts w:cs="Times New Roman"/>
                <w:sz w:val="21"/>
                <w:szCs w:val="21"/>
              </w:rPr>
              <w:t>(b)邻域个体分布指数变化图</w:t>
            </w:r>
          </w:p>
        </w:tc>
      </w:tr>
    </w:tbl>
    <w:p w14:paraId="07AE2088">
      <w:pPr>
        <w:jc w:val="center"/>
        <w:rPr>
          <w:rFonts w:cs="Times New Roman"/>
          <w:sz w:val="21"/>
          <w:szCs w:val="21"/>
        </w:rPr>
      </w:pPr>
      <w:r>
        <w:rPr>
          <w:rFonts w:cs="Times New Roman"/>
          <w:sz w:val="21"/>
          <w:szCs w:val="21"/>
        </w:rPr>
        <w:t>图3.2 标示群体突现时刻的指标变化图</w:t>
      </w:r>
      <w:r>
        <w:rPr>
          <w:rFonts w:cs="Times New Roman"/>
          <w:bCs/>
          <w:vertAlign w:val="superscript"/>
        </w:rPr>
        <w:t>[5]</w:t>
      </w:r>
    </w:p>
    <w:p w14:paraId="1A81EEDE">
      <w:pPr>
        <w:jc w:val="center"/>
        <w:rPr>
          <w:rFonts w:cs="Times New Roman"/>
          <w:szCs w:val="21"/>
          <w:lang w:val="en-US" w:eastAsia="zh-CN"/>
        </w:rPr>
      </w:pPr>
    </w:p>
    <w:p w14:paraId="0D3C77A9">
      <w:pPr>
        <w:jc w:val="center"/>
        <w:rPr>
          <w:rFonts w:cs="Times New Roman"/>
        </w:rPr>
      </w:pPr>
      <w:r>
        <w:rPr>
          <w:rFonts w:cs="Times New Roman"/>
          <w:szCs w:val="21"/>
        </w:rPr>
        <w:drawing>
          <wp:inline distT="0" distB="0" distL="0" distR="0">
            <wp:extent cx="2522220" cy="1981200"/>
            <wp:effectExtent l="0" t="0" r="0" b="0"/>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noChangeArrowheads="1"/>
                    </pic:cNvPicPr>
                  </pic:nvPicPr>
                  <pic:blipFill>
                    <a:blip r:embed="rId37">
                      <a:extLst>
                        <a:ext uri="{28A0092B-C50C-407E-A947-70E740481C1C}">
                          <a14:useLocalDpi xmlns:a14="http://schemas.microsoft.com/office/drawing/2010/main" val="0"/>
                        </a:ext>
                      </a:extLst>
                    </a:blip>
                    <a:srcRect l="4756" t="5351" r="6746" b="1680"/>
                    <a:stretch>
                      <a:fillRect/>
                    </a:stretch>
                  </pic:blipFill>
                  <pic:spPr>
                    <a:xfrm>
                      <a:off x="0" y="0"/>
                      <a:ext cx="2522220" cy="1981200"/>
                    </a:xfrm>
                    <a:prstGeom prst="rect">
                      <a:avLst/>
                    </a:prstGeom>
                    <a:noFill/>
                    <a:ln>
                      <a:noFill/>
                    </a:ln>
                  </pic:spPr>
                </pic:pic>
              </a:graphicData>
            </a:graphic>
          </wp:inline>
        </w:drawing>
      </w:r>
    </w:p>
    <w:p w14:paraId="61484CC5">
      <w:pPr>
        <w:spacing w:line="400" w:lineRule="exact"/>
        <w:ind w:firstLine="412"/>
        <w:jc w:val="center"/>
        <w:rPr>
          <w:rFonts w:cs="Times New Roman"/>
          <w:sz w:val="21"/>
          <w:szCs w:val="21"/>
        </w:rPr>
      </w:pPr>
      <w:r>
        <w:rPr>
          <w:rFonts w:cs="Times New Roman"/>
          <w:sz w:val="21"/>
          <w:szCs w:val="21"/>
        </w:rPr>
        <w:t>(a)</w:t>
      </w:r>
      <w:r>
        <w:rPr>
          <w:rFonts w:cs="Times New Roman"/>
          <w:i/>
          <w:sz w:val="21"/>
          <w:szCs w:val="21"/>
        </w:rPr>
        <w:t xml:space="preserve"> θ </w:t>
      </w:r>
      <w:r>
        <w:rPr>
          <w:rFonts w:cs="Times New Roman"/>
          <w:sz w:val="21"/>
          <w:szCs w:val="21"/>
        </w:rPr>
        <w:t>= 0°（原模型）</w:t>
      </w:r>
    </w:p>
    <w:p w14:paraId="66CF871A">
      <w:pPr>
        <w:jc w:val="center"/>
        <w:rPr>
          <w:rFonts w:cs="Times New Roman"/>
        </w:rPr>
      </w:pPr>
      <w:r>
        <w:rPr>
          <w:rFonts w:cs="Times New Roman"/>
          <w:szCs w:val="21"/>
        </w:rPr>
        <w:drawing>
          <wp:inline distT="0" distB="0" distL="0" distR="0">
            <wp:extent cx="2461260" cy="1943100"/>
            <wp:effectExtent l="0" t="0" r="0" b="0"/>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noChangeArrowheads="1"/>
                    </pic:cNvPicPr>
                  </pic:nvPicPr>
                  <pic:blipFill>
                    <a:blip r:embed="rId38">
                      <a:extLst>
                        <a:ext uri="{28A0092B-C50C-407E-A947-70E740481C1C}">
                          <a14:useLocalDpi xmlns:a14="http://schemas.microsoft.com/office/drawing/2010/main" val="0"/>
                        </a:ext>
                      </a:extLst>
                    </a:blip>
                    <a:srcRect l="4926" t="6305" r="6273"/>
                    <a:stretch>
                      <a:fillRect/>
                    </a:stretch>
                  </pic:blipFill>
                  <pic:spPr>
                    <a:xfrm>
                      <a:off x="0" y="0"/>
                      <a:ext cx="2461260" cy="1943100"/>
                    </a:xfrm>
                    <a:prstGeom prst="rect">
                      <a:avLst/>
                    </a:prstGeom>
                    <a:noFill/>
                    <a:ln>
                      <a:noFill/>
                    </a:ln>
                  </pic:spPr>
                </pic:pic>
              </a:graphicData>
            </a:graphic>
          </wp:inline>
        </w:drawing>
      </w:r>
    </w:p>
    <w:p w14:paraId="162C8D1E">
      <w:pPr>
        <w:jc w:val="center"/>
        <w:rPr>
          <w:rFonts w:cs="Times New Roman"/>
          <w:sz w:val="21"/>
          <w:szCs w:val="21"/>
        </w:rPr>
      </w:pPr>
      <w:r>
        <w:rPr>
          <w:rFonts w:cs="Times New Roman"/>
          <w:sz w:val="21"/>
          <w:szCs w:val="21"/>
        </w:rPr>
        <w:t>(b)</w:t>
      </w:r>
      <w:r>
        <w:rPr>
          <w:rFonts w:cs="Times New Roman"/>
          <w:i/>
          <w:sz w:val="21"/>
          <w:szCs w:val="21"/>
        </w:rPr>
        <w:t>θ</w:t>
      </w:r>
      <w:r>
        <w:rPr>
          <w:rFonts w:cs="Times New Roman"/>
          <w:sz w:val="21"/>
          <w:szCs w:val="21"/>
        </w:rPr>
        <w:t>= 5°,25°,45°</w:t>
      </w:r>
    </w:p>
    <w:p w14:paraId="0977BBE1">
      <w:pPr>
        <w:jc w:val="center"/>
        <w:rPr>
          <w:rFonts w:cs="Times New Roman"/>
          <w:sz w:val="21"/>
          <w:szCs w:val="21"/>
        </w:rPr>
      </w:pPr>
      <w:r>
        <w:rPr>
          <w:rFonts w:cs="Times New Roman"/>
          <w:sz w:val="21"/>
          <w:szCs w:val="21"/>
        </w:rPr>
        <w:t>图3.3 带突现控制的Swarm-MAD群体代数连通度变化图</w:t>
      </w:r>
      <w:r>
        <w:rPr>
          <w:rFonts w:cs="Times New Roman"/>
          <w:bCs/>
          <w:vertAlign w:val="superscript"/>
        </w:rPr>
        <w:t>[5]</w:t>
      </w:r>
    </w:p>
    <w:p w14:paraId="2CEE518D">
      <w:pPr>
        <w:ind w:firstLine="472"/>
        <w:rPr>
          <w:rFonts w:cs="Times New Roman"/>
        </w:rPr>
      </w:pPr>
    </w:p>
    <w:p w14:paraId="2EB1528F">
      <w:pPr>
        <w:ind w:firstLine="472"/>
        <w:rPr>
          <w:rFonts w:cs="Times New Roman"/>
        </w:rPr>
      </w:pPr>
      <w:r>
        <w:rPr>
          <w:rFonts w:cs="Times New Roman"/>
        </w:rPr>
        <w:t>曲线图的纵横坐标必须标注“量、标准规定符号、单位”。此三者只有在不必要标明（如无量纲等）的情况下方可省略。坐标上标注的量的符号和缩略词必须与正文一致。</w:t>
      </w:r>
    </w:p>
    <w:p w14:paraId="773CB926">
      <w:pPr>
        <w:ind w:firstLine="472"/>
        <w:rPr>
          <w:rFonts w:cs="Times New Roman"/>
        </w:rPr>
      </w:pPr>
      <w:r>
        <w:rPr>
          <w:rFonts w:cs="Times New Roman"/>
        </w:rPr>
        <w:t>照片图要求主题和主要显示部分的轮廓鲜明，便于制版。如用放大缩小的复制品，必须清晰反差适中。照片应有表示物尺寸的标度。</w:t>
      </w:r>
    </w:p>
    <w:p w14:paraId="416E16FB">
      <w:pPr>
        <w:ind w:firstLine="472"/>
        <w:rPr>
          <w:rFonts w:cs="Times New Roman"/>
          <w:color w:val="000000"/>
          <w:szCs w:val="20"/>
        </w:rPr>
      </w:pPr>
      <w:r>
        <w:rPr>
          <w:rFonts w:cs="Times New Roman"/>
          <w:color w:val="000000"/>
          <w:szCs w:val="20"/>
        </w:rPr>
        <w:t>引用图应在图注中标出文献资料来源。</w:t>
      </w:r>
    </w:p>
    <w:p w14:paraId="2BEA2D2C">
      <w:pPr>
        <w:ind w:firstLine="472"/>
        <w:rPr>
          <w:rFonts w:cs="Times New Roman"/>
        </w:rPr>
      </w:pPr>
      <w:r>
        <w:rPr>
          <w:rFonts w:cs="Times New Roman"/>
        </w:rPr>
        <w:t>文中必须有关于本插图的提示，如</w:t>
      </w:r>
      <w:r>
        <w:rPr>
          <w:rFonts w:ascii="宋体" w:hAnsi="宋体" w:cs="Times New Roman"/>
        </w:rPr>
        <w:t>“见图</w:t>
      </w:r>
      <w:r>
        <w:rPr>
          <w:rFonts w:cs="Times New Roman"/>
        </w:rPr>
        <w:t>1.1</w:t>
      </w:r>
      <w:r>
        <w:rPr>
          <w:rFonts w:ascii="宋体" w:hAnsi="宋体" w:cs="Times New Roman"/>
        </w:rPr>
        <w:t>”</w:t>
      </w:r>
      <w:r>
        <w:rPr>
          <w:rFonts w:cs="Times New Roman"/>
        </w:rPr>
        <w:t>、</w:t>
      </w:r>
      <w:r>
        <w:rPr>
          <w:rFonts w:ascii="宋体" w:hAnsi="宋体" w:cs="Times New Roman"/>
        </w:rPr>
        <w:t>“如</w:t>
      </w:r>
      <w:r>
        <w:rPr>
          <w:rFonts w:cs="Times New Roman"/>
        </w:rPr>
        <w:t>图1.1所示</w:t>
      </w:r>
      <w:r>
        <w:rPr>
          <w:rFonts w:ascii="宋体" w:hAnsi="宋体" w:cs="Times New Roman"/>
        </w:rPr>
        <w:t>”</w:t>
      </w:r>
      <w:r>
        <w:rPr>
          <w:rFonts w:cs="Times New Roman"/>
        </w:rPr>
        <w:t>等。该页空白不够排写该图整体时，则可将其后文字部分提前排写，将图移到次页。</w:t>
      </w:r>
    </w:p>
    <w:p w14:paraId="0CBD02F4">
      <w:pPr>
        <w:ind w:firstLine="472"/>
        <w:rPr>
          <w:rFonts w:cs="Times New Roman"/>
        </w:rPr>
      </w:pPr>
      <w:r>
        <w:rPr>
          <w:rFonts w:cs="Times New Roman"/>
        </w:rPr>
        <w:t>可以根据图的大小，将两个图并列放置，如图3.4和图3.5所示。</w:t>
      </w:r>
    </w:p>
    <w:p w14:paraId="4564AB78">
      <w:pPr>
        <w:ind w:firstLine="480" w:firstLineChars="200"/>
        <w:rPr>
          <w:rFonts w:cs="Times New Roman"/>
          <w:color w:val="000000"/>
          <w:szCs w:val="20"/>
        </w:rPr>
      </w:pP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9"/>
        <w:gridCol w:w="4360"/>
      </w:tblGrid>
      <w:tr w14:paraId="4F58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59" w:type="dxa"/>
            <w:tcBorders>
              <w:top w:val="nil"/>
              <w:left w:val="nil"/>
              <w:bottom w:val="nil"/>
              <w:right w:val="nil"/>
            </w:tcBorders>
          </w:tcPr>
          <w:p w14:paraId="0FE673EE">
            <w:pPr>
              <w:widowControl w:val="0"/>
              <w:jc w:val="center"/>
              <w:rPr>
                <w:rFonts w:cs="Times New Roman"/>
                <w:color w:val="000000"/>
                <w:szCs w:val="20"/>
              </w:rPr>
            </w:pPr>
            <w:r>
              <w:rPr>
                <w:rFonts w:cs="Times New Roman"/>
              </w:rPr>
              <w:drawing>
                <wp:inline distT="0" distB="0" distL="0" distR="0">
                  <wp:extent cx="2506980" cy="1965960"/>
                  <wp:effectExtent l="0" t="0" r="762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39">
                            <a:extLst>
                              <a:ext uri="{28A0092B-C50C-407E-A947-70E740481C1C}">
                                <a14:useLocalDpi xmlns:a14="http://schemas.microsoft.com/office/drawing/2010/main" val="0"/>
                              </a:ext>
                            </a:extLst>
                          </a:blip>
                          <a:srcRect l="2676" t="5005" r="7140" b="406"/>
                          <a:stretch>
                            <a:fillRect/>
                          </a:stretch>
                        </pic:blipFill>
                        <pic:spPr>
                          <a:xfrm>
                            <a:off x="0" y="0"/>
                            <a:ext cx="2506980" cy="1965960"/>
                          </a:xfrm>
                          <a:prstGeom prst="rect">
                            <a:avLst/>
                          </a:prstGeom>
                          <a:noFill/>
                          <a:ln>
                            <a:noFill/>
                          </a:ln>
                        </pic:spPr>
                      </pic:pic>
                    </a:graphicData>
                  </a:graphic>
                </wp:inline>
              </w:drawing>
            </w:r>
          </w:p>
          <w:p w14:paraId="36222C32">
            <w:pPr>
              <w:widowControl w:val="0"/>
              <w:jc w:val="center"/>
              <w:rPr>
                <w:rFonts w:cs="Times New Roman"/>
                <w:color w:val="000000"/>
                <w:szCs w:val="20"/>
              </w:rPr>
            </w:pPr>
            <w:r>
              <w:rPr>
                <w:rFonts w:cs="Times New Roman"/>
                <w:sz w:val="21"/>
                <w:szCs w:val="21"/>
              </w:rPr>
              <w:t>图3.4个体与障碍中心平均距离</w:t>
            </w:r>
            <w:r>
              <w:rPr>
                <w:rFonts w:cs="Times New Roman"/>
                <w:bCs/>
                <w:vertAlign w:val="superscript"/>
              </w:rPr>
              <w:t>[5]</w:t>
            </w:r>
          </w:p>
        </w:tc>
        <w:tc>
          <w:tcPr>
            <w:tcW w:w="4360" w:type="dxa"/>
            <w:tcBorders>
              <w:top w:val="nil"/>
              <w:left w:val="nil"/>
              <w:bottom w:val="nil"/>
              <w:right w:val="nil"/>
            </w:tcBorders>
          </w:tcPr>
          <w:p w14:paraId="63E65A21">
            <w:pPr>
              <w:widowControl w:val="0"/>
              <w:jc w:val="center"/>
              <w:rPr>
                <w:rFonts w:cs="Times New Roman"/>
                <w:bCs/>
                <w:vertAlign w:val="superscript"/>
              </w:rPr>
            </w:pPr>
            <w:r>
              <w:rPr>
                <w:rFonts w:cs="Times New Roman"/>
              </w:rPr>
              <w:drawing>
                <wp:inline distT="0" distB="0" distL="0" distR="0">
                  <wp:extent cx="2590800" cy="196596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noChangeArrowheads="1"/>
                          </pic:cNvPicPr>
                        </pic:nvPicPr>
                        <pic:blipFill>
                          <a:blip r:embed="rId40">
                            <a:extLst>
                              <a:ext uri="{28A0092B-C50C-407E-A947-70E740481C1C}">
                                <a14:useLocalDpi xmlns:a14="http://schemas.microsoft.com/office/drawing/2010/main" val="0"/>
                              </a:ext>
                            </a:extLst>
                          </a:blip>
                          <a:srcRect l="1535" t="5292" r="7541"/>
                          <a:stretch>
                            <a:fillRect/>
                          </a:stretch>
                        </pic:blipFill>
                        <pic:spPr>
                          <a:xfrm>
                            <a:off x="0" y="0"/>
                            <a:ext cx="2590800" cy="1965960"/>
                          </a:xfrm>
                          <a:prstGeom prst="rect">
                            <a:avLst/>
                          </a:prstGeom>
                          <a:noFill/>
                          <a:ln>
                            <a:noFill/>
                          </a:ln>
                        </pic:spPr>
                      </pic:pic>
                    </a:graphicData>
                  </a:graphic>
                </wp:inline>
              </w:drawing>
            </w:r>
          </w:p>
          <w:p w14:paraId="581FC337">
            <w:pPr>
              <w:widowControl w:val="0"/>
              <w:jc w:val="center"/>
              <w:rPr>
                <w:rFonts w:cs="Times New Roman"/>
                <w:color w:val="000000"/>
                <w:szCs w:val="20"/>
              </w:rPr>
            </w:pPr>
            <w:r>
              <w:rPr>
                <w:rFonts w:cs="Times New Roman"/>
                <w:sz w:val="21"/>
                <w:szCs w:val="21"/>
              </w:rPr>
              <w:t>图3.5个体到障碍影响范围边界平均距离</w:t>
            </w:r>
            <w:r>
              <w:rPr>
                <w:rFonts w:cs="Times New Roman"/>
                <w:bCs/>
                <w:vertAlign w:val="superscript"/>
              </w:rPr>
              <w:t>[5]</w:t>
            </w:r>
          </w:p>
        </w:tc>
      </w:tr>
    </w:tbl>
    <w:p w14:paraId="21A89C19">
      <w:pPr>
        <w:ind w:firstLine="472"/>
        <w:rPr>
          <w:rFonts w:cs="Times New Roman"/>
        </w:rPr>
      </w:pPr>
      <w:bookmarkStart w:id="206" w:name="_Toc410226516"/>
      <w:bookmarkStart w:id="207" w:name="_Toc410214082"/>
      <w:bookmarkStart w:id="208" w:name="_Toc410218078"/>
      <w:bookmarkStart w:id="209" w:name="_Toc410210583"/>
      <w:bookmarkStart w:id="210" w:name="_Toc410209592"/>
      <w:bookmarkStart w:id="211" w:name="_Toc410226962"/>
      <w:bookmarkStart w:id="212" w:name="_Toc410227389"/>
      <w:bookmarkStart w:id="213" w:name="_Toc410207960"/>
      <w:bookmarkStart w:id="214" w:name="_Toc410211498"/>
    </w:p>
    <w:p w14:paraId="5B8158E8">
      <w:pPr>
        <w:pStyle w:val="4"/>
        <w:rPr>
          <w:sz w:val="28"/>
          <w:szCs w:val="28"/>
        </w:rPr>
      </w:pPr>
      <w:bookmarkStart w:id="215" w:name="_Toc68176829"/>
      <w:r>
        <w:rPr>
          <w:sz w:val="28"/>
          <w:szCs w:val="28"/>
        </w:rPr>
        <w:t>3.2.2 表格式</w:t>
      </w:r>
      <w:bookmarkEnd w:id="206"/>
      <w:bookmarkEnd w:id="207"/>
      <w:bookmarkEnd w:id="208"/>
      <w:bookmarkEnd w:id="209"/>
      <w:bookmarkEnd w:id="210"/>
      <w:bookmarkEnd w:id="211"/>
      <w:bookmarkEnd w:id="212"/>
      <w:bookmarkEnd w:id="213"/>
      <w:bookmarkEnd w:id="214"/>
      <w:bookmarkEnd w:id="215"/>
    </w:p>
    <w:p w14:paraId="601D46A5">
      <w:pPr>
        <w:ind w:firstLine="472"/>
        <w:rPr>
          <w:rFonts w:cs="Times New Roman"/>
        </w:rPr>
      </w:pPr>
      <w:r>
        <w:rPr>
          <w:rFonts w:cs="Times New Roman"/>
        </w:rPr>
        <w:t>表的编排一般是内容和测试项目由左至右横读，数据依序竖读。表应有自明性。表应编排序号</w:t>
      </w:r>
      <w:r>
        <w:rPr>
          <w:rFonts w:hint="eastAsia" w:cs="Times New Roman"/>
        </w:rPr>
        <w:t>，</w:t>
      </w:r>
      <w:r>
        <w:rPr>
          <w:rFonts w:cs="Times New Roman"/>
        </w:rPr>
        <w:t>编号方式与图编号方式相同。例如：表1.1、表1.2、表3.1、表3.2等。</w:t>
      </w:r>
    </w:p>
    <w:p w14:paraId="31937209">
      <w:pPr>
        <w:ind w:firstLine="472"/>
        <w:rPr>
          <w:rFonts w:cs="Times New Roman"/>
        </w:rPr>
      </w:pPr>
      <w:r>
        <w:rPr>
          <w:rFonts w:cs="Times New Roman"/>
          <w:color w:val="000000"/>
          <w:szCs w:val="20"/>
        </w:rPr>
        <w:t>表要有表题，是简短确切的题名，并置于表的编号之后，</w:t>
      </w:r>
      <w:r>
        <w:rPr>
          <w:rFonts w:cs="Times New Roman"/>
        </w:rPr>
        <w:t>表的编号和表题应置于表上方居中位置。</w:t>
      </w:r>
      <w:r>
        <w:rPr>
          <w:rFonts w:cs="Times New Roman"/>
          <w:color w:val="000000"/>
          <w:szCs w:val="20"/>
        </w:rPr>
        <w:t>必要时，应将表上的符号、标记、代码，以及需要说明事项等，用最简练的文字，横排于表题下，作为表注。</w:t>
      </w:r>
      <w:r>
        <w:rPr>
          <w:rFonts w:cs="Times New Roman"/>
        </w:rPr>
        <w:t>表注应编排序号，与图注相同。</w:t>
      </w:r>
    </w:p>
    <w:p w14:paraId="73ACE695">
      <w:pPr>
        <w:ind w:firstLine="472"/>
        <w:rPr>
          <w:rFonts w:cs="Times New Roman"/>
        </w:rPr>
      </w:pPr>
      <w:r>
        <w:rPr>
          <w:rFonts w:cs="Times New Roman"/>
        </w:rPr>
        <w:t>表注主要包括三种情况：资料来源（说明表中数据的文献来源，可用标题上引用参考文献、表下说明出处或脚注三种方式之一给出）、普通注解（对表中的数据处理的说明）、特殊注解（对某一个或几个表栏项目进行特别说明），如表3.1所示。表注通常用与表格内容相同的字体字号排在表格下方。表注的标号既可以表题与表内连续编号，用</w:t>
      </w:r>
      <w:r>
        <w:rPr>
          <w:rFonts w:hint="eastAsia" w:ascii="宋体" w:hAnsi="宋体"/>
        </w:rPr>
        <w:t>①②</w:t>
      </w:r>
      <w:r>
        <w:rPr>
          <w:rFonts w:cs="Times New Roman"/>
        </w:rPr>
        <w:t>…标注在被注文字的右上角，也可以表题用</w:t>
      </w:r>
      <w:r>
        <w:rPr>
          <w:rFonts w:ascii="宋体" w:hAnsi="宋体" w:cs="Times New Roman"/>
        </w:rPr>
        <w:t>“</w:t>
      </w:r>
      <w:r>
        <w:rPr>
          <w:rFonts w:cs="Times New Roman"/>
        </w:rPr>
        <w:t>注：</w:t>
      </w:r>
      <w:r>
        <w:rPr>
          <w:rFonts w:ascii="宋体" w:hAnsi="宋体" w:cs="Times New Roman"/>
        </w:rPr>
        <w:t>”</w:t>
      </w:r>
      <w:r>
        <w:rPr>
          <w:rFonts w:cs="Times New Roman"/>
        </w:rPr>
        <w:t>或</w:t>
      </w:r>
      <w:r>
        <w:rPr>
          <w:rFonts w:ascii="宋体" w:hAnsi="宋体" w:cs="Times New Roman"/>
        </w:rPr>
        <w:t>“</w:t>
      </w:r>
      <w:r>
        <w:rPr>
          <w:rFonts w:cs="Times New Roman"/>
        </w:rPr>
        <w:t>*</w:t>
      </w:r>
      <w:r>
        <w:rPr>
          <w:rFonts w:ascii="宋体" w:hAnsi="宋体" w:cs="Times New Roman"/>
        </w:rPr>
        <w:t>”</w:t>
      </w:r>
      <w:r>
        <w:rPr>
          <w:rFonts w:cs="Times New Roman"/>
        </w:rPr>
        <w:t>号，表内用</w:t>
      </w:r>
      <w:r>
        <w:rPr>
          <w:rFonts w:hint="eastAsia" w:ascii="宋体" w:hAnsi="宋体"/>
        </w:rPr>
        <w:t>①②</w:t>
      </w:r>
      <w:r>
        <w:rPr>
          <w:rFonts w:cs="Times New Roman"/>
        </w:rPr>
        <w:t>…分别编序号。无论采用哪种形式，全文要统一</w:t>
      </w:r>
      <w:r>
        <w:rPr>
          <w:rFonts w:cs="Times New Roman"/>
          <w:bCs/>
          <w:vertAlign w:val="superscript"/>
        </w:rPr>
        <w:t>[2]</w:t>
      </w:r>
      <w:r>
        <w:rPr>
          <w:rFonts w:cs="Times New Roman"/>
        </w:rPr>
        <w:t>。其中，采用参考文献引用方式时，该参考文献应符合参考文献要求（具体见第6章规定）。如仅引用少量内容，和本文工作相关度不大，应采用另外两种方式给出出处。</w:t>
      </w:r>
    </w:p>
    <w:p w14:paraId="53017DAF">
      <w:pPr>
        <w:ind w:firstLine="472"/>
        <w:rPr>
          <w:rFonts w:cs="Times New Roman"/>
        </w:rPr>
      </w:pPr>
    </w:p>
    <w:p w14:paraId="00190CFF">
      <w:pPr>
        <w:jc w:val="center"/>
        <w:rPr>
          <w:rFonts w:cs="Times New Roman"/>
          <w:sz w:val="21"/>
          <w:szCs w:val="21"/>
        </w:rPr>
      </w:pPr>
      <w:r>
        <w:rPr>
          <w:rFonts w:cs="Times New Roman"/>
          <w:sz w:val="21"/>
          <w:szCs w:val="21"/>
        </w:rPr>
        <w:t>表3.1 电流类型对效率的影响</w:t>
      </w:r>
    </w:p>
    <w:tbl>
      <w:tblPr>
        <w:tblStyle w:val="30"/>
        <w:tblW w:w="0" w:type="auto"/>
        <w:tblInd w:w="0" w:type="dxa"/>
        <w:tblLayout w:type="autofit"/>
        <w:tblCellMar>
          <w:top w:w="0" w:type="dxa"/>
          <w:left w:w="108" w:type="dxa"/>
          <w:bottom w:w="0" w:type="dxa"/>
          <w:right w:w="108" w:type="dxa"/>
        </w:tblCellMar>
      </w:tblPr>
      <w:tblGrid>
        <w:gridCol w:w="2179"/>
        <w:gridCol w:w="2180"/>
        <w:gridCol w:w="2180"/>
        <w:gridCol w:w="2180"/>
      </w:tblGrid>
      <w:tr w14:paraId="6D49303E">
        <w:tblPrEx>
          <w:tblCellMar>
            <w:top w:w="0" w:type="dxa"/>
            <w:left w:w="108" w:type="dxa"/>
            <w:bottom w:w="0" w:type="dxa"/>
            <w:right w:w="108" w:type="dxa"/>
          </w:tblCellMar>
        </w:tblPrEx>
        <w:trPr>
          <w:trHeight w:val="433" w:hRule="atLeast"/>
        </w:trPr>
        <w:tc>
          <w:tcPr>
            <w:tcW w:w="2179" w:type="dxa"/>
            <w:tcBorders>
              <w:top w:val="single" w:color="auto" w:sz="4" w:space="0"/>
              <w:bottom w:val="single" w:color="auto" w:sz="4" w:space="0"/>
            </w:tcBorders>
            <w:vAlign w:val="center"/>
          </w:tcPr>
          <w:p w14:paraId="4EFD8D14">
            <w:pPr>
              <w:widowControl w:val="0"/>
              <w:spacing w:line="240" w:lineRule="auto"/>
              <w:jc w:val="center"/>
              <w:rPr>
                <w:rFonts w:cs="Times New Roman"/>
                <w:sz w:val="21"/>
                <w:szCs w:val="21"/>
              </w:rPr>
            </w:pPr>
            <w:r>
              <w:rPr>
                <w:rFonts w:cs="Times New Roman"/>
                <w:sz w:val="21"/>
                <w:szCs w:val="21"/>
              </w:rPr>
              <w:t>电流类型</w:t>
            </w:r>
          </w:p>
        </w:tc>
        <w:tc>
          <w:tcPr>
            <w:tcW w:w="2180" w:type="dxa"/>
            <w:tcBorders>
              <w:top w:val="single" w:color="auto" w:sz="4" w:space="0"/>
              <w:bottom w:val="single" w:color="auto" w:sz="4" w:space="0"/>
            </w:tcBorders>
            <w:vAlign w:val="center"/>
          </w:tcPr>
          <w:p w14:paraId="5AC3C42C">
            <w:pPr>
              <w:widowControl w:val="0"/>
              <w:spacing w:line="240" w:lineRule="auto"/>
              <w:jc w:val="center"/>
              <w:rPr>
                <w:rFonts w:cs="Times New Roman"/>
                <w:sz w:val="21"/>
                <w:szCs w:val="21"/>
              </w:rPr>
            </w:pPr>
          </w:p>
        </w:tc>
        <w:tc>
          <w:tcPr>
            <w:tcW w:w="2180" w:type="dxa"/>
            <w:tcBorders>
              <w:top w:val="single" w:color="auto" w:sz="4" w:space="0"/>
              <w:bottom w:val="single" w:color="auto" w:sz="4" w:space="0"/>
            </w:tcBorders>
            <w:vAlign w:val="center"/>
          </w:tcPr>
          <w:p w14:paraId="15B48947">
            <w:pPr>
              <w:widowControl w:val="0"/>
              <w:spacing w:line="240" w:lineRule="auto"/>
              <w:jc w:val="center"/>
              <w:rPr>
                <w:rFonts w:cs="Times New Roman"/>
                <w:sz w:val="21"/>
                <w:szCs w:val="21"/>
              </w:rPr>
            </w:pPr>
            <w:r>
              <w:rPr>
                <w:rFonts w:cs="Times New Roman"/>
              </w:rPr>
              <w:pict>
                <v:shape id="_x0000_i1025" o:spt="75" type="#_x0000_t75" style="height:29.4pt;width:24.6pt;" filled="f" coordsize="21600,21600"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hideSpellingErrors/&gt;&lt;w:defaultTabStop w:val=&quot;420&quot;/&gt;&lt;w:drawingGridHorizontalSpacing w:val=&quot;118&quot;/&gt;&lt;w:drawingGridVerticalSpacing w:val=&quot;403&quot;/&gt;&lt;w:displayHorizontalDrawingGridEvery w:val=&quot;0&quot;/&gt;&lt;w:punctuationKerning/&gt;&lt;w:characterSpacingControl w:val=&quot;CompressPunctuation&quot;/&gt;&lt;w:optimizeForBrowser/&gt;&lt;w:relyOnVML/&gt;&lt;w:allowPNG/&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aurora:used-aurora&quot; w:val=&quot;i:1&quot;/&gt;&lt;w:docVar w:name=&quot;ne_docversion&quot; w:val=&quot;NoteExpress 2.0&quot;/&gt;&lt;w:docVar w:name=&quot;ne_stylename&quot; w:val=&quot;閲嶅簡澶у鐮旂┒鐢熷浣嶈鏂囧弬鑰冩枃鐚牸寮&gt;&lt;w:useAsianBreakRules/&gt;&lt;">
                  <v:path/>
                  <v:fill on="f" focussize="0,0"/>
                  <v:stroke/>
                  <v:imagedata r:id="rId41" chromakey="#FFFFFF" o:title=""/>
                  <o:lock v:ext="edit" aspectratio="t"/>
                  <w10:wrap type="none"/>
                  <w10:anchorlock/>
                </v:shape>
              </w:pict>
            </w:r>
          </w:p>
        </w:tc>
        <w:tc>
          <w:tcPr>
            <w:tcW w:w="2180" w:type="dxa"/>
            <w:tcBorders>
              <w:top w:val="single" w:color="auto" w:sz="4" w:space="0"/>
              <w:bottom w:val="single" w:color="auto" w:sz="4" w:space="0"/>
            </w:tcBorders>
            <w:vAlign w:val="center"/>
          </w:tcPr>
          <w:p w14:paraId="5AA4B305">
            <w:pPr>
              <w:widowControl w:val="0"/>
              <w:spacing w:line="240" w:lineRule="auto"/>
              <w:jc w:val="center"/>
              <w:rPr>
                <w:rFonts w:cs="Times New Roman"/>
                <w:sz w:val="21"/>
                <w:szCs w:val="21"/>
              </w:rPr>
            </w:pPr>
            <w:r>
              <w:rPr>
                <w:rFonts w:cs="Times New Roman"/>
              </w:rPr>
              <w:pict>
                <v:shape id="_x0000_i1026" o:spt="75" type="#_x0000_t75" style="height:25.8pt;width:12.6pt;" filled="f" coordsize="21600,21600"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hideSpellingErrors/&gt;&lt;w:defaultTabStop w:val=&quot;420&quot;/&gt;&lt;w:drawingGridHorizontalSpacing w:val=&quot;118&quot;/&gt;&lt;w:drawingGridVerticalSpacing w:val=&quot;403&quot;/&gt;&lt;w:displayHorizontalDrawingGridEvery w:val=&quot;0&quot;/&gt;&lt;w:punctuationKerning/&gt;&lt;w:characterSpacingControl w:val=&quot;CompressPunctuation&quot;/&gt;&lt;w:optimizeForBrowser/&gt;&lt;w:relyOnVML/&gt;&lt;w:allowPNG/&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aurora:used-aurora&quot; w:val=&quot;i:1&quot;/&gt;&lt;w:docVar w:name=&quot;ne_docversion&quot; w:val=&quot;NoteExpress 2.0&quot;/&gt;&lt;w:docVar w:name=&quot;ne_stylename&quot; w:val=&quot;閲嶅簡澶у鐮旂┒鐢熷浣嶈鏂囧弬鑰冩枃鐚牸寮&gt;&lt;w:useAsianBreakRules/&gt;&lt;">
                  <v:path/>
                  <v:fill on="f" focussize="0,0"/>
                  <v:stroke/>
                  <v:imagedata r:id="rId42" chromakey="#FFFFFF" o:title=""/>
                  <o:lock v:ext="edit" aspectratio="t"/>
                  <w10:wrap type="none"/>
                  <w10:anchorlock/>
                </v:shape>
              </w:pict>
            </w:r>
          </w:p>
        </w:tc>
      </w:tr>
      <w:tr w14:paraId="63615CD9">
        <w:tblPrEx>
          <w:tblCellMar>
            <w:top w:w="0" w:type="dxa"/>
            <w:left w:w="108" w:type="dxa"/>
            <w:bottom w:w="0" w:type="dxa"/>
            <w:right w:w="108" w:type="dxa"/>
          </w:tblCellMar>
        </w:tblPrEx>
        <w:tc>
          <w:tcPr>
            <w:tcW w:w="2179" w:type="dxa"/>
            <w:tcBorders>
              <w:top w:val="single" w:color="auto" w:sz="4" w:space="0"/>
            </w:tcBorders>
          </w:tcPr>
          <w:p w14:paraId="65EE2BBD">
            <w:pPr>
              <w:widowControl w:val="0"/>
              <w:spacing w:line="240" w:lineRule="auto"/>
              <w:jc w:val="center"/>
              <w:rPr>
                <w:rFonts w:cs="Times New Roman"/>
                <w:sz w:val="21"/>
                <w:szCs w:val="21"/>
              </w:rPr>
            </w:pPr>
            <w:r>
              <w:rPr>
                <w:rFonts w:cs="Times New Roman"/>
              </w:rPr>
              <w:pict>
                <v:shape id="_x0000_i1027" o:spt="75" type="#_x0000_t75" style="height:15pt;width:47.4pt;" filled="f" coordsize="21600,21600"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hideSpellingErrors/&gt;&lt;w:defaultTabStop w:val=&quot;420&quot;/&gt;&lt;w:drawingGridHorizontalSpacing w:val=&quot;118&quot;/&gt;&lt;w:drawingGridVerticalSpacing w:val=&quot;403&quot;/&gt;&lt;w:displayHorizontalDrawingGridEvery w:val=&quot;0&quot;/&gt;&lt;w:punctuationKerning/&gt;&lt;w:characterSpacingControl w:val=&quot;CompressPunctuation&quot;/&gt;&lt;w:optimizeForBrowser/&gt;&lt;w:relyOnVML/&gt;&lt;w:allowPNG/&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aurora:used-aurora&quot; w:val=&quot;i:1&quot;/&gt;&lt;w:docVar w:name=&quot;ne_docversion&quot; w:val=&quot;NoteExpress 2.0&quot;/&gt;&lt;w:docVar w:name=&quot;ne_stylename&quot; w:val=&quot;閲嶅簡澶у鐮旂┒鐢熷浣嶈鏂囧弬鑰冩枃鐚牸寮&gt;&lt;w:useAsianBreakRules/&gt;&lt;">
                  <v:path/>
                  <v:fill on="f" focussize="0,0"/>
                  <v:stroke/>
                  <v:imagedata r:id="rId43" chromakey="#FFFFFF" o:title=""/>
                  <o:lock v:ext="edit" aspectratio="t"/>
                  <w10:wrap type="none"/>
                  <w10:anchorlock/>
                </v:shape>
              </w:pict>
            </w:r>
          </w:p>
        </w:tc>
        <w:tc>
          <w:tcPr>
            <w:tcW w:w="2180" w:type="dxa"/>
            <w:tcBorders>
              <w:top w:val="single" w:color="auto" w:sz="4" w:space="0"/>
            </w:tcBorders>
          </w:tcPr>
          <w:p w14:paraId="5F266363">
            <w:pPr>
              <w:widowControl w:val="0"/>
              <w:spacing w:line="240" w:lineRule="auto"/>
              <w:jc w:val="center"/>
              <w:rPr>
                <w:rFonts w:cs="Times New Roman"/>
                <w:sz w:val="21"/>
                <w:szCs w:val="21"/>
              </w:rPr>
            </w:pPr>
            <w:r>
              <w:rPr>
                <w:rFonts w:cs="Times New Roman"/>
                <w:sz w:val="21"/>
                <w:szCs w:val="21"/>
              </w:rPr>
              <w:t>4.27</w:t>
            </w:r>
          </w:p>
        </w:tc>
        <w:tc>
          <w:tcPr>
            <w:tcW w:w="2180" w:type="dxa"/>
            <w:tcBorders>
              <w:top w:val="single" w:color="auto" w:sz="4" w:space="0"/>
            </w:tcBorders>
          </w:tcPr>
          <w:p w14:paraId="1E3B5A06">
            <w:pPr>
              <w:widowControl w:val="0"/>
              <w:spacing w:line="240" w:lineRule="auto"/>
              <w:jc w:val="center"/>
              <w:rPr>
                <w:rFonts w:cs="Times New Roman"/>
                <w:sz w:val="21"/>
                <w:szCs w:val="21"/>
              </w:rPr>
            </w:pPr>
            <w:r>
              <w:rPr>
                <w:rFonts w:cs="Times New Roman"/>
                <w:sz w:val="21"/>
                <w:szCs w:val="21"/>
              </w:rPr>
              <w:t>1.28</w:t>
            </w:r>
          </w:p>
        </w:tc>
        <w:tc>
          <w:tcPr>
            <w:tcW w:w="2180" w:type="dxa"/>
            <w:tcBorders>
              <w:top w:val="single" w:color="auto" w:sz="4" w:space="0"/>
            </w:tcBorders>
          </w:tcPr>
          <w:p w14:paraId="23090863">
            <w:pPr>
              <w:widowControl w:val="0"/>
              <w:spacing w:line="240" w:lineRule="auto"/>
              <w:jc w:val="center"/>
              <w:rPr>
                <w:rFonts w:cs="Times New Roman"/>
                <w:sz w:val="21"/>
                <w:szCs w:val="21"/>
              </w:rPr>
            </w:pPr>
            <w:r>
              <w:rPr>
                <w:rFonts w:cs="Times New Roman"/>
                <w:sz w:val="21"/>
                <w:szCs w:val="21"/>
              </w:rPr>
              <w:t>43.9(30)</w:t>
            </w:r>
          </w:p>
        </w:tc>
      </w:tr>
      <w:tr w14:paraId="64E82152">
        <w:tblPrEx>
          <w:tblCellMar>
            <w:top w:w="0" w:type="dxa"/>
            <w:left w:w="108" w:type="dxa"/>
            <w:bottom w:w="0" w:type="dxa"/>
            <w:right w:w="108" w:type="dxa"/>
          </w:tblCellMar>
        </w:tblPrEx>
        <w:tc>
          <w:tcPr>
            <w:tcW w:w="2179" w:type="dxa"/>
          </w:tcPr>
          <w:p w14:paraId="3950AF1D">
            <w:pPr>
              <w:widowControl w:val="0"/>
              <w:spacing w:line="240" w:lineRule="auto"/>
              <w:jc w:val="center"/>
              <w:rPr>
                <w:rFonts w:cs="Times New Roman"/>
                <w:sz w:val="21"/>
                <w:szCs w:val="21"/>
              </w:rPr>
            </w:pPr>
            <w:r>
              <w:rPr>
                <w:rFonts w:cs="Times New Roman"/>
              </w:rPr>
              <w:pict>
                <v:shape id="_x0000_i1028" o:spt="75" type="#_x0000_t75" style="height:15pt;width:48.6pt;" filled="f" coordsize="21600,21600"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hideSpellingErrors/&gt;&lt;w:defaultTabStop w:val=&quot;420&quot;/&gt;&lt;w:drawingGridHorizontalSpacing w:val=&quot;118&quot;/&gt;&lt;w:drawingGridVerticalSpacing w:val=&quot;403&quot;/&gt;&lt;w:displayHorizontalDrawingGridEvery w:val=&quot;0&quot;/&gt;&lt;w:punctuationKerning/&gt;&lt;w:characterSpacingControl w:val=&quot;CompressPunctuation&quot;/&gt;&lt;w:optimizeForBrowser/&gt;&lt;w:relyOnVML/&gt;&lt;w:allowPNG/&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aurora:used-aurora&quot; w:val=&quot;i:1&quot;/&gt;&lt;w:docVar w:name=&quot;ne_docversion&quot; w:val=&quot;NoteExpress 2.0&quot;/&gt;&lt;w:docVar w:name=&quot;ne_stylename&quot; w:val=&quot;閲嶅簡澶у鐮旂┒鐢熷浣嶈鏂囧弬鑰冩枃鐚牸寮&gt;&lt;w:useAsianBreakRules/&gt;&lt;">
                  <v:path/>
                  <v:fill on="f" focussize="0,0"/>
                  <v:stroke/>
                  <v:imagedata r:id="rId44" chromakey="#FFFFFF" o:title=""/>
                  <o:lock v:ext="edit" aspectratio="t"/>
                  <w10:wrap type="none"/>
                  <w10:anchorlock/>
                </v:shape>
              </w:pict>
            </w:r>
          </w:p>
        </w:tc>
        <w:tc>
          <w:tcPr>
            <w:tcW w:w="2180" w:type="dxa"/>
          </w:tcPr>
          <w:p w14:paraId="4ADDD3B6">
            <w:pPr>
              <w:widowControl w:val="0"/>
              <w:spacing w:line="240" w:lineRule="auto"/>
              <w:jc w:val="center"/>
              <w:rPr>
                <w:rFonts w:cs="Times New Roman"/>
                <w:sz w:val="21"/>
                <w:szCs w:val="21"/>
              </w:rPr>
            </w:pPr>
            <w:r>
              <w:rPr>
                <w:rFonts w:cs="Times New Roman"/>
                <w:sz w:val="21"/>
                <w:szCs w:val="21"/>
              </w:rPr>
              <w:t>4.64</w:t>
            </w:r>
          </w:p>
        </w:tc>
        <w:tc>
          <w:tcPr>
            <w:tcW w:w="2180" w:type="dxa"/>
          </w:tcPr>
          <w:p w14:paraId="0FB48FA8">
            <w:pPr>
              <w:widowControl w:val="0"/>
              <w:spacing w:line="240" w:lineRule="auto"/>
              <w:jc w:val="center"/>
              <w:rPr>
                <w:rFonts w:cs="Times New Roman"/>
                <w:sz w:val="21"/>
                <w:szCs w:val="21"/>
              </w:rPr>
            </w:pPr>
            <w:r>
              <w:rPr>
                <w:rFonts w:cs="Times New Roman"/>
                <w:sz w:val="21"/>
                <w:szCs w:val="21"/>
              </w:rPr>
              <w:t>1.39</w:t>
            </w:r>
          </w:p>
        </w:tc>
        <w:tc>
          <w:tcPr>
            <w:tcW w:w="2180" w:type="dxa"/>
          </w:tcPr>
          <w:p w14:paraId="52F42AB0">
            <w:pPr>
              <w:widowControl w:val="0"/>
              <w:spacing w:line="240" w:lineRule="auto"/>
              <w:jc w:val="center"/>
              <w:rPr>
                <w:rFonts w:cs="Times New Roman"/>
                <w:sz w:val="21"/>
                <w:szCs w:val="21"/>
              </w:rPr>
            </w:pPr>
            <w:r>
              <w:rPr>
                <w:rFonts w:cs="Times New Roman"/>
                <w:sz w:val="21"/>
                <w:szCs w:val="21"/>
              </w:rPr>
              <w:t>41.8(29)</w:t>
            </w:r>
          </w:p>
        </w:tc>
      </w:tr>
      <w:tr w14:paraId="421F6181">
        <w:tblPrEx>
          <w:tblCellMar>
            <w:top w:w="0" w:type="dxa"/>
            <w:left w:w="108" w:type="dxa"/>
            <w:bottom w:w="0" w:type="dxa"/>
            <w:right w:w="108" w:type="dxa"/>
          </w:tblCellMar>
        </w:tblPrEx>
        <w:tc>
          <w:tcPr>
            <w:tcW w:w="2179" w:type="dxa"/>
            <w:tcBorders>
              <w:bottom w:val="single" w:color="auto" w:sz="4" w:space="0"/>
            </w:tcBorders>
          </w:tcPr>
          <w:p w14:paraId="419996E8">
            <w:pPr>
              <w:widowControl w:val="0"/>
              <w:spacing w:line="240" w:lineRule="auto"/>
              <w:jc w:val="center"/>
              <w:rPr>
                <w:rFonts w:cs="Times New Roman"/>
                <w:sz w:val="21"/>
                <w:szCs w:val="21"/>
              </w:rPr>
            </w:pPr>
            <w:r>
              <w:rPr>
                <w:rFonts w:cs="Times New Roman"/>
              </w:rPr>
              <w:pict>
                <v:shape id="_x0000_i1029" o:spt="75" type="#_x0000_t75" style="height:15pt;width:60pt;" filled="f" coordsize="21600,21600"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hideSpellingErrors/&gt;&lt;w:defaultTabStop w:val=&quot;420&quot;/&gt;&lt;w:drawingGridHorizontalSpacing w:val=&quot;118&quot;/&gt;&lt;w:drawingGridVerticalSpacing w:val=&quot;403&quot;/&gt;&lt;w:displayHorizontalDrawingGridEvery w:val=&quot;0&quot;/&gt;&lt;w:punctuationKerning/&gt;&lt;w:characterSpacingControl w:val=&quot;CompressPunctuation&quot;/&gt;&lt;w:optimizeForBrowser/&gt;&lt;w:relyOnVML/&gt;&lt;w:allowPNG/&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aurora:used-aurora&quot; w:val=&quot;i:1&quot;/&gt;&lt;w:docVar w:name=&quot;ne_docversion&quot; w:val=&quot;NoteExpress 2.0&quot;/&gt;&lt;w:docVar w:name=&quot;ne_stylename&quot; w:val=&quot;閲嶅簡澶у鐮旂┒鐢熷浣嶈鏂囧弬鑰冩枃鐚牸寮&gt;&lt;w:useAsianBreakRules/&gt;&lt;">
                  <v:path/>
                  <v:fill on="f" focussize="0,0"/>
                  <v:stroke/>
                  <v:imagedata r:id="rId45" chromakey="#FFFFFF" o:title=""/>
                  <o:lock v:ext="edit" aspectratio="t"/>
                  <w10:wrap type="none"/>
                  <w10:anchorlock/>
                </v:shape>
              </w:pict>
            </w:r>
          </w:p>
        </w:tc>
        <w:tc>
          <w:tcPr>
            <w:tcW w:w="2180" w:type="dxa"/>
            <w:tcBorders>
              <w:bottom w:val="single" w:color="auto" w:sz="4" w:space="0"/>
            </w:tcBorders>
          </w:tcPr>
          <w:p w14:paraId="1D6A3B9F">
            <w:pPr>
              <w:widowControl w:val="0"/>
              <w:spacing w:line="240" w:lineRule="auto"/>
              <w:jc w:val="center"/>
              <w:rPr>
                <w:rFonts w:cs="Times New Roman"/>
                <w:sz w:val="21"/>
                <w:szCs w:val="21"/>
              </w:rPr>
            </w:pPr>
            <w:r>
              <w:rPr>
                <w:rFonts w:cs="Times New Roman"/>
                <w:sz w:val="21"/>
                <w:szCs w:val="21"/>
              </w:rPr>
              <w:t>3.28</w:t>
            </w:r>
          </w:p>
        </w:tc>
        <w:tc>
          <w:tcPr>
            <w:tcW w:w="2180" w:type="dxa"/>
            <w:tcBorders>
              <w:bottom w:val="single" w:color="auto" w:sz="4" w:space="0"/>
            </w:tcBorders>
          </w:tcPr>
          <w:p w14:paraId="2EF73C4A">
            <w:pPr>
              <w:widowControl w:val="0"/>
              <w:spacing w:line="240" w:lineRule="auto"/>
              <w:jc w:val="center"/>
              <w:rPr>
                <w:rFonts w:cs="Times New Roman"/>
                <w:sz w:val="21"/>
                <w:szCs w:val="21"/>
              </w:rPr>
            </w:pPr>
            <w:r>
              <w:rPr>
                <w:rFonts w:cs="Times New Roman"/>
                <w:sz w:val="21"/>
                <w:szCs w:val="21"/>
              </w:rPr>
              <w:t>0.98</w:t>
            </w:r>
          </w:p>
        </w:tc>
        <w:tc>
          <w:tcPr>
            <w:tcW w:w="2180" w:type="dxa"/>
            <w:tcBorders>
              <w:bottom w:val="single" w:color="auto" w:sz="4" w:space="0"/>
            </w:tcBorders>
          </w:tcPr>
          <w:p w14:paraId="034AF7F3">
            <w:pPr>
              <w:widowControl w:val="0"/>
              <w:spacing w:line="240" w:lineRule="auto"/>
              <w:jc w:val="center"/>
              <w:rPr>
                <w:rFonts w:cs="Times New Roman"/>
                <w:sz w:val="21"/>
                <w:szCs w:val="21"/>
              </w:rPr>
            </w:pPr>
            <w:r>
              <w:rPr>
                <w:rFonts w:cs="Times New Roman"/>
                <w:sz w:val="21"/>
                <w:szCs w:val="21"/>
              </w:rPr>
              <w:t>50.5</w:t>
            </w:r>
          </w:p>
        </w:tc>
      </w:tr>
    </w:tbl>
    <w:p w14:paraId="69109789">
      <w:pPr>
        <w:spacing w:line="240" w:lineRule="auto"/>
        <w:ind w:firstLine="420" w:firstLineChars="200"/>
        <w:rPr>
          <w:rFonts w:cs="Times New Roman"/>
          <w:sz w:val="21"/>
          <w:szCs w:val="21"/>
        </w:rPr>
      </w:pPr>
      <w:r>
        <w:rPr>
          <w:rFonts w:cs="Times New Roman"/>
          <w:sz w:val="21"/>
          <w:szCs w:val="21"/>
        </w:rPr>
        <w:t>资料来源：Wang Ying et al.2004.Physics of Electric Launch.Science Press。</w:t>
      </w:r>
    </w:p>
    <w:p w14:paraId="5C3447D2">
      <w:pPr>
        <w:spacing w:line="240" w:lineRule="auto"/>
        <w:ind w:firstLine="420" w:firstLineChars="200"/>
        <w:rPr>
          <w:rFonts w:cs="Times New Roman"/>
          <w:sz w:val="21"/>
          <w:szCs w:val="21"/>
        </w:rPr>
      </w:pPr>
    </w:p>
    <w:p w14:paraId="38128B14">
      <w:pPr>
        <w:ind w:firstLine="472"/>
        <w:rPr>
          <w:rFonts w:cs="Times New Roman"/>
        </w:rPr>
      </w:pPr>
      <w:r>
        <w:rPr>
          <w:rFonts w:cs="Times New Roman"/>
        </w:rPr>
        <w:t>文中必须有关于表的提示，可用</w:t>
      </w:r>
      <w:r>
        <w:rPr>
          <w:rFonts w:ascii="宋体" w:hAnsi="宋体" w:cs="Times New Roman"/>
        </w:rPr>
        <w:t>“见表</w:t>
      </w:r>
      <w:r>
        <w:rPr>
          <w:rFonts w:cs="Times New Roman"/>
        </w:rPr>
        <w:t>1.1</w:t>
      </w:r>
      <w:r>
        <w:rPr>
          <w:rFonts w:ascii="宋体" w:hAnsi="宋体" w:cs="Times New Roman"/>
        </w:rPr>
        <w:t>”、“</w:t>
      </w:r>
      <w:r>
        <w:rPr>
          <w:rFonts w:cs="Times New Roman"/>
        </w:rPr>
        <w:t>如表1.1所示</w:t>
      </w:r>
      <w:r>
        <w:rPr>
          <w:rFonts w:ascii="宋体" w:hAnsi="宋体" w:cs="Times New Roman"/>
        </w:rPr>
        <w:t>”</w:t>
      </w:r>
      <w:r>
        <w:rPr>
          <w:rFonts w:cs="Times New Roman"/>
        </w:rPr>
        <w:t>等。如“两种模型应用下球队与UVA球队的比赛结果如表3.2所示。”</w:t>
      </w:r>
    </w:p>
    <w:p w14:paraId="74390D57">
      <w:pPr>
        <w:ind w:firstLine="472"/>
        <w:rPr>
          <w:rFonts w:cs="Times New Roman"/>
        </w:rPr>
      </w:pPr>
    </w:p>
    <w:p w14:paraId="648409E0">
      <w:pPr>
        <w:jc w:val="center"/>
        <w:rPr>
          <w:rFonts w:cs="Times New Roman"/>
          <w:sz w:val="21"/>
          <w:szCs w:val="21"/>
        </w:rPr>
      </w:pPr>
      <w:r>
        <w:rPr>
          <w:rFonts w:cs="Times New Roman"/>
          <w:sz w:val="21"/>
          <w:szCs w:val="21"/>
        </w:rPr>
        <w:t>表3.2 球队的比赛结果统计表</w:t>
      </w:r>
      <w:r>
        <w:rPr>
          <w:rFonts w:cs="Times New Roman"/>
          <w:bCs/>
          <w:sz w:val="21"/>
          <w:szCs w:val="21"/>
          <w:vertAlign w:val="superscript"/>
        </w:rPr>
        <w:t>[5]</w:t>
      </w:r>
    </w:p>
    <w:tbl>
      <w:tblPr>
        <w:tblStyle w:val="30"/>
        <w:tblW w:w="0" w:type="auto"/>
        <w:jc w:val="center"/>
        <w:tblLayout w:type="autofit"/>
        <w:tblCellMar>
          <w:top w:w="0" w:type="dxa"/>
          <w:left w:w="108" w:type="dxa"/>
          <w:bottom w:w="0" w:type="dxa"/>
          <w:right w:w="108" w:type="dxa"/>
        </w:tblCellMar>
      </w:tblPr>
      <w:tblGrid>
        <w:gridCol w:w="1185"/>
        <w:gridCol w:w="584"/>
        <w:gridCol w:w="584"/>
        <w:gridCol w:w="2316"/>
        <w:gridCol w:w="1515"/>
        <w:gridCol w:w="1603"/>
      </w:tblGrid>
      <w:tr w14:paraId="394B9D56">
        <w:tblPrEx>
          <w:tblCellMar>
            <w:top w:w="0" w:type="dxa"/>
            <w:left w:w="108" w:type="dxa"/>
            <w:bottom w:w="0" w:type="dxa"/>
            <w:right w:w="108" w:type="dxa"/>
          </w:tblCellMar>
        </w:tblPrEx>
        <w:trPr>
          <w:trHeight w:val="203" w:hRule="atLeast"/>
          <w:jc w:val="center"/>
        </w:trPr>
        <w:tc>
          <w:tcPr>
            <w:tcW w:w="0" w:type="auto"/>
            <w:vMerge w:val="restart"/>
            <w:tcBorders>
              <w:top w:val="single" w:color="auto" w:sz="12" w:space="0"/>
            </w:tcBorders>
            <w:vAlign w:val="center"/>
          </w:tcPr>
          <w:p w14:paraId="28B9450D">
            <w:pPr>
              <w:spacing w:line="240" w:lineRule="auto"/>
              <w:jc w:val="center"/>
              <w:rPr>
                <w:rFonts w:cs="Times New Roman"/>
                <w:sz w:val="21"/>
                <w:szCs w:val="21"/>
              </w:rPr>
            </w:pPr>
            <w:r>
              <w:rPr>
                <w:rFonts w:cs="Times New Roman"/>
                <w:sz w:val="21"/>
                <w:szCs w:val="21"/>
              </w:rPr>
              <w:t>模型</w:t>
            </w:r>
          </w:p>
        </w:tc>
        <w:tc>
          <w:tcPr>
            <w:tcW w:w="0" w:type="auto"/>
            <w:vMerge w:val="restart"/>
            <w:tcBorders>
              <w:top w:val="single" w:color="auto" w:sz="12" w:space="0"/>
            </w:tcBorders>
            <w:vAlign w:val="center"/>
          </w:tcPr>
          <w:p w14:paraId="3CBA53D5">
            <w:pPr>
              <w:spacing w:line="240" w:lineRule="auto"/>
              <w:jc w:val="center"/>
              <w:rPr>
                <w:rFonts w:cs="Times New Roman"/>
                <w:i/>
                <w:sz w:val="21"/>
                <w:szCs w:val="21"/>
              </w:rPr>
            </w:pPr>
            <w:r>
              <w:rPr>
                <w:rFonts w:cs="Times New Roman"/>
                <w:i/>
                <w:sz w:val="21"/>
                <w:szCs w:val="21"/>
              </w:rPr>
              <w:t>d</w:t>
            </w:r>
          </w:p>
        </w:tc>
        <w:tc>
          <w:tcPr>
            <w:tcW w:w="0" w:type="auto"/>
            <w:vMerge w:val="restart"/>
            <w:tcBorders>
              <w:top w:val="single" w:color="auto" w:sz="12" w:space="0"/>
            </w:tcBorders>
            <w:vAlign w:val="center"/>
          </w:tcPr>
          <w:p w14:paraId="0A4505D3">
            <w:pPr>
              <w:spacing w:line="240" w:lineRule="auto"/>
              <w:jc w:val="center"/>
              <w:rPr>
                <w:rFonts w:cs="Times New Roman"/>
                <w:i/>
                <w:sz w:val="21"/>
                <w:szCs w:val="21"/>
              </w:rPr>
            </w:pPr>
            <w:r>
              <w:rPr>
                <w:rFonts w:cs="Times New Roman"/>
                <w:i/>
                <w:sz w:val="21"/>
                <w:szCs w:val="21"/>
              </w:rPr>
              <w:t>r</w:t>
            </w:r>
          </w:p>
        </w:tc>
        <w:tc>
          <w:tcPr>
            <w:tcW w:w="0" w:type="auto"/>
            <w:vMerge w:val="restart"/>
            <w:tcBorders>
              <w:top w:val="single" w:color="auto" w:sz="12" w:space="0"/>
            </w:tcBorders>
            <w:vAlign w:val="center"/>
          </w:tcPr>
          <w:p w14:paraId="5B618348">
            <w:pPr>
              <w:spacing w:line="240" w:lineRule="auto"/>
              <w:jc w:val="center"/>
              <w:rPr>
                <w:rFonts w:cs="Times New Roman"/>
                <w:sz w:val="21"/>
                <w:szCs w:val="21"/>
              </w:rPr>
            </w:pPr>
            <w:r>
              <w:rPr>
                <w:rFonts w:cs="Times New Roman"/>
                <w:sz w:val="21"/>
                <w:szCs w:val="21"/>
              </w:rPr>
              <w:t>与对方队员的警戒距离</w:t>
            </w:r>
          </w:p>
        </w:tc>
        <w:tc>
          <w:tcPr>
            <w:tcW w:w="3118" w:type="dxa"/>
            <w:gridSpan w:val="2"/>
            <w:tcBorders>
              <w:top w:val="single" w:color="auto" w:sz="12" w:space="0"/>
              <w:bottom w:val="single" w:color="auto" w:sz="12" w:space="0"/>
            </w:tcBorders>
            <w:vAlign w:val="center"/>
          </w:tcPr>
          <w:p w14:paraId="30754A85">
            <w:pPr>
              <w:spacing w:line="240" w:lineRule="auto"/>
              <w:jc w:val="center"/>
              <w:rPr>
                <w:rFonts w:cs="Times New Roman"/>
                <w:sz w:val="21"/>
                <w:szCs w:val="21"/>
              </w:rPr>
            </w:pPr>
            <w:r>
              <w:rPr>
                <w:rFonts w:cs="Times New Roman"/>
                <w:sz w:val="21"/>
                <w:szCs w:val="21"/>
              </w:rPr>
              <w:t>改进球队 VS UVA球队</w:t>
            </w:r>
          </w:p>
        </w:tc>
      </w:tr>
      <w:tr w14:paraId="700CA4C1">
        <w:tblPrEx>
          <w:tblCellMar>
            <w:top w:w="0" w:type="dxa"/>
            <w:left w:w="108" w:type="dxa"/>
            <w:bottom w:w="0" w:type="dxa"/>
            <w:right w:w="108" w:type="dxa"/>
          </w:tblCellMar>
        </w:tblPrEx>
        <w:trPr>
          <w:trHeight w:val="202" w:hRule="atLeast"/>
          <w:jc w:val="center"/>
        </w:trPr>
        <w:tc>
          <w:tcPr>
            <w:tcW w:w="0" w:type="auto"/>
            <w:vMerge w:val="continue"/>
            <w:tcBorders>
              <w:bottom w:val="single" w:color="auto" w:sz="12" w:space="0"/>
            </w:tcBorders>
            <w:vAlign w:val="center"/>
          </w:tcPr>
          <w:p w14:paraId="5E698703">
            <w:pPr>
              <w:spacing w:line="240" w:lineRule="auto"/>
              <w:jc w:val="center"/>
              <w:rPr>
                <w:rFonts w:cs="Times New Roman"/>
                <w:sz w:val="21"/>
                <w:szCs w:val="21"/>
              </w:rPr>
            </w:pPr>
          </w:p>
        </w:tc>
        <w:tc>
          <w:tcPr>
            <w:tcW w:w="0" w:type="auto"/>
            <w:vMerge w:val="continue"/>
            <w:tcBorders>
              <w:bottom w:val="single" w:color="auto" w:sz="12" w:space="0"/>
            </w:tcBorders>
            <w:vAlign w:val="center"/>
          </w:tcPr>
          <w:p w14:paraId="0A3E843B">
            <w:pPr>
              <w:spacing w:line="240" w:lineRule="auto"/>
              <w:jc w:val="center"/>
              <w:rPr>
                <w:rFonts w:cs="Times New Roman"/>
                <w:i/>
                <w:sz w:val="21"/>
                <w:szCs w:val="21"/>
              </w:rPr>
            </w:pPr>
          </w:p>
        </w:tc>
        <w:tc>
          <w:tcPr>
            <w:tcW w:w="0" w:type="auto"/>
            <w:vMerge w:val="continue"/>
            <w:tcBorders>
              <w:bottom w:val="single" w:color="auto" w:sz="12" w:space="0"/>
            </w:tcBorders>
            <w:vAlign w:val="center"/>
          </w:tcPr>
          <w:p w14:paraId="664344DC">
            <w:pPr>
              <w:spacing w:line="240" w:lineRule="auto"/>
              <w:jc w:val="center"/>
              <w:rPr>
                <w:rFonts w:cs="Times New Roman"/>
                <w:i/>
                <w:sz w:val="21"/>
                <w:szCs w:val="21"/>
              </w:rPr>
            </w:pPr>
          </w:p>
        </w:tc>
        <w:tc>
          <w:tcPr>
            <w:tcW w:w="0" w:type="auto"/>
            <w:vMerge w:val="continue"/>
            <w:tcBorders>
              <w:bottom w:val="single" w:color="auto" w:sz="12" w:space="0"/>
            </w:tcBorders>
            <w:vAlign w:val="center"/>
          </w:tcPr>
          <w:p w14:paraId="1A1A94E6">
            <w:pPr>
              <w:spacing w:line="240" w:lineRule="auto"/>
              <w:jc w:val="center"/>
              <w:rPr>
                <w:rFonts w:cs="Times New Roman"/>
                <w:sz w:val="21"/>
                <w:szCs w:val="21"/>
              </w:rPr>
            </w:pPr>
          </w:p>
        </w:tc>
        <w:tc>
          <w:tcPr>
            <w:tcW w:w="1515" w:type="dxa"/>
            <w:tcBorders>
              <w:top w:val="single" w:color="auto" w:sz="12" w:space="0"/>
              <w:bottom w:val="single" w:color="auto" w:sz="12" w:space="0"/>
            </w:tcBorders>
            <w:vAlign w:val="center"/>
          </w:tcPr>
          <w:p w14:paraId="20476DEF">
            <w:pPr>
              <w:widowControl w:val="0"/>
              <w:spacing w:line="240" w:lineRule="auto"/>
              <w:jc w:val="center"/>
              <w:rPr>
                <w:rFonts w:cs="Times New Roman"/>
                <w:sz w:val="21"/>
                <w:szCs w:val="21"/>
              </w:rPr>
            </w:pPr>
            <w:r>
              <w:rPr>
                <w:rFonts w:cs="Times New Roman"/>
                <w:sz w:val="21"/>
                <w:szCs w:val="21"/>
              </w:rPr>
              <w:t>比分</w:t>
            </w:r>
          </w:p>
        </w:tc>
        <w:tc>
          <w:tcPr>
            <w:tcW w:w="1603" w:type="dxa"/>
            <w:tcBorders>
              <w:top w:val="single" w:color="auto" w:sz="12" w:space="0"/>
              <w:bottom w:val="single" w:color="auto" w:sz="12" w:space="0"/>
            </w:tcBorders>
            <w:vAlign w:val="center"/>
          </w:tcPr>
          <w:p w14:paraId="56C5F27A">
            <w:pPr>
              <w:widowControl w:val="0"/>
              <w:spacing w:line="240" w:lineRule="auto"/>
              <w:jc w:val="center"/>
              <w:rPr>
                <w:rFonts w:cs="Times New Roman"/>
                <w:sz w:val="21"/>
                <w:szCs w:val="21"/>
              </w:rPr>
            </w:pPr>
            <w:r>
              <w:rPr>
                <w:rFonts w:cs="Times New Roman"/>
                <w:sz w:val="21"/>
                <w:szCs w:val="21"/>
              </w:rPr>
              <w:t>拿球进攻时间</w:t>
            </w:r>
          </w:p>
        </w:tc>
      </w:tr>
      <w:tr w14:paraId="10773EA6">
        <w:tblPrEx>
          <w:tblCellMar>
            <w:top w:w="0" w:type="dxa"/>
            <w:left w:w="108" w:type="dxa"/>
            <w:bottom w:w="0" w:type="dxa"/>
            <w:right w:w="108" w:type="dxa"/>
          </w:tblCellMar>
        </w:tblPrEx>
        <w:trPr>
          <w:jc w:val="center"/>
        </w:trPr>
        <w:tc>
          <w:tcPr>
            <w:tcW w:w="0" w:type="auto"/>
            <w:vMerge w:val="restart"/>
            <w:tcBorders>
              <w:top w:val="single" w:color="auto" w:sz="12" w:space="0"/>
            </w:tcBorders>
            <w:vAlign w:val="center"/>
          </w:tcPr>
          <w:p w14:paraId="15DCE3C9">
            <w:pPr>
              <w:spacing w:line="240" w:lineRule="auto"/>
              <w:jc w:val="center"/>
              <w:rPr>
                <w:rFonts w:cs="Times New Roman"/>
                <w:sz w:val="21"/>
                <w:szCs w:val="21"/>
              </w:rPr>
            </w:pPr>
            <w:r>
              <w:rPr>
                <w:rFonts w:cs="Times New Roman"/>
                <w:sz w:val="21"/>
                <w:szCs w:val="21"/>
              </w:rPr>
              <w:t>Swarm</w:t>
            </w:r>
          </w:p>
        </w:tc>
        <w:tc>
          <w:tcPr>
            <w:tcW w:w="0" w:type="auto"/>
            <w:tcBorders>
              <w:top w:val="single" w:color="auto" w:sz="12" w:space="0"/>
            </w:tcBorders>
            <w:vAlign w:val="center"/>
          </w:tcPr>
          <w:p w14:paraId="72605FE9">
            <w:pPr>
              <w:widowControl w:val="0"/>
              <w:spacing w:line="240" w:lineRule="auto"/>
              <w:jc w:val="center"/>
              <w:rPr>
                <w:rFonts w:cs="Times New Roman"/>
                <w:sz w:val="21"/>
                <w:szCs w:val="21"/>
              </w:rPr>
            </w:pPr>
            <w:r>
              <w:rPr>
                <w:rFonts w:cs="Times New Roman"/>
                <w:sz w:val="21"/>
                <w:szCs w:val="21"/>
              </w:rPr>
              <w:t>10.0</w:t>
            </w:r>
          </w:p>
        </w:tc>
        <w:tc>
          <w:tcPr>
            <w:tcW w:w="0" w:type="auto"/>
            <w:tcBorders>
              <w:top w:val="single" w:color="auto" w:sz="12" w:space="0"/>
            </w:tcBorders>
            <w:vAlign w:val="center"/>
          </w:tcPr>
          <w:p w14:paraId="622E3A9F">
            <w:pPr>
              <w:widowControl w:val="0"/>
              <w:spacing w:line="240" w:lineRule="auto"/>
              <w:jc w:val="center"/>
              <w:rPr>
                <w:rFonts w:cs="Times New Roman"/>
                <w:sz w:val="21"/>
                <w:szCs w:val="21"/>
              </w:rPr>
            </w:pPr>
            <w:r>
              <w:rPr>
                <w:rFonts w:cs="Times New Roman"/>
                <w:sz w:val="21"/>
                <w:szCs w:val="21"/>
              </w:rPr>
              <w:t xml:space="preserve"> 5.0</w:t>
            </w:r>
          </w:p>
        </w:tc>
        <w:tc>
          <w:tcPr>
            <w:tcW w:w="0" w:type="auto"/>
            <w:tcBorders>
              <w:top w:val="single" w:color="auto" w:sz="12" w:space="0"/>
            </w:tcBorders>
            <w:vAlign w:val="center"/>
          </w:tcPr>
          <w:p w14:paraId="7718B6F2">
            <w:pPr>
              <w:widowControl w:val="0"/>
              <w:spacing w:line="240" w:lineRule="auto"/>
              <w:jc w:val="center"/>
              <w:rPr>
                <w:rFonts w:cs="Times New Roman"/>
                <w:sz w:val="21"/>
                <w:szCs w:val="21"/>
              </w:rPr>
            </w:pPr>
            <w:r>
              <w:rPr>
                <w:rFonts w:cs="Times New Roman"/>
                <w:sz w:val="21"/>
                <w:szCs w:val="21"/>
              </w:rPr>
              <w:t>-</w:t>
            </w:r>
          </w:p>
        </w:tc>
        <w:tc>
          <w:tcPr>
            <w:tcW w:w="1515" w:type="dxa"/>
            <w:tcBorders>
              <w:top w:val="single" w:color="auto" w:sz="12" w:space="0"/>
            </w:tcBorders>
            <w:vAlign w:val="center"/>
          </w:tcPr>
          <w:p w14:paraId="2B514CDB">
            <w:pPr>
              <w:widowControl w:val="0"/>
              <w:spacing w:line="240" w:lineRule="auto"/>
              <w:jc w:val="center"/>
              <w:rPr>
                <w:rFonts w:cs="Times New Roman"/>
                <w:sz w:val="21"/>
                <w:szCs w:val="21"/>
              </w:rPr>
            </w:pPr>
            <w:r>
              <w:rPr>
                <w:rFonts w:cs="Times New Roman"/>
                <w:sz w:val="21"/>
                <w:szCs w:val="21"/>
              </w:rPr>
              <w:t>0:6</w:t>
            </w:r>
          </w:p>
        </w:tc>
        <w:tc>
          <w:tcPr>
            <w:tcW w:w="1603" w:type="dxa"/>
            <w:tcBorders>
              <w:top w:val="single" w:color="auto" w:sz="12" w:space="0"/>
            </w:tcBorders>
          </w:tcPr>
          <w:p w14:paraId="67528C13">
            <w:pPr>
              <w:widowControl w:val="0"/>
              <w:spacing w:line="240" w:lineRule="auto"/>
              <w:jc w:val="center"/>
              <w:rPr>
                <w:rFonts w:cs="Times New Roman"/>
                <w:sz w:val="21"/>
                <w:szCs w:val="21"/>
              </w:rPr>
            </w:pPr>
            <w:r>
              <w:rPr>
                <w:rFonts w:cs="Times New Roman"/>
                <w:sz w:val="21"/>
                <w:szCs w:val="21"/>
              </w:rPr>
              <w:t>3978:2014</w:t>
            </w:r>
          </w:p>
        </w:tc>
      </w:tr>
      <w:tr w14:paraId="4ADA01BB">
        <w:tblPrEx>
          <w:tblCellMar>
            <w:top w:w="0" w:type="dxa"/>
            <w:left w:w="108" w:type="dxa"/>
            <w:bottom w:w="0" w:type="dxa"/>
            <w:right w:w="108" w:type="dxa"/>
          </w:tblCellMar>
        </w:tblPrEx>
        <w:trPr>
          <w:jc w:val="center"/>
        </w:trPr>
        <w:tc>
          <w:tcPr>
            <w:tcW w:w="0" w:type="auto"/>
            <w:vMerge w:val="continue"/>
            <w:vAlign w:val="center"/>
          </w:tcPr>
          <w:p w14:paraId="65935F2F">
            <w:pPr>
              <w:spacing w:line="240" w:lineRule="auto"/>
              <w:jc w:val="center"/>
              <w:rPr>
                <w:rFonts w:cs="Times New Roman"/>
                <w:sz w:val="21"/>
                <w:szCs w:val="21"/>
              </w:rPr>
            </w:pPr>
          </w:p>
        </w:tc>
        <w:tc>
          <w:tcPr>
            <w:tcW w:w="0" w:type="auto"/>
            <w:vAlign w:val="center"/>
          </w:tcPr>
          <w:p w14:paraId="025C4374">
            <w:pPr>
              <w:widowControl w:val="0"/>
              <w:spacing w:line="240" w:lineRule="auto"/>
              <w:jc w:val="center"/>
              <w:rPr>
                <w:rFonts w:cs="Times New Roman"/>
                <w:sz w:val="21"/>
                <w:szCs w:val="21"/>
              </w:rPr>
            </w:pPr>
            <w:r>
              <w:rPr>
                <w:rFonts w:cs="Times New Roman"/>
                <w:sz w:val="21"/>
                <w:szCs w:val="21"/>
              </w:rPr>
              <w:t>30.0</w:t>
            </w:r>
          </w:p>
        </w:tc>
        <w:tc>
          <w:tcPr>
            <w:tcW w:w="0" w:type="auto"/>
            <w:vAlign w:val="center"/>
          </w:tcPr>
          <w:p w14:paraId="238813BF">
            <w:pPr>
              <w:widowControl w:val="0"/>
              <w:spacing w:line="240" w:lineRule="auto"/>
              <w:jc w:val="center"/>
              <w:rPr>
                <w:rFonts w:cs="Times New Roman"/>
                <w:sz w:val="21"/>
                <w:szCs w:val="21"/>
              </w:rPr>
            </w:pPr>
            <w:r>
              <w:rPr>
                <w:rFonts w:cs="Times New Roman"/>
                <w:sz w:val="21"/>
                <w:szCs w:val="21"/>
              </w:rPr>
              <w:t>10.0</w:t>
            </w:r>
          </w:p>
        </w:tc>
        <w:tc>
          <w:tcPr>
            <w:tcW w:w="0" w:type="auto"/>
            <w:vAlign w:val="center"/>
          </w:tcPr>
          <w:p w14:paraId="104D6189">
            <w:pPr>
              <w:widowControl w:val="0"/>
              <w:spacing w:line="240" w:lineRule="auto"/>
              <w:jc w:val="center"/>
              <w:rPr>
                <w:rFonts w:cs="Times New Roman"/>
                <w:sz w:val="21"/>
                <w:szCs w:val="21"/>
              </w:rPr>
            </w:pPr>
            <w:r>
              <w:rPr>
                <w:rFonts w:cs="Times New Roman"/>
                <w:sz w:val="21"/>
                <w:szCs w:val="21"/>
              </w:rPr>
              <w:t>-</w:t>
            </w:r>
          </w:p>
        </w:tc>
        <w:tc>
          <w:tcPr>
            <w:tcW w:w="1515" w:type="dxa"/>
            <w:vAlign w:val="center"/>
          </w:tcPr>
          <w:p w14:paraId="5DDB72B0">
            <w:pPr>
              <w:widowControl w:val="0"/>
              <w:spacing w:line="240" w:lineRule="auto"/>
              <w:jc w:val="center"/>
              <w:rPr>
                <w:rFonts w:cs="Times New Roman"/>
                <w:sz w:val="21"/>
                <w:szCs w:val="21"/>
              </w:rPr>
            </w:pPr>
            <w:r>
              <w:rPr>
                <w:rFonts w:cs="Times New Roman"/>
                <w:sz w:val="21"/>
                <w:szCs w:val="21"/>
              </w:rPr>
              <w:t>0:4</w:t>
            </w:r>
          </w:p>
        </w:tc>
        <w:tc>
          <w:tcPr>
            <w:tcW w:w="1603" w:type="dxa"/>
          </w:tcPr>
          <w:p w14:paraId="5A23BE90">
            <w:pPr>
              <w:widowControl w:val="0"/>
              <w:spacing w:line="240" w:lineRule="auto"/>
              <w:jc w:val="center"/>
              <w:rPr>
                <w:rFonts w:cs="Times New Roman"/>
                <w:sz w:val="21"/>
                <w:szCs w:val="21"/>
              </w:rPr>
            </w:pPr>
            <w:r>
              <w:rPr>
                <w:rFonts w:cs="Times New Roman"/>
                <w:sz w:val="21"/>
                <w:szCs w:val="21"/>
              </w:rPr>
              <w:t>2754:3010</w:t>
            </w:r>
          </w:p>
        </w:tc>
      </w:tr>
      <w:tr w14:paraId="766CD955">
        <w:tblPrEx>
          <w:tblCellMar>
            <w:top w:w="0" w:type="dxa"/>
            <w:left w:w="108" w:type="dxa"/>
            <w:bottom w:w="0" w:type="dxa"/>
            <w:right w:w="108" w:type="dxa"/>
          </w:tblCellMar>
        </w:tblPrEx>
        <w:trPr>
          <w:jc w:val="center"/>
        </w:trPr>
        <w:tc>
          <w:tcPr>
            <w:tcW w:w="0" w:type="auto"/>
            <w:vMerge w:val="continue"/>
            <w:vAlign w:val="center"/>
          </w:tcPr>
          <w:p w14:paraId="5139A200">
            <w:pPr>
              <w:spacing w:line="240" w:lineRule="auto"/>
              <w:jc w:val="center"/>
              <w:rPr>
                <w:rFonts w:cs="Times New Roman"/>
                <w:sz w:val="21"/>
                <w:szCs w:val="21"/>
              </w:rPr>
            </w:pPr>
          </w:p>
        </w:tc>
        <w:tc>
          <w:tcPr>
            <w:tcW w:w="0" w:type="auto"/>
            <w:vAlign w:val="center"/>
          </w:tcPr>
          <w:p w14:paraId="2B79FBEE">
            <w:pPr>
              <w:widowControl w:val="0"/>
              <w:spacing w:line="240" w:lineRule="auto"/>
              <w:jc w:val="center"/>
              <w:rPr>
                <w:rFonts w:cs="Times New Roman"/>
                <w:sz w:val="21"/>
                <w:szCs w:val="21"/>
              </w:rPr>
            </w:pPr>
            <w:r>
              <w:rPr>
                <w:rFonts w:cs="Times New Roman"/>
                <w:sz w:val="21"/>
                <w:szCs w:val="21"/>
              </w:rPr>
              <w:t>50.0</w:t>
            </w:r>
          </w:p>
        </w:tc>
        <w:tc>
          <w:tcPr>
            <w:tcW w:w="0" w:type="auto"/>
            <w:vAlign w:val="center"/>
          </w:tcPr>
          <w:p w14:paraId="07955CE7">
            <w:pPr>
              <w:widowControl w:val="0"/>
              <w:spacing w:line="240" w:lineRule="auto"/>
              <w:jc w:val="center"/>
              <w:rPr>
                <w:rFonts w:cs="Times New Roman"/>
                <w:sz w:val="21"/>
                <w:szCs w:val="21"/>
              </w:rPr>
            </w:pPr>
            <w:r>
              <w:rPr>
                <w:rFonts w:cs="Times New Roman"/>
                <w:sz w:val="21"/>
                <w:szCs w:val="21"/>
              </w:rPr>
              <w:t>10.0</w:t>
            </w:r>
          </w:p>
        </w:tc>
        <w:tc>
          <w:tcPr>
            <w:tcW w:w="0" w:type="auto"/>
            <w:vAlign w:val="center"/>
          </w:tcPr>
          <w:p w14:paraId="69BF8168">
            <w:pPr>
              <w:widowControl w:val="0"/>
              <w:spacing w:line="240" w:lineRule="auto"/>
              <w:jc w:val="center"/>
              <w:rPr>
                <w:rFonts w:cs="Times New Roman"/>
                <w:sz w:val="21"/>
                <w:szCs w:val="21"/>
              </w:rPr>
            </w:pPr>
            <w:r>
              <w:rPr>
                <w:rFonts w:cs="Times New Roman"/>
                <w:sz w:val="21"/>
                <w:szCs w:val="21"/>
              </w:rPr>
              <w:t>-</w:t>
            </w:r>
          </w:p>
        </w:tc>
        <w:tc>
          <w:tcPr>
            <w:tcW w:w="1515" w:type="dxa"/>
            <w:vAlign w:val="center"/>
          </w:tcPr>
          <w:p w14:paraId="3930A220">
            <w:pPr>
              <w:widowControl w:val="0"/>
              <w:spacing w:line="240" w:lineRule="auto"/>
              <w:jc w:val="center"/>
              <w:rPr>
                <w:rFonts w:cs="Times New Roman"/>
                <w:sz w:val="21"/>
                <w:szCs w:val="21"/>
              </w:rPr>
            </w:pPr>
            <w:r>
              <w:rPr>
                <w:rFonts w:cs="Times New Roman"/>
                <w:sz w:val="21"/>
                <w:szCs w:val="21"/>
              </w:rPr>
              <w:t>0:5</w:t>
            </w:r>
          </w:p>
        </w:tc>
        <w:tc>
          <w:tcPr>
            <w:tcW w:w="1603" w:type="dxa"/>
          </w:tcPr>
          <w:p w14:paraId="55ED2336">
            <w:pPr>
              <w:widowControl w:val="0"/>
              <w:spacing w:line="240" w:lineRule="auto"/>
              <w:jc w:val="center"/>
              <w:rPr>
                <w:rFonts w:cs="Times New Roman"/>
                <w:sz w:val="21"/>
                <w:szCs w:val="21"/>
              </w:rPr>
            </w:pPr>
            <w:r>
              <w:rPr>
                <w:rFonts w:cs="Times New Roman"/>
                <w:sz w:val="21"/>
                <w:szCs w:val="21"/>
              </w:rPr>
              <w:t>3174:2806</w:t>
            </w:r>
          </w:p>
        </w:tc>
      </w:tr>
      <w:tr w14:paraId="36D9DD4C">
        <w:tblPrEx>
          <w:tblCellMar>
            <w:top w:w="0" w:type="dxa"/>
            <w:left w:w="108" w:type="dxa"/>
            <w:bottom w:w="0" w:type="dxa"/>
            <w:right w:w="108" w:type="dxa"/>
          </w:tblCellMar>
        </w:tblPrEx>
        <w:trPr>
          <w:jc w:val="center"/>
        </w:trPr>
        <w:tc>
          <w:tcPr>
            <w:tcW w:w="0" w:type="auto"/>
            <w:vMerge w:val="continue"/>
            <w:tcBorders>
              <w:bottom w:val="single" w:color="auto" w:sz="4" w:space="0"/>
            </w:tcBorders>
            <w:vAlign w:val="center"/>
          </w:tcPr>
          <w:p w14:paraId="3158F5BB">
            <w:pPr>
              <w:spacing w:line="240" w:lineRule="auto"/>
              <w:jc w:val="center"/>
              <w:rPr>
                <w:rFonts w:cs="Times New Roman"/>
                <w:sz w:val="21"/>
                <w:szCs w:val="21"/>
              </w:rPr>
            </w:pPr>
          </w:p>
        </w:tc>
        <w:tc>
          <w:tcPr>
            <w:tcW w:w="0" w:type="auto"/>
            <w:tcBorders>
              <w:bottom w:val="single" w:color="auto" w:sz="4" w:space="0"/>
            </w:tcBorders>
            <w:vAlign w:val="center"/>
          </w:tcPr>
          <w:p w14:paraId="60FB1917">
            <w:pPr>
              <w:widowControl w:val="0"/>
              <w:spacing w:line="240" w:lineRule="auto"/>
              <w:jc w:val="center"/>
              <w:rPr>
                <w:rFonts w:cs="Times New Roman"/>
                <w:sz w:val="21"/>
                <w:szCs w:val="21"/>
              </w:rPr>
            </w:pPr>
            <w:r>
              <w:rPr>
                <w:rFonts w:cs="Times New Roman"/>
                <w:sz w:val="21"/>
                <w:szCs w:val="21"/>
              </w:rPr>
              <w:t>70.0</w:t>
            </w:r>
          </w:p>
        </w:tc>
        <w:tc>
          <w:tcPr>
            <w:tcW w:w="0" w:type="auto"/>
            <w:tcBorders>
              <w:bottom w:val="single" w:color="auto" w:sz="4" w:space="0"/>
            </w:tcBorders>
            <w:vAlign w:val="center"/>
          </w:tcPr>
          <w:p w14:paraId="36AFA410">
            <w:pPr>
              <w:widowControl w:val="0"/>
              <w:spacing w:line="240" w:lineRule="auto"/>
              <w:jc w:val="center"/>
              <w:rPr>
                <w:rFonts w:cs="Times New Roman"/>
                <w:sz w:val="21"/>
                <w:szCs w:val="21"/>
              </w:rPr>
            </w:pPr>
            <w:r>
              <w:rPr>
                <w:rFonts w:cs="Times New Roman"/>
                <w:sz w:val="21"/>
                <w:szCs w:val="21"/>
              </w:rPr>
              <w:t>10.0</w:t>
            </w:r>
          </w:p>
        </w:tc>
        <w:tc>
          <w:tcPr>
            <w:tcW w:w="0" w:type="auto"/>
            <w:tcBorders>
              <w:bottom w:val="single" w:color="auto" w:sz="4" w:space="0"/>
            </w:tcBorders>
            <w:vAlign w:val="center"/>
          </w:tcPr>
          <w:p w14:paraId="4D900313">
            <w:pPr>
              <w:widowControl w:val="0"/>
              <w:spacing w:line="240" w:lineRule="auto"/>
              <w:jc w:val="center"/>
              <w:rPr>
                <w:rFonts w:cs="Times New Roman"/>
                <w:sz w:val="21"/>
                <w:szCs w:val="21"/>
              </w:rPr>
            </w:pPr>
            <w:r>
              <w:rPr>
                <w:rFonts w:cs="Times New Roman"/>
                <w:sz w:val="21"/>
                <w:szCs w:val="21"/>
              </w:rPr>
              <w:t>-</w:t>
            </w:r>
          </w:p>
        </w:tc>
        <w:tc>
          <w:tcPr>
            <w:tcW w:w="1515" w:type="dxa"/>
            <w:tcBorders>
              <w:bottom w:val="single" w:color="auto" w:sz="4" w:space="0"/>
            </w:tcBorders>
            <w:vAlign w:val="center"/>
          </w:tcPr>
          <w:p w14:paraId="2749D513">
            <w:pPr>
              <w:widowControl w:val="0"/>
              <w:spacing w:line="240" w:lineRule="auto"/>
              <w:jc w:val="center"/>
              <w:rPr>
                <w:rFonts w:cs="Times New Roman"/>
                <w:sz w:val="21"/>
                <w:szCs w:val="21"/>
              </w:rPr>
            </w:pPr>
            <w:r>
              <w:rPr>
                <w:rFonts w:cs="Times New Roman"/>
                <w:sz w:val="21"/>
                <w:szCs w:val="21"/>
              </w:rPr>
              <w:t>0:0</w:t>
            </w:r>
          </w:p>
        </w:tc>
        <w:tc>
          <w:tcPr>
            <w:tcW w:w="1603" w:type="dxa"/>
            <w:tcBorders>
              <w:bottom w:val="single" w:color="auto" w:sz="4" w:space="0"/>
            </w:tcBorders>
          </w:tcPr>
          <w:p w14:paraId="6516478F">
            <w:pPr>
              <w:widowControl w:val="0"/>
              <w:spacing w:line="240" w:lineRule="auto"/>
              <w:jc w:val="center"/>
              <w:rPr>
                <w:rFonts w:cs="Times New Roman"/>
                <w:sz w:val="21"/>
                <w:szCs w:val="21"/>
              </w:rPr>
            </w:pPr>
            <w:r>
              <w:rPr>
                <w:rFonts w:cs="Times New Roman"/>
                <w:sz w:val="21"/>
                <w:szCs w:val="21"/>
              </w:rPr>
              <w:t>3113:2856</w:t>
            </w:r>
          </w:p>
        </w:tc>
      </w:tr>
      <w:tr w14:paraId="2E0F70A2">
        <w:tblPrEx>
          <w:tblCellMar>
            <w:top w:w="0" w:type="dxa"/>
            <w:left w:w="108" w:type="dxa"/>
            <w:bottom w:w="0" w:type="dxa"/>
            <w:right w:w="108" w:type="dxa"/>
          </w:tblCellMar>
        </w:tblPrEx>
        <w:trPr>
          <w:jc w:val="center"/>
        </w:trPr>
        <w:tc>
          <w:tcPr>
            <w:tcW w:w="0" w:type="auto"/>
            <w:vMerge w:val="restart"/>
            <w:tcBorders>
              <w:top w:val="single" w:color="auto" w:sz="4" w:space="0"/>
              <w:bottom w:val="single" w:color="auto" w:sz="8" w:space="0"/>
            </w:tcBorders>
            <w:vAlign w:val="center"/>
          </w:tcPr>
          <w:p w14:paraId="24BBE353">
            <w:pPr>
              <w:spacing w:line="240" w:lineRule="auto"/>
              <w:jc w:val="center"/>
              <w:rPr>
                <w:rFonts w:cs="Times New Roman"/>
                <w:sz w:val="21"/>
                <w:szCs w:val="21"/>
              </w:rPr>
            </w:pPr>
            <w:r>
              <w:rPr>
                <w:rFonts w:cs="Times New Roman"/>
                <w:sz w:val="21"/>
                <w:szCs w:val="21"/>
              </w:rPr>
              <w:t>Swarm-OA</w:t>
            </w:r>
          </w:p>
        </w:tc>
        <w:tc>
          <w:tcPr>
            <w:tcW w:w="0" w:type="auto"/>
            <w:tcBorders>
              <w:top w:val="single" w:color="auto" w:sz="4" w:space="0"/>
            </w:tcBorders>
            <w:vAlign w:val="center"/>
          </w:tcPr>
          <w:p w14:paraId="3ACF607C">
            <w:pPr>
              <w:widowControl w:val="0"/>
              <w:spacing w:line="240" w:lineRule="auto"/>
              <w:jc w:val="center"/>
              <w:rPr>
                <w:rFonts w:cs="Times New Roman"/>
                <w:sz w:val="21"/>
                <w:szCs w:val="21"/>
              </w:rPr>
            </w:pPr>
            <w:r>
              <w:rPr>
                <w:rFonts w:cs="Times New Roman"/>
                <w:sz w:val="21"/>
                <w:szCs w:val="21"/>
              </w:rPr>
              <w:t>70.0</w:t>
            </w:r>
          </w:p>
        </w:tc>
        <w:tc>
          <w:tcPr>
            <w:tcW w:w="0" w:type="auto"/>
            <w:tcBorders>
              <w:top w:val="single" w:color="auto" w:sz="4" w:space="0"/>
            </w:tcBorders>
            <w:vAlign w:val="center"/>
          </w:tcPr>
          <w:p w14:paraId="7CCBA9DC">
            <w:pPr>
              <w:widowControl w:val="0"/>
              <w:spacing w:line="240" w:lineRule="auto"/>
              <w:jc w:val="center"/>
              <w:rPr>
                <w:rFonts w:cs="Times New Roman"/>
                <w:sz w:val="21"/>
                <w:szCs w:val="21"/>
              </w:rPr>
            </w:pPr>
            <w:r>
              <w:rPr>
                <w:rFonts w:cs="Times New Roman"/>
                <w:sz w:val="21"/>
                <w:szCs w:val="21"/>
              </w:rPr>
              <w:t>10.0</w:t>
            </w:r>
          </w:p>
        </w:tc>
        <w:tc>
          <w:tcPr>
            <w:tcW w:w="0" w:type="auto"/>
            <w:tcBorders>
              <w:top w:val="single" w:color="auto" w:sz="4" w:space="0"/>
            </w:tcBorders>
            <w:vAlign w:val="center"/>
          </w:tcPr>
          <w:p w14:paraId="0A5AC574">
            <w:pPr>
              <w:widowControl w:val="0"/>
              <w:spacing w:line="240" w:lineRule="auto"/>
              <w:jc w:val="center"/>
              <w:rPr>
                <w:rFonts w:cs="Times New Roman"/>
                <w:sz w:val="21"/>
                <w:szCs w:val="21"/>
              </w:rPr>
            </w:pPr>
            <w:r>
              <w:rPr>
                <w:rFonts w:cs="Times New Roman"/>
                <w:sz w:val="21"/>
                <w:szCs w:val="21"/>
              </w:rPr>
              <w:t>10.0</w:t>
            </w:r>
          </w:p>
        </w:tc>
        <w:tc>
          <w:tcPr>
            <w:tcW w:w="1515" w:type="dxa"/>
            <w:tcBorders>
              <w:top w:val="single" w:color="auto" w:sz="4" w:space="0"/>
            </w:tcBorders>
            <w:vAlign w:val="center"/>
          </w:tcPr>
          <w:p w14:paraId="66066ED1">
            <w:pPr>
              <w:widowControl w:val="0"/>
              <w:spacing w:line="240" w:lineRule="auto"/>
              <w:jc w:val="center"/>
              <w:rPr>
                <w:rFonts w:cs="Times New Roman"/>
                <w:sz w:val="21"/>
                <w:szCs w:val="21"/>
              </w:rPr>
            </w:pPr>
            <w:r>
              <w:rPr>
                <w:rFonts w:cs="Times New Roman"/>
                <w:sz w:val="21"/>
                <w:szCs w:val="21"/>
              </w:rPr>
              <w:t>1:2</w:t>
            </w:r>
          </w:p>
        </w:tc>
        <w:tc>
          <w:tcPr>
            <w:tcW w:w="1603" w:type="dxa"/>
            <w:tcBorders>
              <w:top w:val="single" w:color="auto" w:sz="4" w:space="0"/>
            </w:tcBorders>
          </w:tcPr>
          <w:p w14:paraId="4032267F">
            <w:pPr>
              <w:widowControl w:val="0"/>
              <w:spacing w:line="240" w:lineRule="auto"/>
              <w:jc w:val="center"/>
              <w:rPr>
                <w:rFonts w:cs="Times New Roman"/>
                <w:sz w:val="21"/>
                <w:szCs w:val="21"/>
              </w:rPr>
            </w:pPr>
            <w:r>
              <w:rPr>
                <w:rFonts w:cs="Times New Roman"/>
                <w:sz w:val="21"/>
                <w:szCs w:val="21"/>
              </w:rPr>
              <w:t>3132:2794</w:t>
            </w:r>
          </w:p>
        </w:tc>
      </w:tr>
      <w:tr w14:paraId="73223E34">
        <w:tblPrEx>
          <w:tblCellMar>
            <w:top w:w="0" w:type="dxa"/>
            <w:left w:w="108" w:type="dxa"/>
            <w:bottom w:w="0" w:type="dxa"/>
            <w:right w:w="108" w:type="dxa"/>
          </w:tblCellMar>
        </w:tblPrEx>
        <w:trPr>
          <w:jc w:val="center"/>
        </w:trPr>
        <w:tc>
          <w:tcPr>
            <w:tcW w:w="0" w:type="auto"/>
            <w:vMerge w:val="continue"/>
            <w:vAlign w:val="center"/>
          </w:tcPr>
          <w:p w14:paraId="7699EB69">
            <w:pPr>
              <w:spacing w:line="240" w:lineRule="auto"/>
              <w:jc w:val="center"/>
              <w:rPr>
                <w:rFonts w:cs="Times New Roman"/>
                <w:sz w:val="21"/>
                <w:szCs w:val="21"/>
              </w:rPr>
            </w:pPr>
          </w:p>
        </w:tc>
        <w:tc>
          <w:tcPr>
            <w:tcW w:w="0" w:type="auto"/>
            <w:vAlign w:val="center"/>
          </w:tcPr>
          <w:p w14:paraId="305F71D1">
            <w:pPr>
              <w:widowControl w:val="0"/>
              <w:spacing w:line="240" w:lineRule="auto"/>
              <w:jc w:val="center"/>
              <w:rPr>
                <w:rFonts w:cs="Times New Roman"/>
                <w:sz w:val="21"/>
                <w:szCs w:val="21"/>
              </w:rPr>
            </w:pPr>
            <w:r>
              <w:rPr>
                <w:rFonts w:cs="Times New Roman"/>
                <w:sz w:val="21"/>
                <w:szCs w:val="21"/>
              </w:rPr>
              <w:t>70.0</w:t>
            </w:r>
          </w:p>
        </w:tc>
        <w:tc>
          <w:tcPr>
            <w:tcW w:w="0" w:type="auto"/>
            <w:vAlign w:val="center"/>
          </w:tcPr>
          <w:p w14:paraId="23F2484E">
            <w:pPr>
              <w:widowControl w:val="0"/>
              <w:spacing w:line="240" w:lineRule="auto"/>
              <w:jc w:val="center"/>
              <w:rPr>
                <w:rFonts w:cs="Times New Roman"/>
                <w:sz w:val="21"/>
                <w:szCs w:val="21"/>
              </w:rPr>
            </w:pPr>
            <w:r>
              <w:rPr>
                <w:rFonts w:cs="Times New Roman"/>
                <w:sz w:val="21"/>
                <w:szCs w:val="21"/>
              </w:rPr>
              <w:t>10.0</w:t>
            </w:r>
          </w:p>
        </w:tc>
        <w:tc>
          <w:tcPr>
            <w:tcW w:w="0" w:type="auto"/>
            <w:vAlign w:val="center"/>
          </w:tcPr>
          <w:p w14:paraId="58B8F19F">
            <w:pPr>
              <w:widowControl w:val="0"/>
              <w:spacing w:line="240" w:lineRule="auto"/>
              <w:jc w:val="center"/>
              <w:rPr>
                <w:rFonts w:cs="Times New Roman"/>
                <w:sz w:val="21"/>
                <w:szCs w:val="21"/>
              </w:rPr>
            </w:pPr>
            <w:r>
              <w:rPr>
                <w:rFonts w:cs="Times New Roman"/>
                <w:sz w:val="21"/>
                <w:szCs w:val="21"/>
              </w:rPr>
              <w:t>70.0</w:t>
            </w:r>
          </w:p>
        </w:tc>
        <w:tc>
          <w:tcPr>
            <w:tcW w:w="1515" w:type="dxa"/>
            <w:vAlign w:val="center"/>
          </w:tcPr>
          <w:p w14:paraId="7C8BED50">
            <w:pPr>
              <w:widowControl w:val="0"/>
              <w:spacing w:line="240" w:lineRule="auto"/>
              <w:jc w:val="center"/>
              <w:rPr>
                <w:rFonts w:cs="Times New Roman"/>
                <w:sz w:val="21"/>
                <w:szCs w:val="21"/>
              </w:rPr>
            </w:pPr>
            <w:r>
              <w:rPr>
                <w:rFonts w:cs="Times New Roman"/>
                <w:sz w:val="21"/>
                <w:szCs w:val="21"/>
              </w:rPr>
              <w:t>0:3</w:t>
            </w:r>
          </w:p>
        </w:tc>
        <w:tc>
          <w:tcPr>
            <w:tcW w:w="1603" w:type="dxa"/>
          </w:tcPr>
          <w:p w14:paraId="40CB2673">
            <w:pPr>
              <w:widowControl w:val="0"/>
              <w:spacing w:line="240" w:lineRule="auto"/>
              <w:jc w:val="center"/>
              <w:rPr>
                <w:rFonts w:cs="Times New Roman"/>
                <w:sz w:val="21"/>
                <w:szCs w:val="21"/>
              </w:rPr>
            </w:pPr>
            <w:r>
              <w:rPr>
                <w:rFonts w:cs="Times New Roman"/>
                <w:sz w:val="21"/>
                <w:szCs w:val="21"/>
              </w:rPr>
              <w:t>3180:2772</w:t>
            </w:r>
          </w:p>
        </w:tc>
      </w:tr>
      <w:tr w14:paraId="131CE6A7">
        <w:tblPrEx>
          <w:tblCellMar>
            <w:top w:w="0" w:type="dxa"/>
            <w:left w:w="108" w:type="dxa"/>
            <w:bottom w:w="0" w:type="dxa"/>
            <w:right w:w="108" w:type="dxa"/>
          </w:tblCellMar>
        </w:tblPrEx>
        <w:trPr>
          <w:jc w:val="center"/>
        </w:trPr>
        <w:tc>
          <w:tcPr>
            <w:tcW w:w="0" w:type="auto"/>
            <w:vMerge w:val="continue"/>
            <w:tcBorders>
              <w:bottom w:val="single" w:color="auto" w:sz="8" w:space="0"/>
            </w:tcBorders>
            <w:vAlign w:val="center"/>
          </w:tcPr>
          <w:p w14:paraId="5153BB83">
            <w:pPr>
              <w:spacing w:line="240" w:lineRule="auto"/>
              <w:jc w:val="center"/>
              <w:rPr>
                <w:rFonts w:cs="Times New Roman"/>
                <w:sz w:val="21"/>
                <w:szCs w:val="21"/>
              </w:rPr>
            </w:pPr>
          </w:p>
        </w:tc>
        <w:tc>
          <w:tcPr>
            <w:tcW w:w="0" w:type="auto"/>
            <w:tcBorders>
              <w:bottom w:val="single" w:color="auto" w:sz="8" w:space="0"/>
            </w:tcBorders>
            <w:vAlign w:val="center"/>
          </w:tcPr>
          <w:p w14:paraId="0365CDF8">
            <w:pPr>
              <w:widowControl w:val="0"/>
              <w:spacing w:line="240" w:lineRule="auto"/>
              <w:jc w:val="center"/>
              <w:rPr>
                <w:rFonts w:cs="Times New Roman"/>
                <w:sz w:val="21"/>
                <w:szCs w:val="21"/>
              </w:rPr>
            </w:pPr>
            <w:r>
              <w:rPr>
                <w:rFonts w:cs="Times New Roman"/>
                <w:sz w:val="21"/>
                <w:szCs w:val="21"/>
              </w:rPr>
              <w:t>70.0</w:t>
            </w:r>
          </w:p>
        </w:tc>
        <w:tc>
          <w:tcPr>
            <w:tcW w:w="0" w:type="auto"/>
            <w:tcBorders>
              <w:bottom w:val="single" w:color="auto" w:sz="8" w:space="0"/>
            </w:tcBorders>
            <w:vAlign w:val="center"/>
          </w:tcPr>
          <w:p w14:paraId="47618ECE">
            <w:pPr>
              <w:widowControl w:val="0"/>
              <w:spacing w:line="240" w:lineRule="auto"/>
              <w:jc w:val="center"/>
              <w:rPr>
                <w:rFonts w:cs="Times New Roman"/>
                <w:sz w:val="21"/>
                <w:szCs w:val="21"/>
              </w:rPr>
            </w:pPr>
            <w:r>
              <w:rPr>
                <w:rFonts w:cs="Times New Roman"/>
                <w:sz w:val="21"/>
                <w:szCs w:val="21"/>
              </w:rPr>
              <w:t>10.0</w:t>
            </w:r>
          </w:p>
        </w:tc>
        <w:tc>
          <w:tcPr>
            <w:tcW w:w="0" w:type="auto"/>
            <w:tcBorders>
              <w:bottom w:val="single" w:color="auto" w:sz="8" w:space="0"/>
            </w:tcBorders>
            <w:vAlign w:val="center"/>
          </w:tcPr>
          <w:p w14:paraId="78B4091A">
            <w:pPr>
              <w:widowControl w:val="0"/>
              <w:spacing w:line="240" w:lineRule="auto"/>
              <w:jc w:val="center"/>
              <w:rPr>
                <w:rFonts w:cs="Times New Roman"/>
                <w:sz w:val="21"/>
                <w:szCs w:val="21"/>
              </w:rPr>
            </w:pPr>
            <w:r>
              <w:rPr>
                <w:rFonts w:cs="Times New Roman"/>
                <w:sz w:val="21"/>
                <w:szCs w:val="21"/>
              </w:rPr>
              <w:t>50.0</w:t>
            </w:r>
          </w:p>
        </w:tc>
        <w:tc>
          <w:tcPr>
            <w:tcW w:w="1515" w:type="dxa"/>
            <w:tcBorders>
              <w:bottom w:val="single" w:color="auto" w:sz="8" w:space="0"/>
            </w:tcBorders>
            <w:vAlign w:val="center"/>
          </w:tcPr>
          <w:p w14:paraId="3B2B0B0A">
            <w:pPr>
              <w:widowControl w:val="0"/>
              <w:spacing w:line="240" w:lineRule="auto"/>
              <w:jc w:val="center"/>
              <w:rPr>
                <w:rFonts w:cs="Times New Roman"/>
                <w:sz w:val="21"/>
                <w:szCs w:val="21"/>
              </w:rPr>
            </w:pPr>
            <w:r>
              <w:rPr>
                <w:rFonts w:cs="Times New Roman"/>
                <w:sz w:val="21"/>
                <w:szCs w:val="21"/>
              </w:rPr>
              <w:t>0:1</w:t>
            </w:r>
          </w:p>
        </w:tc>
        <w:tc>
          <w:tcPr>
            <w:tcW w:w="1603" w:type="dxa"/>
            <w:tcBorders>
              <w:bottom w:val="single" w:color="auto" w:sz="8" w:space="0"/>
            </w:tcBorders>
          </w:tcPr>
          <w:p w14:paraId="4C83D425">
            <w:pPr>
              <w:spacing w:line="240" w:lineRule="auto"/>
              <w:jc w:val="center"/>
              <w:rPr>
                <w:rFonts w:cs="Times New Roman"/>
                <w:sz w:val="21"/>
                <w:szCs w:val="21"/>
              </w:rPr>
            </w:pPr>
            <w:r>
              <w:rPr>
                <w:rFonts w:cs="Times New Roman"/>
                <w:sz w:val="21"/>
                <w:szCs w:val="21"/>
              </w:rPr>
              <w:t>2858:3012</w:t>
            </w:r>
          </w:p>
        </w:tc>
      </w:tr>
    </w:tbl>
    <w:p w14:paraId="4AC891F4">
      <w:pPr>
        <w:ind w:firstLine="472"/>
        <w:rPr>
          <w:rFonts w:hint="eastAsia" w:cs="Times New Roman"/>
        </w:rPr>
      </w:pPr>
    </w:p>
    <w:p w14:paraId="5EC48A3A">
      <w:pPr>
        <w:ind w:firstLine="472"/>
        <w:rPr>
          <w:rFonts w:cs="Times New Roman"/>
        </w:rPr>
      </w:pPr>
      <w:r>
        <w:rPr>
          <w:rFonts w:cs="Times New Roman"/>
        </w:rPr>
        <w:t>表名中不允许使用标点符号，表名后不加标点。表名与正文之间空</w:t>
      </w:r>
      <w:r>
        <w:rPr>
          <w:rFonts w:hint="eastAsia" w:cs="Times New Roman"/>
        </w:rPr>
        <w:t>一</w:t>
      </w:r>
      <w:r>
        <w:rPr>
          <w:rFonts w:cs="Times New Roman"/>
        </w:rPr>
        <w:t>行。数字空缺的格内加横线</w:t>
      </w:r>
      <w:r>
        <w:rPr>
          <w:rFonts w:ascii="宋体" w:hAnsi="宋体" w:cs="Times New Roman"/>
        </w:rPr>
        <w:t>“－”</w:t>
      </w:r>
      <w:r>
        <w:rPr>
          <w:rFonts w:cs="Times New Roman"/>
        </w:rPr>
        <w:t>（占2个数字宽度）。</w:t>
      </w:r>
    </w:p>
    <w:p w14:paraId="02B27BF2">
      <w:pPr>
        <w:ind w:firstLine="472"/>
        <w:rPr>
          <w:rFonts w:cs="Times New Roman"/>
        </w:rPr>
      </w:pPr>
      <w:r>
        <w:rPr>
          <w:rFonts w:cs="Times New Roman"/>
        </w:rPr>
        <w:t>表内文字或数字上、下或左、右相同时，采用通栏处理方式（合并单元格），表内文字或数字上、下或左、右相同时，采用通栏处理方式(合并单元格)，或一律填上具体数字或文字，不允许</w:t>
      </w:r>
      <w:r>
        <w:rPr>
          <w:rFonts w:ascii="宋体" w:hAnsi="宋体" w:cs="Times New Roman"/>
        </w:rPr>
        <w:t>用“〃”、“同上”之</w:t>
      </w:r>
      <w:r>
        <w:rPr>
          <w:rFonts w:cs="Times New Roman"/>
        </w:rPr>
        <w:t>类的写法。</w:t>
      </w:r>
    </w:p>
    <w:p w14:paraId="3824C8AA">
      <w:pPr>
        <w:ind w:firstLine="472"/>
        <w:rPr>
          <w:rFonts w:cs="Times New Roman"/>
        </w:rPr>
      </w:pPr>
      <w:r>
        <w:rPr>
          <w:rFonts w:cs="Times New Roman"/>
        </w:rPr>
        <w:t>表内文字说明，起行空一格、转行顶格、句末不加标点。</w:t>
      </w:r>
    </w:p>
    <w:p w14:paraId="6FBCA4A9">
      <w:pPr>
        <w:ind w:firstLine="472"/>
        <w:rPr>
          <w:rFonts w:cs="Times New Roman"/>
        </w:rPr>
      </w:pPr>
      <w:r>
        <w:rPr>
          <w:rFonts w:cs="Times New Roman"/>
        </w:rPr>
        <w:t>表的各栏应标</w:t>
      </w:r>
      <w:r>
        <w:rPr>
          <w:rFonts w:ascii="宋体" w:hAnsi="宋体" w:cs="Times New Roman"/>
        </w:rPr>
        <w:t>明“量、标准规定符号、单位”。此三者只</w:t>
      </w:r>
      <w:r>
        <w:rPr>
          <w:rFonts w:cs="Times New Roman"/>
        </w:rPr>
        <w:t>有在不必要标明（如无量纲等）情况下方可省略。表中的缩略词和符号，必须与正文一致。</w:t>
      </w:r>
    </w:p>
    <w:p w14:paraId="4EC59E3B">
      <w:pPr>
        <w:ind w:firstLine="472"/>
        <w:rPr>
          <w:rFonts w:cs="Times New Roman"/>
        </w:rPr>
      </w:pPr>
      <w:r>
        <w:rPr>
          <w:rFonts w:cs="Times New Roman"/>
        </w:rPr>
        <w:t>如某个表需要转页接排，</w:t>
      </w:r>
      <w:r>
        <w:rPr>
          <w:rFonts w:cs="Times New Roman"/>
          <w:color w:val="000000"/>
          <w:szCs w:val="20"/>
        </w:rPr>
        <w:t>在随后的各页上应重复表的编号。编号后跟表题</w:t>
      </w:r>
      <w:r>
        <w:rPr>
          <w:rFonts w:cs="Times New Roman"/>
        </w:rPr>
        <w:t>（</w:t>
      </w:r>
      <w:r>
        <w:rPr>
          <w:rFonts w:cs="Times New Roman"/>
          <w:color w:val="000000"/>
          <w:szCs w:val="20"/>
        </w:rPr>
        <w:t>可省</w:t>
      </w:r>
      <w:r>
        <w:rPr>
          <w:rFonts w:ascii="宋体" w:hAnsi="宋体" w:cs="Times New Roman"/>
          <w:color w:val="000000"/>
          <w:szCs w:val="20"/>
        </w:rPr>
        <w:t>略）和“（续）”，如“</w:t>
      </w:r>
      <w:r>
        <w:rPr>
          <w:rFonts w:cs="Times New Roman"/>
          <w:color w:val="000000"/>
          <w:szCs w:val="20"/>
        </w:rPr>
        <w:t>表1.1 xxxx（</w:t>
      </w:r>
      <w:r>
        <w:rPr>
          <w:rFonts w:ascii="宋体" w:hAnsi="宋体" w:cs="Times New Roman"/>
          <w:color w:val="000000"/>
          <w:szCs w:val="20"/>
        </w:rPr>
        <w:t>续）”或“表</w:t>
      </w:r>
      <w:r>
        <w:rPr>
          <w:rFonts w:cs="Times New Roman"/>
          <w:color w:val="000000"/>
          <w:szCs w:val="20"/>
        </w:rPr>
        <w:t>1.1</w:t>
      </w:r>
      <w:r>
        <w:rPr>
          <w:rFonts w:cs="Times New Roman"/>
        </w:rPr>
        <w:t>（</w:t>
      </w:r>
      <w:r>
        <w:rPr>
          <w:rFonts w:cs="Times New Roman"/>
          <w:color w:val="000000"/>
          <w:szCs w:val="20"/>
        </w:rPr>
        <w:t>续</w:t>
      </w:r>
      <w:r>
        <w:rPr>
          <w:rFonts w:ascii="宋体" w:hAnsi="宋体" w:cs="Times New Roman"/>
        </w:rPr>
        <w:t>）</w:t>
      </w:r>
      <w:r>
        <w:rPr>
          <w:rFonts w:ascii="宋体" w:hAnsi="宋体" w:cs="Times New Roman"/>
          <w:color w:val="000000"/>
          <w:szCs w:val="20"/>
        </w:rPr>
        <w:t>”所示，续表均应重复表头和关于单位的陈述。</w:t>
      </w:r>
      <w:r>
        <w:rPr>
          <w:rFonts w:ascii="宋体" w:hAnsi="宋体" w:cs="Times New Roman"/>
        </w:rPr>
        <w:t>编号后加“（续表）”，表</w:t>
      </w:r>
      <w:r>
        <w:rPr>
          <w:rFonts w:cs="Times New Roman"/>
        </w:rPr>
        <w:t>题可省略。续表应重复表头</w:t>
      </w:r>
      <w:r>
        <w:rPr>
          <w:rFonts w:cs="Times New Roman"/>
          <w:bCs/>
          <w:vertAlign w:val="superscript"/>
        </w:rPr>
        <w:t>[2]</w:t>
      </w:r>
      <w:r>
        <w:rPr>
          <w:rFonts w:cs="Times New Roman"/>
        </w:rPr>
        <w:t>。</w:t>
      </w:r>
    </w:p>
    <w:p w14:paraId="5699F69E">
      <w:pPr>
        <w:ind w:firstLine="472"/>
        <w:rPr>
          <w:rFonts w:cs="Times New Roman"/>
        </w:rPr>
      </w:pPr>
      <w:r>
        <w:rPr>
          <w:rFonts w:cs="Times New Roman"/>
        </w:rPr>
        <w:t>表格不加左、右边线。表的编排建议采用国际通行的三线表或不完全表。其中，三线表通常只有3条线，即顶线、底线和栏目线，没有竖线，以其形式简洁、功能分明、阅读方便而在科技论文中被推荐使用，如表3.1和3.2。不完全表是指有其余表线，没有左右两根边线的表格，如表2.1和表2.2（为区别表内容和表头，此时表头文字可加粗）。可根据内容采用两种形式之一，以形式简洁但不带来阅读者理解困难为前提。附录A使用了常见的完全表（即所有表线不省略）。</w:t>
      </w:r>
    </w:p>
    <w:p w14:paraId="041C3DAC">
      <w:pPr>
        <w:ind w:firstLine="472"/>
        <w:rPr>
          <w:rFonts w:cs="Times New Roman"/>
          <w:szCs w:val="21"/>
        </w:rPr>
      </w:pPr>
      <w:r>
        <w:rPr>
          <w:rFonts w:cs="Times New Roman"/>
          <w:color w:val="000000"/>
          <w:szCs w:val="20"/>
        </w:rPr>
        <w:t>表题、表内文字和表注一般均为宋体5号字，单倍行距。根据内容多少，为保证一行排版，也可适当减小字号或紧缩字体排版。</w:t>
      </w:r>
      <w:r>
        <w:rPr>
          <w:rFonts w:cs="Times New Roman"/>
        </w:rPr>
        <w:t>表中单元格的间距合适，紧促美观。</w:t>
      </w:r>
    </w:p>
    <w:p w14:paraId="55D6B3F3">
      <w:pPr>
        <w:pStyle w:val="3"/>
        <w:rPr>
          <w:sz w:val="30"/>
          <w:szCs w:val="30"/>
        </w:rPr>
      </w:pPr>
      <w:bookmarkStart w:id="216" w:name="_Toc85561542"/>
      <w:bookmarkStart w:id="217" w:name="_Toc68176830"/>
      <w:bookmarkStart w:id="218" w:name="_Toc410211499"/>
      <w:bookmarkStart w:id="219" w:name="_Toc410218079"/>
      <w:bookmarkStart w:id="220" w:name="_Toc410214083"/>
      <w:bookmarkStart w:id="221" w:name="_Toc251590716"/>
      <w:bookmarkStart w:id="222" w:name="_Toc85901090"/>
      <w:bookmarkStart w:id="223" w:name="_Toc410207961"/>
      <w:bookmarkStart w:id="224" w:name="_Toc410210584"/>
      <w:bookmarkStart w:id="225" w:name="_Toc410227390"/>
      <w:bookmarkStart w:id="226" w:name="_Toc410226517"/>
      <w:bookmarkStart w:id="227" w:name="_Toc251145525"/>
      <w:bookmarkStart w:id="228" w:name="_Toc251145361"/>
      <w:bookmarkStart w:id="229" w:name="_Toc410226963"/>
      <w:bookmarkStart w:id="230" w:name="_Toc410209593"/>
      <w:r>
        <w:rPr>
          <w:sz w:val="30"/>
          <w:szCs w:val="30"/>
        </w:rPr>
        <w:t>3.3公式格式</w:t>
      </w:r>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4C19052C">
      <w:pPr>
        <w:ind w:firstLine="472"/>
        <w:rPr>
          <w:rFonts w:cs="Times New Roman"/>
        </w:rPr>
      </w:pPr>
      <w:r>
        <w:rPr>
          <w:rFonts w:cs="Times New Roman"/>
          <w:color w:val="000000"/>
        </w:rPr>
        <w:t>正文中的公式、算式或方程式等</w:t>
      </w:r>
      <w:r>
        <w:rPr>
          <w:rFonts w:cs="Times New Roman"/>
        </w:rPr>
        <w:t>应注明编号，</w:t>
      </w:r>
      <w:r>
        <w:rPr>
          <w:rFonts w:cs="Times New Roman"/>
          <w:color w:val="000000"/>
        </w:rPr>
        <w:t>按章顺序编排，公式的编号右端对齐</w:t>
      </w:r>
      <w:r>
        <w:rPr>
          <w:rFonts w:cs="Times New Roman"/>
        </w:rPr>
        <w:t>（</w:t>
      </w:r>
      <w:r>
        <w:rPr>
          <w:rFonts w:cs="Times New Roman"/>
          <w:color w:val="000000"/>
        </w:rPr>
        <w:t>当有续行时，应标注于最后一行），公式与编号之间用空格连接。</w:t>
      </w:r>
      <w:r>
        <w:rPr>
          <w:rFonts w:cs="Times New Roman"/>
        </w:rPr>
        <w:t>公式中字符大小合适，基本字符大小与正文匹配，为小4号。即一个变量在正文中是小4号，那么公式中显示效果与之一致，也应为小4号字体，上、下标等字符等参照此字号减小。</w:t>
      </w:r>
    </w:p>
    <w:p w14:paraId="64C8B024">
      <w:pPr>
        <w:ind w:firstLine="472"/>
        <w:rPr>
          <w:rFonts w:cs="Times New Roman"/>
          <w:color w:val="000000"/>
        </w:rPr>
      </w:pPr>
      <w:r>
        <w:rPr>
          <w:rFonts w:cs="Times New Roman"/>
          <w:color w:val="000000"/>
        </w:rPr>
        <w:t>公式应另起一行居中排，公式较长时最好在等号</w:t>
      </w:r>
      <w:r>
        <w:rPr>
          <w:rFonts w:ascii="宋体" w:hAnsi="宋体" w:cs="Times New Roman"/>
          <w:color w:val="000000"/>
        </w:rPr>
        <w:t>“＝”处</w:t>
      </w:r>
      <w:r>
        <w:rPr>
          <w:rFonts w:cs="Times New Roman"/>
          <w:color w:val="000000"/>
        </w:rPr>
        <w:t>转行，如难实现，则可在＋，－，×，÷，＜，＞等运算符号处转行，转行时运算符号仅书写于转行式前，不重复书写。上下式在符号</w:t>
      </w:r>
      <w:r>
        <w:rPr>
          <w:rFonts w:ascii="宋体" w:hAnsi="宋体" w:cs="Times New Roman"/>
          <w:color w:val="000000"/>
        </w:rPr>
        <w:t>“＝”处</w:t>
      </w:r>
      <w:r>
        <w:rPr>
          <w:rFonts w:cs="Times New Roman"/>
          <w:color w:val="000000"/>
        </w:rPr>
        <w:t>对齐。</w:t>
      </w:r>
    </w:p>
    <w:p w14:paraId="553178C6">
      <w:pPr>
        <w:ind w:firstLine="472"/>
        <w:rPr>
          <w:rFonts w:cs="Times New Roman"/>
        </w:rPr>
      </w:pPr>
      <w:r>
        <w:rPr>
          <w:rFonts w:cs="Times New Roman"/>
          <w:color w:val="000000"/>
        </w:rPr>
        <w:t>公式中第一次出现的物理量代号应给予注释，注释的转行应与破折号“——”后第一个字对齐。破折号占二个字，注释物理量需用公式表示时，公式后不应出现公式序号。公式下面的“式中”空两个字起排，单独占一行。公式中所要解释的符号按先左后右，先上后下顺序分行空两个字排，再用破折号与释文连接，回行时与上一行释文对齐。上下行的破折号对齐。</w:t>
      </w:r>
    </w:p>
    <w:p w14:paraId="1A6254F4">
      <w:pPr>
        <w:ind w:firstLine="472"/>
        <w:rPr>
          <w:rFonts w:cs="Times New Roman"/>
          <w:color w:val="000000"/>
        </w:rPr>
      </w:pPr>
      <w:r>
        <w:rPr>
          <w:rFonts w:cs="Times New Roman"/>
          <w:color w:val="000000"/>
        </w:rPr>
        <w:t>公式中应注意分数线的长短</w:t>
      </w:r>
      <w:r>
        <w:rPr>
          <w:rFonts w:cs="Times New Roman"/>
        </w:rPr>
        <w:t>(</w:t>
      </w:r>
      <w:r>
        <w:rPr>
          <w:rFonts w:cs="Times New Roman"/>
          <w:color w:val="000000"/>
        </w:rPr>
        <w:t>主、副分数线严格区分</w:t>
      </w:r>
      <w:r>
        <w:rPr>
          <w:rFonts w:cs="Times New Roman"/>
        </w:rPr>
        <w:t>)</w:t>
      </w:r>
      <w:r>
        <w:rPr>
          <w:rFonts w:cs="Times New Roman"/>
          <w:color w:val="000000"/>
        </w:rPr>
        <w:t>，长分数线与等号对齐。</w:t>
      </w:r>
    </w:p>
    <w:p w14:paraId="2564AE80">
      <w:pPr>
        <w:ind w:firstLine="472"/>
        <w:rPr>
          <w:rFonts w:cs="Times New Roman"/>
          <w:color w:val="000000"/>
        </w:rPr>
      </w:pPr>
      <w:r>
        <w:rPr>
          <w:rFonts w:cs="Times New Roman"/>
        </w:rPr>
        <w:t>示例1：</w:t>
      </w:r>
    </w:p>
    <w:p w14:paraId="78FAAC71">
      <w:pPr>
        <w:pStyle w:val="68"/>
        <w:spacing w:line="300" w:lineRule="auto"/>
        <w:ind w:firstLine="472"/>
        <w:jc w:val="right"/>
      </w:pPr>
      <w:r>
        <w:rPr>
          <w:position w:val="-28"/>
        </w:rPr>
        <w:object>
          <v:shape id="_x0000_i1030" o:spt="75" type="#_x0000_t75" style="height:34.2pt;width:57.6pt;" o:ole="t" filled="f" coordsize="21600,21600">
            <v:path/>
            <v:fill on="f" focussize="0,0"/>
            <v:stroke/>
            <v:imagedata r:id="rId47" o:title=""/>
            <o:lock v:ext="edit" aspectratio="t"/>
            <w10:wrap type="none"/>
            <w10:anchorlock/>
          </v:shape>
          <o:OLEObject Type="Embed" ProgID="Equation.DSMT4" ShapeID="_x0000_i1030" DrawAspect="Content" ObjectID="_1468075725" r:id="rId46">
            <o:LockedField>false</o:LockedField>
          </o:OLEObject>
        </w:object>
      </w:r>
      <w:r>
        <w:t xml:space="preserve">                          (3.1)</w:t>
      </w:r>
    </w:p>
    <w:p w14:paraId="3C6CB5CE">
      <w:pPr>
        <w:pStyle w:val="91"/>
      </w:pPr>
      <w:r>
        <w:t>其中：（注：留意此段不应缩进，和上行属于同一段。这是论文常见问题。）</w:t>
      </w:r>
    </w:p>
    <w:p w14:paraId="0C53C4B2">
      <w:pPr>
        <w:pStyle w:val="68"/>
        <w:spacing w:line="300" w:lineRule="auto"/>
        <w:ind w:firstLine="472"/>
        <w:jc w:val="right"/>
        <w:rPr>
          <w:position w:val="-28"/>
        </w:rPr>
      </w:pPr>
      <w:r>
        <w:tab/>
      </w:r>
      <w:r>
        <w:rPr>
          <w:position w:val="-28"/>
        </w:rPr>
        <w:object>
          <v:shape id="_x0000_i1031" o:spt="75" type="#_x0000_t75" style="height:17.4pt;width:235.8pt;" o:ole="t" filled="f" coordsize="21600,21600">
            <v:path/>
            <v:fill on="f" focussize="0,0"/>
            <v:stroke/>
            <v:imagedata r:id="rId49" o:title=""/>
            <o:lock v:ext="edit" aspectratio="t"/>
            <w10:wrap type="none"/>
            <w10:anchorlock/>
          </v:shape>
          <o:OLEObject Type="Embed" ProgID="Equation.DSMT4" ShapeID="_x0000_i1031" DrawAspect="Content" ObjectID="_1468075726" r:id="rId48">
            <o:LockedField>false</o:LockedField>
          </o:OLEObject>
        </w:object>
      </w:r>
      <w:r>
        <w:rPr>
          <w:position w:val="-28"/>
        </w:rPr>
        <w:t xml:space="preserve">            (3.2)</w:t>
      </w:r>
    </w:p>
    <w:p w14:paraId="4EA6C4B4">
      <w:pPr>
        <w:rPr>
          <w:rFonts w:cs="Times New Roman"/>
        </w:rPr>
      </w:pPr>
      <w:r>
        <w:rPr>
          <w:rFonts w:cs="Times New Roman"/>
        </w:rPr>
        <w:t>式中，</w:t>
      </w:r>
      <w:r>
        <w:rPr>
          <w:rFonts w:cs="Times New Roman"/>
          <w:i/>
        </w:rPr>
        <w:t>c</w:t>
      </w:r>
      <w:r>
        <w:rPr>
          <w:rFonts w:cs="Times New Roman"/>
          <w:vertAlign w:val="subscript"/>
        </w:rPr>
        <w:t>1</w:t>
      </w:r>
      <w:r>
        <w:rPr>
          <w:rFonts w:cs="Times New Roman"/>
        </w:rPr>
        <w:t>~</w:t>
      </w:r>
      <w:r>
        <w:rPr>
          <w:rFonts w:cs="Times New Roman"/>
          <w:i/>
        </w:rPr>
        <w:t>c</w:t>
      </w:r>
      <w:r>
        <w:rPr>
          <w:rFonts w:cs="Times New Roman"/>
          <w:vertAlign w:val="subscript"/>
        </w:rPr>
        <w:t>5</w:t>
      </w:r>
      <w:r>
        <w:rPr>
          <w:rFonts w:cs="Times New Roman"/>
        </w:rPr>
        <w:t>——各项的权值，常数</w:t>
      </w:r>
    </w:p>
    <w:p w14:paraId="13D7D8BA">
      <w:pPr>
        <w:ind w:firstLine="723" w:firstLineChars="300"/>
        <w:rPr>
          <w:rFonts w:cs="Times New Roman"/>
        </w:rPr>
      </w:pPr>
      <w:r>
        <w:rPr>
          <w:rFonts w:cs="Times New Roman"/>
          <w:b/>
          <w:bCs/>
          <w:i/>
        </w:rPr>
        <w:t>v</w:t>
      </w:r>
      <w:r>
        <w:rPr>
          <w:rFonts w:cs="Times New Roman"/>
          <w:bCs/>
          <w:i/>
          <w:vertAlign w:val="subscript"/>
        </w:rPr>
        <w:t xml:space="preserve">r    </w:t>
      </w:r>
      <w:r>
        <w:rPr>
          <w:rFonts w:cs="Times New Roman"/>
        </w:rPr>
        <w:t>——单位随机向量</w:t>
      </w:r>
    </w:p>
    <w:p w14:paraId="7713FC12">
      <w:pPr>
        <w:ind w:firstLine="472"/>
        <w:rPr>
          <w:rFonts w:cs="Times New Roman"/>
          <w:color w:val="000000"/>
        </w:rPr>
      </w:pPr>
      <w:r>
        <w:rPr>
          <w:rFonts w:cs="Times New Roman"/>
        </w:rPr>
        <w:t>示例2：</w:t>
      </w:r>
    </w:p>
    <w:p w14:paraId="162F7B6D">
      <w:pPr>
        <w:pStyle w:val="91"/>
      </w:pPr>
      <w:r>
        <w:object>
          <v:shape id="_x0000_i1032" o:spt="75" type="#_x0000_t75" style="height:51pt;width:79.8pt;" o:ole="t" fillcolor="#6D6D6D" filled="t" coordsize="21600,21600">
            <v:path/>
            <v:fill on="t" focussize="0,0"/>
            <v:stroke/>
            <v:imagedata r:id="rId51" o:title=""/>
            <o:lock v:ext="edit" aspectratio="t"/>
            <w10:wrap type="none"/>
            <w10:anchorlock/>
          </v:shape>
          <o:OLEObject Type="Embed" ProgID="Equation.3" ShapeID="_x0000_i1032" DrawAspect="Content" ObjectID="_1468075727" r:id="rId50">
            <o:LockedField>false</o:LockedField>
          </o:OLEObject>
        </w:object>
      </w:r>
    </w:p>
    <w:p w14:paraId="15CBF6D6">
      <w:pPr>
        <w:pStyle w:val="3"/>
        <w:rPr>
          <w:sz w:val="30"/>
          <w:szCs w:val="30"/>
        </w:rPr>
      </w:pPr>
      <w:bookmarkStart w:id="231" w:name="_Toc410226518"/>
      <w:bookmarkStart w:id="232" w:name="_Toc410226964"/>
      <w:bookmarkStart w:id="233" w:name="_Toc68176831"/>
      <w:bookmarkStart w:id="234" w:name="_Toc410209594"/>
      <w:bookmarkStart w:id="235" w:name="_Toc410227391"/>
      <w:bookmarkStart w:id="236" w:name="_Toc410207962"/>
      <w:bookmarkStart w:id="237" w:name="_Toc410214084"/>
      <w:bookmarkStart w:id="238" w:name="_Toc410211500"/>
      <w:bookmarkStart w:id="239" w:name="_Toc410210585"/>
      <w:bookmarkStart w:id="240" w:name="_Toc410218080"/>
      <w:bookmarkStart w:id="241" w:name="_Toc251145362"/>
      <w:bookmarkStart w:id="242" w:name="_Toc251590717"/>
      <w:bookmarkStart w:id="243" w:name="_Toc251145526"/>
      <w:r>
        <w:rPr>
          <w:sz w:val="30"/>
          <w:szCs w:val="30"/>
        </w:rPr>
        <w:t>3.4计量单位格式</w:t>
      </w:r>
      <w:bookmarkEnd w:id="231"/>
      <w:bookmarkEnd w:id="232"/>
      <w:bookmarkEnd w:id="233"/>
      <w:bookmarkEnd w:id="234"/>
      <w:bookmarkEnd w:id="235"/>
      <w:bookmarkEnd w:id="236"/>
      <w:bookmarkEnd w:id="237"/>
      <w:bookmarkEnd w:id="238"/>
      <w:bookmarkEnd w:id="239"/>
      <w:bookmarkEnd w:id="240"/>
    </w:p>
    <w:p w14:paraId="2780C55E">
      <w:pPr>
        <w:ind w:firstLine="472"/>
        <w:rPr>
          <w:rFonts w:cs="Times New Roman"/>
        </w:rPr>
      </w:pPr>
      <w:r>
        <w:rPr>
          <w:rFonts w:cs="Times New Roman"/>
        </w:rPr>
        <w:t>文中所用的物理量和单位一律采用《中华人民共和国法定计量单位》，并遵照《中华人民共和国法定计量单位使用方法》(GB3100~3102-93)。单位名称和符号的书写方式一律采用国际通用符号，全文统一。物理量用斜体，单位用正体。</w:t>
      </w:r>
    </w:p>
    <w:bookmarkEnd w:id="241"/>
    <w:bookmarkEnd w:id="242"/>
    <w:bookmarkEnd w:id="243"/>
    <w:p w14:paraId="0FF723E4">
      <w:pPr>
        <w:pStyle w:val="3"/>
        <w:rPr>
          <w:sz w:val="30"/>
          <w:szCs w:val="30"/>
        </w:rPr>
      </w:pPr>
      <w:bookmarkStart w:id="244" w:name="_Toc410218081"/>
      <w:bookmarkStart w:id="245" w:name="_Toc251590718"/>
      <w:bookmarkStart w:id="246" w:name="_Toc410207963"/>
      <w:bookmarkStart w:id="247" w:name="_Toc410211501"/>
      <w:bookmarkStart w:id="248" w:name="_Toc410226519"/>
      <w:bookmarkStart w:id="249" w:name="_Toc251145527"/>
      <w:bookmarkStart w:id="250" w:name="_Toc68176832"/>
      <w:bookmarkStart w:id="251" w:name="_Toc410227392"/>
      <w:bookmarkStart w:id="252" w:name="_Toc410214085"/>
      <w:bookmarkStart w:id="253" w:name="_Toc410226965"/>
      <w:bookmarkStart w:id="254" w:name="_Toc85901091"/>
      <w:bookmarkStart w:id="255" w:name="_Toc410210586"/>
      <w:bookmarkStart w:id="256" w:name="_Toc251145363"/>
      <w:bookmarkStart w:id="257" w:name="_Toc410209595"/>
      <w:r>
        <w:rPr>
          <w:sz w:val="30"/>
          <w:szCs w:val="30"/>
        </w:rPr>
        <w:t>3.5本章小结</w:t>
      </w:r>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4D8E5DDC">
      <w:pPr>
        <w:ind w:firstLine="472"/>
        <w:rPr>
          <w:rFonts w:cs="Times New Roman"/>
        </w:rPr>
        <w:sectPr>
          <w:headerReference r:id="rId25" w:type="default"/>
          <w:endnotePr>
            <w:numFmt w:val="decimal"/>
          </w:endnotePr>
          <w:pgSz w:w="11906" w:h="16838"/>
          <w:pgMar w:top="1701" w:right="1418" w:bottom="1418" w:left="1418" w:header="907" w:footer="851" w:gutter="567"/>
          <w:cols w:space="720" w:num="1"/>
          <w:docGrid w:linePitch="403" w:charSpace="-819"/>
        </w:sectPr>
      </w:pPr>
      <w:r>
        <w:rPr>
          <w:rFonts w:cs="Times New Roman"/>
        </w:rPr>
        <w:t>介绍了论文中出现的注释、图表、公式和计量单位的格式</w:t>
      </w:r>
      <w:r>
        <w:rPr>
          <w:rFonts w:hint="eastAsia" w:cs="Times New Roman"/>
        </w:rPr>
        <w:t>，</w:t>
      </w:r>
      <w:r>
        <w:rPr>
          <w:rFonts w:cs="Times New Roman"/>
        </w:rPr>
        <w:t>以及在图表中注释</w:t>
      </w:r>
      <w:r>
        <w:rPr>
          <w:rFonts w:hint="eastAsia" w:cs="Times New Roman"/>
        </w:rPr>
        <w:t>，</w:t>
      </w:r>
      <w:r>
        <w:rPr>
          <w:rFonts w:cs="Times New Roman"/>
        </w:rPr>
        <w:t>即图注和表注的标注方法</w:t>
      </w:r>
      <w:r>
        <w:rPr>
          <w:rFonts w:hint="eastAsia" w:cs="Times New Roman"/>
        </w:rPr>
        <w:t>，供</w:t>
      </w:r>
      <w:r>
        <w:rPr>
          <w:rFonts w:cs="Times New Roman"/>
        </w:rPr>
        <w:t>撰写论文时参照执行。</w:t>
      </w:r>
      <w:bookmarkEnd w:id="198"/>
      <w:bookmarkStart w:id="258" w:name="_Toc325546492"/>
      <w:bookmarkStart w:id="259" w:name="_Toc321496432"/>
    </w:p>
    <w:bookmarkEnd w:id="199"/>
    <w:bookmarkEnd w:id="200"/>
    <w:bookmarkEnd w:id="201"/>
    <w:bookmarkEnd w:id="202"/>
    <w:bookmarkEnd w:id="203"/>
    <w:bookmarkEnd w:id="204"/>
    <w:bookmarkEnd w:id="205"/>
    <w:bookmarkEnd w:id="258"/>
    <w:bookmarkEnd w:id="259"/>
    <w:p w14:paraId="6A5537C3">
      <w:pPr>
        <w:pStyle w:val="2"/>
        <w:rPr>
          <w:sz w:val="32"/>
          <w:szCs w:val="32"/>
        </w:rPr>
      </w:pPr>
      <w:bookmarkStart w:id="260" w:name="_Toc226843918"/>
      <w:bookmarkStart w:id="261" w:name="_Toc228047502"/>
      <w:bookmarkStart w:id="262" w:name="_Toc226519925"/>
      <w:bookmarkStart w:id="263" w:name="_Toc321496433"/>
      <w:bookmarkStart w:id="264" w:name="_Toc228555646"/>
      <w:bookmarkStart w:id="265" w:name="_Toc223771787"/>
      <w:bookmarkStart w:id="266" w:name="_Toc325546493"/>
      <w:bookmarkStart w:id="267" w:name="_Toc225443486"/>
      <w:bookmarkStart w:id="268" w:name="_Toc228381232"/>
      <w:bookmarkStart w:id="269" w:name="_Toc223863851"/>
      <w:bookmarkStart w:id="270" w:name="_Toc410218082"/>
      <w:bookmarkStart w:id="271" w:name="_Toc410226966"/>
      <w:bookmarkStart w:id="272" w:name="_Toc68176833"/>
      <w:bookmarkStart w:id="273" w:name="_Toc410207964"/>
      <w:bookmarkStart w:id="274" w:name="_Toc410214086"/>
      <w:bookmarkStart w:id="275" w:name="_Toc410226520"/>
      <w:bookmarkStart w:id="276" w:name="_Toc410209596"/>
      <w:bookmarkStart w:id="277" w:name="_Toc410211502"/>
      <w:bookmarkStart w:id="278" w:name="_Toc410227393"/>
      <w:bookmarkStart w:id="279" w:name="_Toc410210587"/>
      <w:r>
        <w:rPr>
          <w:sz w:val="32"/>
          <w:szCs w:val="32"/>
        </w:rPr>
        <mc:AlternateContent>
          <mc:Choice Requires="wps">
            <w:drawing>
              <wp:anchor distT="0" distB="0" distL="114300" distR="114300" simplePos="0" relativeHeight="251665408" behindDoc="0" locked="0" layoutInCell="1" allowOverlap="1">
                <wp:simplePos x="0" y="0"/>
                <wp:positionH relativeFrom="column">
                  <wp:posOffset>4198620</wp:posOffset>
                </wp:positionH>
                <wp:positionV relativeFrom="paragraph">
                  <wp:posOffset>152400</wp:posOffset>
                </wp:positionV>
                <wp:extent cx="1423670" cy="255905"/>
                <wp:effectExtent l="22225" t="13335" r="11430" b="121285"/>
                <wp:wrapNone/>
                <wp:docPr id="30" name="自选图形 32"/>
                <wp:cNvGraphicFramePr/>
                <a:graphic xmlns:a="http://schemas.openxmlformats.org/drawingml/2006/main">
                  <a:graphicData uri="http://schemas.microsoft.com/office/word/2010/wordprocessingShape">
                    <wps:wsp>
                      <wps:cNvSpPr>
                        <a:spLocks noChangeArrowheads="1"/>
                      </wps:cNvSpPr>
                      <wps:spPr bwMode="auto">
                        <a:xfrm>
                          <a:off x="0" y="0"/>
                          <a:ext cx="1423670" cy="255905"/>
                        </a:xfrm>
                        <a:prstGeom prst="wedgeRectCallout">
                          <a:avLst>
                            <a:gd name="adj1" fmla="val -48708"/>
                            <a:gd name="adj2" fmla="val 88958"/>
                          </a:avLst>
                        </a:prstGeom>
                        <a:solidFill>
                          <a:srgbClr val="FFFFFF"/>
                        </a:solidFill>
                        <a:ln w="9525">
                          <a:solidFill>
                            <a:srgbClr val="000000"/>
                          </a:solidFill>
                          <a:miter lim="800000"/>
                        </a:ln>
                      </wps:spPr>
                      <wps:txbx>
                        <w:txbxContent>
                          <w:p w14:paraId="418A961A">
                            <w:pPr>
                              <w:spacing w:line="240" w:lineRule="auto"/>
                              <w:rPr>
                                <w:rFonts w:hint="eastAsia"/>
                                <w:color w:val="FF0000"/>
                                <w:sz w:val="18"/>
                                <w:szCs w:val="18"/>
                              </w:rPr>
                            </w:pPr>
                            <w:r>
                              <w:rPr>
                                <w:rFonts w:hint="eastAsia"/>
                                <w:color w:val="FF0000"/>
                                <w:sz w:val="18"/>
                                <w:szCs w:val="18"/>
                              </w:rPr>
                              <w:t>仅参考此格式进行排版。</w:t>
                            </w:r>
                          </w:p>
                        </w:txbxContent>
                      </wps:txbx>
                      <wps:bodyPr rot="0" vert="horz" wrap="square" lIns="91440" tIns="45720" rIns="91440" bIns="45720" anchor="t" anchorCtr="0" upright="1">
                        <a:noAutofit/>
                      </wps:bodyPr>
                    </wps:wsp>
                  </a:graphicData>
                </a:graphic>
              </wp:anchor>
            </w:drawing>
          </mc:Choice>
          <mc:Fallback>
            <w:pict>
              <v:shape id="自选图形 32" o:spid="_x0000_s1026" o:spt="61" type="#_x0000_t61" style="position:absolute;left:0pt;margin-left:330.6pt;margin-top:12pt;height:20.15pt;width:112.1pt;z-index:251665408;mso-width-relative:page;mso-height-relative:page;" fillcolor="#FFFFFF" filled="t" stroked="t" coordsize="21600,21600" o:gfxdata="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DnpS3aAAAACQEAAA8AAAAAAAAAAQAgAAAAIgAAAGRycy9kb3du&#10;cmV2LnhtbFBLAQIUABQAAAAIAIdO4kD/dEGjbwIAAOAEAAAOAAAAAAAAAAEAIAAAACkBAABkcnMv&#10;ZTJvRG9jLnhtbFBLBQYAAAAABgAGAFkBAAAKBgAAAAA=&#10;" adj="279,30015">
                <v:fill on="t" focussize="0,0"/>
                <v:stroke color="#000000" miterlimit="8" joinstyle="miter"/>
                <v:imagedata o:title=""/>
                <o:lock v:ext="edit" aspectratio="f"/>
                <v:textbox>
                  <w:txbxContent>
                    <w:p w14:paraId="418A961A">
                      <w:pPr>
                        <w:spacing w:line="240" w:lineRule="auto"/>
                        <w:rPr>
                          <w:rFonts w:hint="eastAsia"/>
                          <w:color w:val="FF0000"/>
                          <w:sz w:val="18"/>
                          <w:szCs w:val="18"/>
                        </w:rPr>
                      </w:pPr>
                      <w:r>
                        <w:rPr>
                          <w:rFonts w:hint="eastAsia"/>
                          <w:color w:val="FF0000"/>
                          <w:sz w:val="18"/>
                          <w:szCs w:val="18"/>
                        </w:rPr>
                        <w:t>仅参考此格式进行排版。</w:t>
                      </w:r>
                    </w:p>
                  </w:txbxContent>
                </v:textbox>
              </v:shape>
            </w:pict>
          </mc:Fallback>
        </mc:AlternateContent>
      </w:r>
      <w:r>
        <w:rPr>
          <w:sz w:val="32"/>
          <w:szCs w:val="32"/>
        </w:rPr>
        <w:t>第</w:t>
      </w:r>
      <w:r>
        <w:rPr>
          <w:rFonts w:hint="eastAsia"/>
          <w:sz w:val="32"/>
          <w:szCs w:val="32"/>
        </w:rPr>
        <w:t>4</w:t>
      </w:r>
      <w:r>
        <w:rPr>
          <w:sz w:val="32"/>
          <w:szCs w:val="32"/>
        </w:rPr>
        <w:t>章</w:t>
      </w:r>
      <w:bookmarkEnd w:id="260"/>
      <w:bookmarkEnd w:id="261"/>
      <w:bookmarkEnd w:id="262"/>
      <w:bookmarkEnd w:id="263"/>
      <w:bookmarkEnd w:id="264"/>
      <w:bookmarkEnd w:id="265"/>
      <w:bookmarkEnd w:id="266"/>
      <w:bookmarkEnd w:id="267"/>
      <w:bookmarkEnd w:id="268"/>
      <w:bookmarkEnd w:id="269"/>
      <w:r>
        <w:rPr>
          <w:sz w:val="32"/>
          <w:szCs w:val="32"/>
        </w:rPr>
        <w:t xml:space="preserve"> 其他格式要求</w:t>
      </w:r>
      <w:bookmarkEnd w:id="270"/>
      <w:bookmarkEnd w:id="271"/>
      <w:bookmarkEnd w:id="272"/>
      <w:bookmarkEnd w:id="273"/>
      <w:bookmarkEnd w:id="274"/>
      <w:bookmarkEnd w:id="275"/>
      <w:bookmarkEnd w:id="276"/>
      <w:bookmarkEnd w:id="277"/>
      <w:bookmarkEnd w:id="278"/>
      <w:bookmarkEnd w:id="279"/>
    </w:p>
    <w:p w14:paraId="67C16002">
      <w:pPr>
        <w:ind w:firstLine="480"/>
        <w:rPr>
          <w:rFonts w:cs="Times New Roman"/>
        </w:rPr>
      </w:pPr>
      <w:r>
        <w:rPr>
          <w:rFonts w:cs="Times New Roman"/>
        </w:rPr>
        <w:t>学位论文中</w:t>
      </w:r>
      <w:r>
        <w:rPr>
          <w:rFonts w:hint="eastAsia" w:cs="Times New Roman"/>
        </w:rPr>
        <w:t>对</w:t>
      </w:r>
      <w:r>
        <w:rPr>
          <w:rFonts w:cs="Times New Roman"/>
        </w:rPr>
        <w:t>其他的格式要求</w:t>
      </w:r>
      <w:r>
        <w:rPr>
          <w:rFonts w:hint="eastAsia" w:cs="Times New Roman"/>
        </w:rPr>
        <w:t>还要</w:t>
      </w:r>
      <w:r>
        <w:rPr>
          <w:rFonts w:cs="Times New Roman"/>
        </w:rPr>
        <w:t>页面要求、页眉页脚要求、正文的层次安排、打印要求和论文查非要求</w:t>
      </w:r>
      <w:r>
        <w:rPr>
          <w:rFonts w:hint="eastAsia" w:cs="Times New Roman"/>
        </w:rPr>
        <w:t>等</w:t>
      </w:r>
      <w:r>
        <w:rPr>
          <w:rFonts w:cs="Times New Roman"/>
        </w:rPr>
        <w:t>。</w:t>
      </w:r>
    </w:p>
    <w:p w14:paraId="6E5E74A5">
      <w:pPr>
        <w:pStyle w:val="3"/>
        <w:rPr>
          <w:sz w:val="30"/>
          <w:szCs w:val="30"/>
        </w:rPr>
      </w:pPr>
      <w:bookmarkStart w:id="280" w:name="_Toc410227394"/>
      <w:bookmarkStart w:id="281" w:name="_Toc410209597"/>
      <w:bookmarkStart w:id="282" w:name="_Toc68176834"/>
      <w:bookmarkStart w:id="283" w:name="_Toc410214087"/>
      <w:bookmarkStart w:id="284" w:name="_Toc410210588"/>
      <w:bookmarkStart w:id="285" w:name="_Toc410218083"/>
      <w:bookmarkStart w:id="286" w:name="_Toc410226967"/>
      <w:bookmarkStart w:id="287" w:name="_Toc410226521"/>
      <w:bookmarkStart w:id="288" w:name="_Toc410211503"/>
      <w:bookmarkStart w:id="289" w:name="_Toc410207965"/>
      <w:bookmarkStart w:id="290" w:name="_Toc251145365"/>
      <w:bookmarkStart w:id="291" w:name="_Toc251590720"/>
      <w:bookmarkStart w:id="292" w:name="_Toc251145529"/>
      <w:bookmarkStart w:id="293" w:name="_Toc226519929"/>
      <w:bookmarkStart w:id="294" w:name="_Toc223863857"/>
      <w:bookmarkStart w:id="295" w:name="_Toc225443490"/>
      <w:r>
        <w:rPr>
          <w:sz w:val="30"/>
          <w:szCs w:val="30"/>
        </w:rPr>
        <w:t>4.1 页面要求</w:t>
      </w:r>
      <w:bookmarkEnd w:id="280"/>
      <w:bookmarkEnd w:id="281"/>
      <w:bookmarkEnd w:id="282"/>
      <w:bookmarkEnd w:id="283"/>
      <w:bookmarkEnd w:id="284"/>
      <w:bookmarkEnd w:id="285"/>
      <w:bookmarkEnd w:id="286"/>
      <w:bookmarkEnd w:id="287"/>
      <w:bookmarkEnd w:id="288"/>
      <w:bookmarkEnd w:id="289"/>
    </w:p>
    <w:p w14:paraId="1F348C9A">
      <w:pPr>
        <w:ind w:firstLine="480"/>
        <w:rPr>
          <w:rFonts w:cs="Times New Roman"/>
        </w:rPr>
      </w:pPr>
      <w:r>
        <w:rPr>
          <w:rFonts w:cs="Times New Roman"/>
        </w:rPr>
        <w:t>学位论文用A4（210×297mm）纸，采用双面打印，装订成品尺寸：207×291mm。</w:t>
      </w:r>
    </w:p>
    <w:p w14:paraId="6AA41CCB">
      <w:pPr>
        <w:ind w:firstLine="480"/>
        <w:rPr>
          <w:rFonts w:cs="Times New Roman"/>
        </w:rPr>
      </w:pPr>
      <w:r>
        <w:rPr>
          <w:rFonts w:cs="Times New Roman"/>
        </w:rPr>
        <w:t>论文外部封面采用学校当年统一印刷提供的封面。此论文模板封面为内封，应是打印论文时的内页首页。评审、答辩等中间环节提供的纸质论文可不用学校统一外封面正式装订，而是用本模板封面作为临时封面。</w:t>
      </w:r>
    </w:p>
    <w:p w14:paraId="4240E663">
      <w:pPr>
        <w:pStyle w:val="3"/>
        <w:rPr>
          <w:sz w:val="30"/>
          <w:szCs w:val="30"/>
        </w:rPr>
      </w:pPr>
      <w:bookmarkStart w:id="296" w:name="_Toc410209598"/>
      <w:bookmarkStart w:id="297" w:name="_Toc410226522"/>
      <w:bookmarkStart w:id="298" w:name="_Toc68176835"/>
      <w:bookmarkStart w:id="299" w:name="_Toc410207966"/>
      <w:bookmarkStart w:id="300" w:name="_Toc410210589"/>
      <w:bookmarkStart w:id="301" w:name="_Toc410226968"/>
      <w:bookmarkStart w:id="302" w:name="_Toc410218084"/>
      <w:bookmarkStart w:id="303" w:name="_Toc410211504"/>
      <w:bookmarkStart w:id="304" w:name="_Toc410214088"/>
      <w:bookmarkStart w:id="305" w:name="_Toc410227395"/>
      <w:r>
        <w:rPr>
          <w:sz w:val="30"/>
          <w:szCs w:val="30"/>
        </w:rPr>
        <w:t>4.2页</w:t>
      </w:r>
      <w:bookmarkEnd w:id="290"/>
      <w:bookmarkEnd w:id="291"/>
      <w:bookmarkEnd w:id="292"/>
      <w:r>
        <w:rPr>
          <w:sz w:val="30"/>
          <w:szCs w:val="30"/>
        </w:rPr>
        <w:t>眉</w:t>
      </w:r>
      <w:bookmarkEnd w:id="296"/>
      <w:bookmarkEnd w:id="297"/>
      <w:bookmarkEnd w:id="298"/>
      <w:bookmarkEnd w:id="299"/>
      <w:bookmarkEnd w:id="300"/>
      <w:bookmarkEnd w:id="301"/>
      <w:bookmarkEnd w:id="302"/>
      <w:bookmarkEnd w:id="303"/>
      <w:bookmarkEnd w:id="304"/>
      <w:bookmarkEnd w:id="305"/>
    </w:p>
    <w:p w14:paraId="7002E112">
      <w:pPr>
        <w:ind w:firstLine="480"/>
        <w:rPr>
          <w:rFonts w:cs="Times New Roman"/>
        </w:rPr>
      </w:pPr>
      <w:r>
        <w:rPr>
          <w:rFonts w:cs="Times New Roman"/>
        </w:rPr>
        <w:t>从目录页开始到论文最后一页，均需设置页眉。页眉内容：</w:t>
      </w:r>
      <w:r>
        <w:rPr>
          <w:rFonts w:cs="Times New Roman"/>
          <w:color w:val="FF0000"/>
        </w:rPr>
        <w:t>偶数页居中对齐为“重庆邮电大学本科毕业设计（论文）”，奇数页居中对齐是各章章名；</w:t>
      </w:r>
      <w:r>
        <w:rPr>
          <w:rFonts w:cs="Times New Roman"/>
        </w:rPr>
        <w:t>字体采用宋体5号。页眉之下有一条下划线。</w:t>
      </w:r>
      <w:r>
        <w:rPr>
          <w:rFonts w:cs="Times New Roman"/>
          <w:color w:val="FF0000"/>
        </w:rPr>
        <w:t>封面、摘要</w:t>
      </w:r>
      <w:r>
        <w:rPr>
          <w:rFonts w:cs="Times New Roman"/>
        </w:rPr>
        <w:t>没有页眉，也没有边框。</w:t>
      </w:r>
    </w:p>
    <w:p w14:paraId="225787E4">
      <w:pPr>
        <w:pStyle w:val="3"/>
        <w:rPr>
          <w:sz w:val="30"/>
          <w:szCs w:val="30"/>
        </w:rPr>
      </w:pPr>
      <w:bookmarkStart w:id="306" w:name="_Toc251145530"/>
      <w:bookmarkStart w:id="307" w:name="_Toc251145366"/>
      <w:bookmarkStart w:id="308" w:name="_Toc251590721"/>
      <w:bookmarkStart w:id="309" w:name="_Toc410207967"/>
      <w:bookmarkStart w:id="310" w:name="_Toc68176836"/>
      <w:bookmarkStart w:id="311" w:name="_Toc410211505"/>
      <w:bookmarkStart w:id="312" w:name="_Toc410218085"/>
      <w:bookmarkStart w:id="313" w:name="_Toc410214089"/>
      <w:bookmarkStart w:id="314" w:name="_Toc410209599"/>
      <w:bookmarkStart w:id="315" w:name="_Toc410210590"/>
      <w:bookmarkStart w:id="316" w:name="_Toc410226523"/>
      <w:bookmarkStart w:id="317" w:name="_Toc410227396"/>
      <w:bookmarkStart w:id="318" w:name="_Toc410226969"/>
      <w:r>
        <w:rPr>
          <w:sz w:val="30"/>
          <w:szCs w:val="30"/>
        </w:rPr>
        <w:t>4.3页</w:t>
      </w:r>
      <w:bookmarkEnd w:id="306"/>
      <w:bookmarkEnd w:id="307"/>
      <w:bookmarkEnd w:id="308"/>
      <w:r>
        <w:rPr>
          <w:sz w:val="30"/>
          <w:szCs w:val="30"/>
        </w:rPr>
        <w:t>脚</w:t>
      </w:r>
      <w:bookmarkEnd w:id="309"/>
      <w:bookmarkEnd w:id="310"/>
      <w:bookmarkEnd w:id="311"/>
      <w:bookmarkEnd w:id="312"/>
      <w:bookmarkEnd w:id="313"/>
      <w:bookmarkEnd w:id="314"/>
      <w:bookmarkEnd w:id="315"/>
      <w:bookmarkEnd w:id="316"/>
      <w:bookmarkEnd w:id="317"/>
      <w:bookmarkEnd w:id="318"/>
    </w:p>
    <w:p w14:paraId="485FCBDE">
      <w:pPr>
        <w:ind w:firstLine="480"/>
        <w:rPr>
          <w:rFonts w:cs="Times New Roman"/>
        </w:rPr>
      </w:pPr>
      <w:r>
        <w:rPr>
          <w:rFonts w:cs="Times New Roman"/>
        </w:rPr>
        <w:t>页脚放置页码，页码在版芯下边线之下隔行居中放置；摘要、目录、图录、表录、注释表等文前部分的页码用罗马数字单独编排，正文以后，从引言开始的页码用阿拉伯数字连续编排。</w:t>
      </w:r>
    </w:p>
    <w:p w14:paraId="7F5F1591">
      <w:pPr>
        <w:pStyle w:val="3"/>
        <w:rPr>
          <w:sz w:val="30"/>
          <w:szCs w:val="30"/>
        </w:rPr>
      </w:pPr>
      <w:bookmarkStart w:id="319" w:name="_Toc410218088"/>
      <w:bookmarkStart w:id="320" w:name="_Toc410210593"/>
      <w:bookmarkStart w:id="321" w:name="_Toc251145369"/>
      <w:bookmarkStart w:id="322" w:name="_Toc410227399"/>
      <w:bookmarkStart w:id="323" w:name="_Toc410209602"/>
      <w:bookmarkStart w:id="324" w:name="_Toc410207970"/>
      <w:bookmarkStart w:id="325" w:name="_Toc410226526"/>
      <w:bookmarkStart w:id="326" w:name="_Toc410226972"/>
      <w:bookmarkStart w:id="327" w:name="_Toc410214092"/>
      <w:bookmarkStart w:id="328" w:name="_Toc251145533"/>
      <w:bookmarkStart w:id="329" w:name="_Toc410211508"/>
      <w:bookmarkStart w:id="330" w:name="_Toc251590724"/>
      <w:bookmarkStart w:id="331" w:name="_Toc68176837"/>
      <w:r>
        <w:rPr>
          <w:sz w:val="30"/>
          <w:szCs w:val="30"/>
        </w:rPr>
        <w:t>4.4打印要求</w:t>
      </w:r>
      <w:bookmarkEnd w:id="319"/>
      <w:bookmarkEnd w:id="320"/>
      <w:bookmarkEnd w:id="321"/>
      <w:bookmarkEnd w:id="322"/>
      <w:bookmarkEnd w:id="323"/>
      <w:bookmarkEnd w:id="324"/>
      <w:bookmarkEnd w:id="325"/>
      <w:bookmarkEnd w:id="326"/>
      <w:bookmarkEnd w:id="327"/>
      <w:bookmarkEnd w:id="328"/>
      <w:bookmarkEnd w:id="329"/>
      <w:bookmarkEnd w:id="330"/>
      <w:bookmarkEnd w:id="331"/>
    </w:p>
    <w:p w14:paraId="6EA7FB90">
      <w:pPr>
        <w:pStyle w:val="4"/>
        <w:rPr>
          <w:sz w:val="28"/>
          <w:szCs w:val="28"/>
        </w:rPr>
      </w:pPr>
      <w:bookmarkStart w:id="332" w:name="_Toc410210594"/>
      <w:bookmarkStart w:id="333" w:name="_Toc410211509"/>
      <w:bookmarkStart w:id="334" w:name="_Toc251590725"/>
      <w:bookmarkStart w:id="335" w:name="_Toc410226973"/>
      <w:bookmarkStart w:id="336" w:name="_Toc410227400"/>
      <w:bookmarkStart w:id="337" w:name="_Toc410207971"/>
      <w:bookmarkStart w:id="338" w:name="_Toc410226527"/>
      <w:bookmarkStart w:id="339" w:name="_Toc68176838"/>
      <w:bookmarkStart w:id="340" w:name="_Toc410218089"/>
      <w:bookmarkStart w:id="341" w:name="_Toc410214093"/>
      <w:bookmarkStart w:id="342" w:name="_Toc410209603"/>
      <w:r>
        <w:rPr>
          <w:sz w:val="28"/>
          <w:szCs w:val="28"/>
        </w:rPr>
        <w:t>4.4.1 页面设置</w:t>
      </w:r>
      <w:bookmarkEnd w:id="332"/>
      <w:bookmarkEnd w:id="333"/>
      <w:bookmarkEnd w:id="334"/>
      <w:bookmarkEnd w:id="335"/>
      <w:bookmarkEnd w:id="336"/>
      <w:bookmarkEnd w:id="337"/>
      <w:bookmarkEnd w:id="338"/>
      <w:bookmarkEnd w:id="339"/>
      <w:bookmarkEnd w:id="340"/>
      <w:bookmarkEnd w:id="341"/>
      <w:bookmarkEnd w:id="342"/>
    </w:p>
    <w:p w14:paraId="27A95B00">
      <w:pPr>
        <w:ind w:firstLine="480" w:firstLineChars="200"/>
        <w:rPr>
          <w:rFonts w:cs="Times New Roman"/>
        </w:rPr>
      </w:pPr>
      <w:r>
        <w:rPr>
          <w:rFonts w:cs="Times New Roman"/>
        </w:rPr>
        <w:t>学位论文页边距按以下标准设置：上边距（天头）3厘米，下边距（地脚）2.5厘米，左右边距2.5厘米，装订线靠左1厘米，页眉顶端距离1.6厘米，页脚底端距离1.5厘米。无网格。</w:t>
      </w:r>
    </w:p>
    <w:p w14:paraId="1935CC3A">
      <w:pPr>
        <w:pStyle w:val="4"/>
        <w:rPr>
          <w:sz w:val="28"/>
          <w:szCs w:val="28"/>
        </w:rPr>
      </w:pPr>
      <w:bookmarkStart w:id="343" w:name="_Toc410209604"/>
      <w:bookmarkStart w:id="344" w:name="_Toc410211510"/>
      <w:bookmarkStart w:id="345" w:name="_Toc410226974"/>
      <w:bookmarkStart w:id="346" w:name="_Toc68176839"/>
      <w:bookmarkStart w:id="347" w:name="_Toc410218090"/>
      <w:bookmarkStart w:id="348" w:name="_Toc251145534"/>
      <w:bookmarkStart w:id="349" w:name="_Toc410226528"/>
      <w:bookmarkStart w:id="350" w:name="_Toc251590726"/>
      <w:bookmarkStart w:id="351" w:name="_Toc410227401"/>
      <w:bookmarkStart w:id="352" w:name="_Toc410214094"/>
      <w:bookmarkStart w:id="353" w:name="_Toc410210595"/>
      <w:bookmarkStart w:id="354" w:name="_Toc410207972"/>
      <w:bookmarkStart w:id="355" w:name="_Toc251145370"/>
      <w:r>
        <w:rPr>
          <w:sz w:val="28"/>
          <w:szCs w:val="28"/>
        </w:rPr>
        <w:t>4.4.2 字体</w:t>
      </w:r>
      <w:bookmarkEnd w:id="343"/>
      <w:bookmarkEnd w:id="344"/>
      <w:bookmarkEnd w:id="345"/>
      <w:bookmarkEnd w:id="346"/>
      <w:bookmarkEnd w:id="347"/>
      <w:bookmarkEnd w:id="348"/>
      <w:bookmarkEnd w:id="349"/>
      <w:bookmarkEnd w:id="350"/>
      <w:bookmarkEnd w:id="351"/>
      <w:bookmarkEnd w:id="352"/>
      <w:bookmarkEnd w:id="353"/>
      <w:bookmarkEnd w:id="354"/>
      <w:bookmarkEnd w:id="355"/>
    </w:p>
    <w:p w14:paraId="44674F1B">
      <w:pPr>
        <w:ind w:firstLine="480"/>
        <w:rPr>
          <w:rFonts w:cs="Times New Roman"/>
        </w:rPr>
      </w:pPr>
      <w:r>
        <w:rPr>
          <w:rFonts w:cs="Times New Roman"/>
        </w:rPr>
        <w:t>论文正文的中文字体用宋体；英文字体则要求为Times New Roman。正文中的文字部分要求两端对齐。</w:t>
      </w:r>
    </w:p>
    <w:p w14:paraId="21EF27DB">
      <w:pPr>
        <w:pStyle w:val="4"/>
        <w:rPr>
          <w:sz w:val="28"/>
          <w:szCs w:val="28"/>
        </w:rPr>
      </w:pPr>
      <w:bookmarkStart w:id="356" w:name="_Toc251145535"/>
      <w:bookmarkStart w:id="357" w:name="_Toc410218091"/>
      <w:bookmarkStart w:id="358" w:name="_Toc410207973"/>
      <w:bookmarkStart w:id="359" w:name="_Toc410209605"/>
      <w:bookmarkStart w:id="360" w:name="_Toc410226975"/>
      <w:bookmarkStart w:id="361" w:name="_Toc68176840"/>
      <w:bookmarkStart w:id="362" w:name="_Toc251590727"/>
      <w:bookmarkStart w:id="363" w:name="_Toc410227402"/>
      <w:bookmarkStart w:id="364" w:name="_Toc410214095"/>
      <w:bookmarkStart w:id="365" w:name="_Toc410211511"/>
      <w:bookmarkStart w:id="366" w:name="_Toc410210596"/>
      <w:bookmarkStart w:id="367" w:name="_Toc410226529"/>
      <w:bookmarkStart w:id="368" w:name="_Toc251145371"/>
      <w:r>
        <w:rPr>
          <w:sz w:val="28"/>
          <w:szCs w:val="28"/>
        </w:rPr>
        <w:t>4.4.3 字号</w:t>
      </w:r>
      <w:bookmarkEnd w:id="356"/>
      <w:bookmarkEnd w:id="357"/>
      <w:bookmarkEnd w:id="358"/>
      <w:bookmarkEnd w:id="359"/>
      <w:bookmarkEnd w:id="360"/>
      <w:bookmarkEnd w:id="361"/>
      <w:bookmarkEnd w:id="362"/>
      <w:bookmarkEnd w:id="363"/>
      <w:bookmarkEnd w:id="364"/>
      <w:bookmarkEnd w:id="365"/>
      <w:bookmarkEnd w:id="366"/>
      <w:bookmarkEnd w:id="367"/>
      <w:bookmarkEnd w:id="368"/>
    </w:p>
    <w:p w14:paraId="4CEB6B47">
      <w:pPr>
        <w:ind w:firstLine="480"/>
        <w:rPr>
          <w:rFonts w:cs="Times New Roman"/>
        </w:rPr>
      </w:pPr>
      <w:r>
        <w:rPr>
          <w:rFonts w:cs="Times New Roman"/>
        </w:rPr>
        <w:t>1</w:t>
      </w:r>
      <w:r>
        <w:rPr>
          <w:rFonts w:hint="eastAsia" w:cs="Times New Roman"/>
          <w:b/>
        </w:rPr>
        <w:t>）</w:t>
      </w:r>
      <w:r>
        <w:rPr>
          <w:rFonts w:cs="Times New Roman"/>
        </w:rPr>
        <w:t>目录题目（目录、图录、表录、注释）——是一级标题，中文黑体、英文Times New Roman， 3号字居中，段前17磅，段后16.5磅，1.5倍行距；</w:t>
      </w:r>
    </w:p>
    <w:p w14:paraId="08DFE49B">
      <w:pPr>
        <w:ind w:firstLine="480"/>
        <w:rPr>
          <w:rFonts w:cs="Times New Roman"/>
        </w:rPr>
      </w:pPr>
      <w:r>
        <w:rPr>
          <w:rFonts w:cs="Times New Roman"/>
          <w:b/>
        </w:rPr>
        <w:t>2</w:t>
      </w:r>
      <w:r>
        <w:rPr>
          <w:rFonts w:hint="eastAsia" w:cs="Times New Roman"/>
          <w:b/>
        </w:rPr>
        <w:t>）</w:t>
      </w:r>
      <w:r>
        <w:rPr>
          <w:rFonts w:cs="Times New Roman"/>
        </w:rPr>
        <w:t>章标题（第x章）——是一级标题，中文黑体、英文Times New Roman， 3号字居中，段前17磅，段后16.5磅，1.5倍行距；</w:t>
      </w:r>
    </w:p>
    <w:p w14:paraId="0C260473">
      <w:pPr>
        <w:ind w:firstLine="480"/>
        <w:rPr>
          <w:rFonts w:cs="Times New Roman"/>
        </w:rPr>
      </w:pPr>
      <w:r>
        <w:rPr>
          <w:rFonts w:cs="Times New Roman"/>
        </w:rPr>
        <w:t>3</w:t>
      </w:r>
      <w:r>
        <w:rPr>
          <w:rFonts w:hint="eastAsia" w:cs="Times New Roman"/>
          <w:b/>
        </w:rPr>
        <w:t>）</w:t>
      </w:r>
      <w:r>
        <w:rPr>
          <w:rFonts w:cs="Times New Roman"/>
        </w:rPr>
        <w:t>节标题(x.x)——是二级标题，中文黑体、英文Times New Roman小3号字顶格居左，段前13磅，段后13磅，1.5倍行距，节名和文字间空1个字符，不空行；</w:t>
      </w:r>
    </w:p>
    <w:p w14:paraId="487C2C1C">
      <w:pPr>
        <w:ind w:firstLine="480"/>
        <w:rPr>
          <w:rFonts w:cs="Times New Roman"/>
        </w:rPr>
      </w:pPr>
      <w:r>
        <w:rPr>
          <w:rFonts w:cs="Times New Roman"/>
        </w:rPr>
        <w:t>4</w:t>
      </w:r>
      <w:r>
        <w:rPr>
          <w:rFonts w:hint="eastAsia" w:cs="Times New Roman"/>
        </w:rPr>
        <w:t>）</w:t>
      </w:r>
      <w:r>
        <w:rPr>
          <w:rFonts w:cs="Times New Roman"/>
        </w:rPr>
        <w:t>条标题(x.x.x)——是三级标题，中文黑体、英文Times New Roman4号字顶格居左，段前13磅，段后13磅，1.5倍行距，条名和文字间空1个字符，不空行；</w:t>
      </w:r>
    </w:p>
    <w:p w14:paraId="639B2DC7">
      <w:pPr>
        <w:ind w:firstLine="480"/>
        <w:rPr>
          <w:rFonts w:cs="Times New Roman"/>
        </w:rPr>
      </w:pPr>
      <w:r>
        <w:rPr>
          <w:rFonts w:cs="Times New Roman"/>
        </w:rPr>
        <w:t>5</w:t>
      </w:r>
      <w:r>
        <w:rPr>
          <w:rFonts w:hint="eastAsia" w:cs="Times New Roman"/>
        </w:rPr>
        <w:t>）</w:t>
      </w:r>
      <w:r>
        <w:rPr>
          <w:rFonts w:cs="Times New Roman"/>
        </w:rPr>
        <w:t>正文——中文宋体、英文Times New Roman小4号，首行缩进2字符，1.5倍行距；</w:t>
      </w:r>
    </w:p>
    <w:p w14:paraId="2016A662">
      <w:pPr>
        <w:ind w:firstLine="480"/>
        <w:rPr>
          <w:rFonts w:cs="Times New Roman"/>
        </w:rPr>
      </w:pPr>
      <w:r>
        <w:rPr>
          <w:rFonts w:cs="Times New Roman"/>
        </w:rPr>
        <w:t>6</w:t>
      </w:r>
      <w:r>
        <w:rPr>
          <w:rFonts w:hint="eastAsia" w:cs="Times New Roman"/>
        </w:rPr>
        <w:t>）</w:t>
      </w:r>
      <w:r>
        <w:rPr>
          <w:rFonts w:cs="Times New Roman"/>
        </w:rPr>
        <w:t>正文后的题目（参考文献、致谢、攻读xx期间发表的论文）——是一级标题，中文黑体、英文Times New Roman， 3号字居中，段前17磅，段后16.5磅，1.5倍行距。</w:t>
      </w:r>
    </w:p>
    <w:p w14:paraId="75550420">
      <w:pPr>
        <w:keepNext/>
        <w:keepLines/>
        <w:widowControl w:val="0"/>
        <w:spacing w:before="260" w:after="260"/>
        <w:outlineLvl w:val="1"/>
        <w:rPr>
          <w:rFonts w:eastAsia="黑体" w:cs="Times New Roman"/>
          <w:bCs/>
          <w:sz w:val="30"/>
          <w:szCs w:val="30"/>
        </w:rPr>
      </w:pPr>
      <w:bookmarkStart w:id="369" w:name="_Toc68176841"/>
      <w:bookmarkStart w:id="370" w:name="_Toc463275395"/>
      <w:bookmarkStart w:id="371" w:name="_Toc410218092"/>
      <w:bookmarkStart w:id="372" w:name="_Toc410209606"/>
      <w:bookmarkStart w:id="373" w:name="_Toc410211512"/>
      <w:bookmarkStart w:id="374" w:name="_Toc410226530"/>
      <w:bookmarkStart w:id="375" w:name="_Toc410210597"/>
      <w:bookmarkStart w:id="376" w:name="_Toc410207974"/>
      <w:bookmarkStart w:id="377" w:name="_Toc410214096"/>
      <w:bookmarkStart w:id="378" w:name="_Toc410226976"/>
      <w:bookmarkStart w:id="379" w:name="_Toc410227403"/>
      <w:r>
        <w:rPr>
          <w:rFonts w:eastAsia="黑体" w:cs="Times New Roman"/>
          <w:bCs/>
          <w:sz w:val="30"/>
          <w:szCs w:val="30"/>
        </w:rPr>
        <w:t>4.5论文查重要求</w:t>
      </w:r>
      <w:bookmarkEnd w:id="369"/>
      <w:bookmarkEnd w:id="370"/>
    </w:p>
    <w:p w14:paraId="259C8746">
      <w:pPr>
        <w:ind w:firstLine="470" w:firstLineChars="196"/>
        <w:rPr>
          <w:rFonts w:cs="Times New Roman"/>
        </w:rPr>
      </w:pPr>
      <w:r>
        <w:rPr>
          <w:rFonts w:cs="Times New Roman"/>
        </w:rPr>
        <w:t>为进一步提高我校本科毕业（设计）论文教学质量，加强规范管理，科学引用文献资料，树立良好学风，防止本科毕业（设计）论文抄袭、拷贝、篡改已有科研成果等学术不端现象的发生，学校决定</w:t>
      </w:r>
      <w:r>
        <w:rPr>
          <w:rFonts w:ascii="宋体" w:hAnsi="宋体" w:cs="Times New Roman"/>
        </w:rPr>
        <w:t>使用“大学生论文抄袭检测系统”对毕</w:t>
      </w:r>
      <w:r>
        <w:rPr>
          <w:rFonts w:cs="Times New Roman"/>
        </w:rPr>
        <w:t>业生的毕业（设计）论文进行检测</w:t>
      </w:r>
      <w:r>
        <w:rPr>
          <w:rFonts w:hint="eastAsia" w:cs="Times New Roman"/>
        </w:rPr>
        <w:t>。</w:t>
      </w:r>
    </w:p>
    <w:p w14:paraId="3328F32B">
      <w:pPr>
        <w:ind w:firstLine="472"/>
        <w:rPr>
          <w:rFonts w:cs="Times New Roman"/>
          <w:b/>
        </w:rPr>
      </w:pPr>
      <w:r>
        <w:rPr>
          <w:rFonts w:cs="Times New Roman"/>
          <w:b/>
        </w:rPr>
        <w:t>1</w:t>
      </w:r>
      <w:r>
        <w:rPr>
          <w:rFonts w:hint="eastAsia" w:cs="Times New Roman"/>
          <w:b/>
        </w:rPr>
        <w:t>）</w:t>
      </w:r>
      <w:r>
        <w:rPr>
          <w:rFonts w:cs="Times New Roman"/>
          <w:b/>
        </w:rPr>
        <w:t>检测范围</w:t>
      </w:r>
    </w:p>
    <w:p w14:paraId="7934DEF7">
      <w:pPr>
        <w:ind w:firstLine="470" w:firstLineChars="196"/>
        <w:rPr>
          <w:rFonts w:cs="Times New Roman"/>
        </w:rPr>
      </w:pPr>
      <w:r>
        <w:rPr>
          <w:rFonts w:cs="Times New Roman"/>
        </w:rPr>
        <w:t>毕业（设计）论文均可通过“维普论文检测系统”进行检测，各学院可根据本学院各专业的实际情况设定本科毕业（设计）论文进行检测的抽查规则，但抽检的论文占总人数的比例不得低于45%。</w:t>
      </w:r>
    </w:p>
    <w:p w14:paraId="2FB4DBEE">
      <w:pPr>
        <w:ind w:firstLine="470" w:firstLineChars="196"/>
        <w:rPr>
          <w:rFonts w:cs="Times New Roman"/>
        </w:rPr>
      </w:pPr>
      <w:r>
        <w:rPr>
          <w:rFonts w:cs="Times New Roman"/>
        </w:rPr>
        <w:t>维普论文检测系统网址：http://vpcs.cqvip.com/login.aspx?sysid=2</w:t>
      </w:r>
    </w:p>
    <w:p w14:paraId="77972715">
      <w:pPr>
        <w:ind w:firstLine="472"/>
        <w:rPr>
          <w:rFonts w:cs="Times New Roman"/>
          <w:b/>
        </w:rPr>
      </w:pPr>
      <w:r>
        <w:rPr>
          <w:rFonts w:cs="Times New Roman"/>
          <w:b/>
        </w:rPr>
        <w:t>2</w:t>
      </w:r>
      <w:r>
        <w:rPr>
          <w:rFonts w:hint="eastAsia" w:cs="Times New Roman"/>
          <w:b/>
        </w:rPr>
        <w:t>）</w:t>
      </w:r>
      <w:r>
        <w:rPr>
          <w:rFonts w:cs="Times New Roman"/>
          <w:b/>
        </w:rPr>
        <w:t>检测标准</w:t>
      </w:r>
    </w:p>
    <w:p w14:paraId="09DA49EC">
      <w:pPr>
        <w:ind w:firstLine="470" w:firstLineChars="196"/>
        <w:rPr>
          <w:rFonts w:cs="Times New Roman"/>
        </w:rPr>
      </w:pPr>
      <w:r>
        <w:rPr>
          <w:rFonts w:cs="Times New Roman"/>
        </w:rPr>
        <w:t>检测结果中，毕业（设计）论文文字复制比（即毕业（设计）论文的某一章节与比对文献比较后，重合文字部分在该章节中所占的比例）在30％（含30％）以内的视为合格，文字复制比超过30％的视为不合格。</w:t>
      </w:r>
      <w:r>
        <w:t>参评校级优秀毕业（设计）论文必须经过检测并且复制比应控制在20％以内</w:t>
      </w:r>
      <w:r>
        <w:rPr>
          <w:rFonts w:hint="eastAsia"/>
        </w:rPr>
        <w:t>。</w:t>
      </w:r>
    </w:p>
    <w:p w14:paraId="2072CDE2">
      <w:pPr>
        <w:ind w:firstLine="472" w:firstLineChars="196"/>
        <w:rPr>
          <w:rFonts w:hint="eastAsia" w:cs="Times New Roman"/>
          <w:b/>
        </w:rPr>
      </w:pPr>
      <w:r>
        <w:rPr>
          <w:rFonts w:hint="eastAsia" w:cs="Times New Roman"/>
          <w:b/>
        </w:rPr>
        <w:t>3）检测不合格处理</w:t>
      </w:r>
    </w:p>
    <w:p w14:paraId="34777E02">
      <w:pPr>
        <w:ind w:firstLine="470" w:firstLineChars="196"/>
      </w:pPr>
      <w:r>
        <w:rPr>
          <w:rFonts w:cs="Times New Roman"/>
        </w:rPr>
        <w:t>检测不合格的毕业（设计）论文，给予一次修改机会，经再次检测合格后方可申请答辩与成绩评定；复检仍不合格的延期答辩。</w:t>
      </w:r>
    </w:p>
    <w:p w14:paraId="697E9712">
      <w:pPr>
        <w:pStyle w:val="3"/>
        <w:rPr>
          <w:sz w:val="30"/>
          <w:szCs w:val="30"/>
        </w:rPr>
      </w:pPr>
      <w:bookmarkStart w:id="380" w:name="_Toc68176842"/>
      <w:r>
        <w:rPr>
          <w:sz w:val="30"/>
          <w:szCs w:val="30"/>
        </w:rPr>
        <w:t>4.6论文</w:t>
      </w:r>
      <w:bookmarkEnd w:id="371"/>
      <w:bookmarkEnd w:id="372"/>
      <w:bookmarkEnd w:id="373"/>
      <w:bookmarkEnd w:id="374"/>
      <w:bookmarkEnd w:id="375"/>
      <w:bookmarkEnd w:id="376"/>
      <w:bookmarkEnd w:id="377"/>
      <w:bookmarkEnd w:id="378"/>
      <w:bookmarkEnd w:id="379"/>
      <w:r>
        <w:rPr>
          <w:sz w:val="30"/>
          <w:szCs w:val="30"/>
        </w:rPr>
        <w:t>非学术性错误</w:t>
      </w:r>
      <w:bookmarkEnd w:id="380"/>
    </w:p>
    <w:p w14:paraId="21C8777A">
      <w:pPr>
        <w:ind w:firstLine="480"/>
        <w:rPr>
          <w:rFonts w:cs="Times New Roman"/>
        </w:rPr>
      </w:pPr>
      <w:r>
        <w:rPr>
          <w:rFonts w:cs="Times New Roman"/>
        </w:rPr>
        <w:t>论文中的非学术型错误主要包含错别字、格式错误、图表错误、参考文献格式错误、序号列表错误、排版问题等被普遍认为的非学术型的低级错误。论文中存在大量低级错误，说明论文写作质量差，影响读者对其学术水平的判定，同时也反映了该论文作者缺乏认真、严谨、负责的科学态度和素养，没有达到合格人才的培养目的。</w:t>
      </w:r>
      <w:r>
        <w:rPr>
          <w:rFonts w:hint="eastAsia" w:cs="Times New Roman"/>
        </w:rPr>
        <w:t>学位论文</w:t>
      </w:r>
      <w:r>
        <w:rPr>
          <w:rFonts w:cs="Times New Roman"/>
        </w:rPr>
        <w:t>写作中非学术性错误的主要表现见</w:t>
      </w:r>
      <w:r>
        <w:rPr>
          <w:rFonts w:hint="eastAsia" w:cs="Times New Roman"/>
        </w:rPr>
        <w:t>附录A。</w:t>
      </w:r>
    </w:p>
    <w:p w14:paraId="604BFF03">
      <w:pPr>
        <w:pStyle w:val="3"/>
        <w:rPr>
          <w:sz w:val="30"/>
          <w:szCs w:val="30"/>
        </w:rPr>
      </w:pPr>
      <w:bookmarkStart w:id="381" w:name="_Toc410211513"/>
      <w:bookmarkStart w:id="382" w:name="_Toc410214097"/>
      <w:bookmarkStart w:id="383" w:name="_Toc410209607"/>
      <w:bookmarkStart w:id="384" w:name="_Toc68176843"/>
      <w:bookmarkStart w:id="385" w:name="_Toc410226977"/>
      <w:bookmarkStart w:id="386" w:name="_Toc410210598"/>
      <w:bookmarkStart w:id="387" w:name="_Toc410227404"/>
      <w:bookmarkStart w:id="388" w:name="_Toc410207975"/>
      <w:bookmarkStart w:id="389" w:name="_Toc410226531"/>
      <w:bookmarkStart w:id="390" w:name="_Toc410218093"/>
      <w:r>
        <w:rPr>
          <w:sz w:val="30"/>
          <w:szCs w:val="30"/>
        </w:rPr>
        <w:t>4.7本章小结</w:t>
      </w:r>
      <w:bookmarkEnd w:id="381"/>
      <w:bookmarkEnd w:id="382"/>
      <w:bookmarkEnd w:id="383"/>
      <w:bookmarkEnd w:id="384"/>
      <w:bookmarkEnd w:id="385"/>
      <w:bookmarkEnd w:id="386"/>
      <w:bookmarkEnd w:id="387"/>
      <w:bookmarkEnd w:id="388"/>
      <w:bookmarkEnd w:id="389"/>
      <w:bookmarkEnd w:id="390"/>
    </w:p>
    <w:p w14:paraId="5C91598C">
      <w:pPr>
        <w:ind w:firstLine="480"/>
        <w:sectPr>
          <w:headerReference r:id="rId26" w:type="default"/>
          <w:endnotePr>
            <w:numFmt w:val="decimal"/>
          </w:endnotePr>
          <w:pgSz w:w="11906" w:h="16838"/>
          <w:pgMar w:top="1701" w:right="1418" w:bottom="1418" w:left="1418" w:header="907" w:footer="851" w:gutter="567"/>
          <w:cols w:space="720" w:num="1"/>
          <w:docGrid w:linePitch="403" w:charSpace="-819"/>
        </w:sectPr>
      </w:pPr>
      <w:r>
        <w:rPr>
          <w:rFonts w:cs="Times New Roman"/>
        </w:rPr>
        <w:t>介绍了学位论文的其他格式要求</w:t>
      </w:r>
      <w:r>
        <w:rPr>
          <w:rFonts w:hint="eastAsia" w:cs="Times New Roman"/>
        </w:rPr>
        <w:t>，</w:t>
      </w:r>
      <w:r>
        <w:rPr>
          <w:rFonts w:cs="Times New Roman"/>
        </w:rPr>
        <w:t>以及学校关于检查论文中非学术性错误</w:t>
      </w:r>
      <w:r>
        <w:rPr>
          <w:rFonts w:hint="eastAsia" w:cs="Times New Roman"/>
        </w:rPr>
        <w:t>（</w:t>
      </w:r>
      <w:r>
        <w:rPr>
          <w:rFonts w:cs="Times New Roman"/>
        </w:rPr>
        <w:t>俗称低级错误</w:t>
      </w:r>
      <w:r>
        <w:rPr>
          <w:rFonts w:hint="eastAsia" w:cs="Times New Roman"/>
        </w:rPr>
        <w:t>）</w:t>
      </w:r>
      <w:r>
        <w:rPr>
          <w:rFonts w:cs="Times New Roman"/>
        </w:rPr>
        <w:t>的要求。</w:t>
      </w:r>
    </w:p>
    <w:bookmarkEnd w:id="293"/>
    <w:bookmarkEnd w:id="294"/>
    <w:bookmarkEnd w:id="295"/>
    <w:p w14:paraId="47C4D920">
      <w:pPr>
        <w:pStyle w:val="2"/>
        <w:rPr>
          <w:sz w:val="32"/>
          <w:szCs w:val="32"/>
        </w:rPr>
      </w:pPr>
      <w:bookmarkStart w:id="391" w:name="_Toc410207976"/>
      <w:bookmarkStart w:id="392" w:name="_Toc410211514"/>
      <w:bookmarkStart w:id="393" w:name="_Toc68176844"/>
      <w:bookmarkStart w:id="394" w:name="_Toc410210599"/>
      <w:bookmarkStart w:id="395" w:name="_Toc410226532"/>
      <w:bookmarkStart w:id="396" w:name="_Toc410218094"/>
      <w:bookmarkStart w:id="397" w:name="_Toc410209608"/>
      <w:bookmarkStart w:id="398" w:name="_Toc410226978"/>
      <w:bookmarkStart w:id="399" w:name="_Toc410214098"/>
      <w:bookmarkStart w:id="400" w:name="_Toc410227405"/>
      <w:bookmarkStart w:id="401" w:name="_Toc223863860"/>
      <w:bookmarkStart w:id="402" w:name="_Toc226519937"/>
      <w:bookmarkStart w:id="403" w:name="_Toc226843929"/>
      <w:bookmarkStart w:id="404" w:name="_Toc228381243"/>
      <w:bookmarkStart w:id="405" w:name="_Toc228047513"/>
      <w:bookmarkStart w:id="406" w:name="_Toc225443498"/>
      <w:bookmarkStart w:id="407" w:name="_Toc325546502"/>
      <w:bookmarkStart w:id="408" w:name="_Toc228555658"/>
      <w:bookmarkStart w:id="409" w:name="_Toc321496443"/>
      <w:r>
        <w:rPr>
          <w:sz w:val="32"/>
          <w:szCs w:val="32"/>
        </w:rPr>
        <mc:AlternateContent>
          <mc:Choice Requires="wps">
            <w:drawing>
              <wp:anchor distT="0" distB="0" distL="114300" distR="114300" simplePos="0" relativeHeight="251667456" behindDoc="0" locked="0" layoutInCell="1" allowOverlap="1">
                <wp:simplePos x="0" y="0"/>
                <wp:positionH relativeFrom="column">
                  <wp:posOffset>4351020</wp:posOffset>
                </wp:positionH>
                <wp:positionV relativeFrom="paragraph">
                  <wp:posOffset>304800</wp:posOffset>
                </wp:positionV>
                <wp:extent cx="1423670" cy="255905"/>
                <wp:effectExtent l="29845" t="13335" r="13335" b="121285"/>
                <wp:wrapNone/>
                <wp:docPr id="29" name="自选图形 40"/>
                <wp:cNvGraphicFramePr/>
                <a:graphic xmlns:a="http://schemas.openxmlformats.org/drawingml/2006/main">
                  <a:graphicData uri="http://schemas.microsoft.com/office/word/2010/wordprocessingShape">
                    <wps:wsp>
                      <wps:cNvSpPr>
                        <a:spLocks noChangeArrowheads="1"/>
                      </wps:cNvSpPr>
                      <wps:spPr bwMode="auto">
                        <a:xfrm>
                          <a:off x="0" y="0"/>
                          <a:ext cx="1423670" cy="255905"/>
                        </a:xfrm>
                        <a:prstGeom prst="wedgeRectCallout">
                          <a:avLst>
                            <a:gd name="adj1" fmla="val -48708"/>
                            <a:gd name="adj2" fmla="val 88958"/>
                          </a:avLst>
                        </a:prstGeom>
                        <a:solidFill>
                          <a:srgbClr val="FFFFFF"/>
                        </a:solidFill>
                        <a:ln w="9525">
                          <a:solidFill>
                            <a:srgbClr val="000000"/>
                          </a:solidFill>
                          <a:miter lim="800000"/>
                        </a:ln>
                      </wps:spPr>
                      <wps:txbx>
                        <w:txbxContent>
                          <w:p w14:paraId="79EDE4D0">
                            <w:pPr>
                              <w:spacing w:line="240" w:lineRule="auto"/>
                              <w:rPr>
                                <w:rFonts w:hint="eastAsia"/>
                                <w:color w:val="FF0000"/>
                                <w:sz w:val="18"/>
                                <w:szCs w:val="18"/>
                              </w:rPr>
                            </w:pPr>
                            <w:r>
                              <w:rPr>
                                <w:rFonts w:hint="eastAsia"/>
                                <w:color w:val="FF0000"/>
                                <w:sz w:val="18"/>
                                <w:szCs w:val="18"/>
                              </w:rPr>
                              <w:t>仅参考此格式进行排版。</w:t>
                            </w:r>
                          </w:p>
                        </w:txbxContent>
                      </wps:txbx>
                      <wps:bodyPr rot="0" vert="horz" wrap="square" lIns="91440" tIns="45720" rIns="91440" bIns="45720" anchor="t" anchorCtr="0" upright="1">
                        <a:noAutofit/>
                      </wps:bodyPr>
                    </wps:wsp>
                  </a:graphicData>
                </a:graphic>
              </wp:anchor>
            </w:drawing>
          </mc:Choice>
          <mc:Fallback>
            <w:pict>
              <v:shape id="自选图形 40" o:spid="_x0000_s1026" o:spt="61" type="#_x0000_t61" style="position:absolute;left:0pt;margin-left:342.6pt;margin-top:24pt;height:20.15pt;width:112.1pt;z-index:251667456;mso-width-relative:page;mso-height-relative:page;" fillcolor="#FFFFFF" filled="t" stroked="t" coordsize="21600,21600" o:gfxdata="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AzHO3bAAAACQEAAA8AAAAAAAAAAQAgAAAAIgAAAGRycy9k&#10;b3ducmV2LnhtbFBLAQIUABQAAAAIAIdO4kDX+6jtcQIAAOAEAAAOAAAAAAAAAAEAIAAAACoBAABk&#10;cnMvZTJvRG9jLnhtbFBLBQYAAAAABgAGAFkBAAANBgAAAAA=&#10;" adj="279,30015">
                <v:fill on="t" focussize="0,0"/>
                <v:stroke color="#000000" miterlimit="8" joinstyle="miter"/>
                <v:imagedata o:title=""/>
                <o:lock v:ext="edit" aspectratio="f"/>
                <v:textbox>
                  <w:txbxContent>
                    <w:p w14:paraId="79EDE4D0">
                      <w:pPr>
                        <w:spacing w:line="240" w:lineRule="auto"/>
                        <w:rPr>
                          <w:rFonts w:hint="eastAsia"/>
                          <w:color w:val="FF0000"/>
                          <w:sz w:val="18"/>
                          <w:szCs w:val="18"/>
                        </w:rPr>
                      </w:pPr>
                      <w:r>
                        <w:rPr>
                          <w:rFonts w:hint="eastAsia"/>
                          <w:color w:val="FF0000"/>
                          <w:sz w:val="18"/>
                          <w:szCs w:val="18"/>
                        </w:rPr>
                        <w:t>仅参考此格式进行排版。</w:t>
                      </w:r>
                    </w:p>
                  </w:txbxContent>
                </v:textbox>
              </v:shape>
            </w:pict>
          </mc:Fallback>
        </mc:AlternateContent>
      </w:r>
      <w:r>
        <w:rPr>
          <w:sz w:val="32"/>
          <w:szCs w:val="32"/>
        </w:rPr>
        <w:t>第5章 科学道德与学风</w:t>
      </w:r>
      <w:bookmarkEnd w:id="391"/>
      <w:bookmarkEnd w:id="392"/>
      <w:bookmarkEnd w:id="393"/>
      <w:bookmarkEnd w:id="394"/>
      <w:bookmarkEnd w:id="395"/>
      <w:bookmarkEnd w:id="396"/>
      <w:bookmarkEnd w:id="397"/>
      <w:bookmarkEnd w:id="398"/>
      <w:bookmarkEnd w:id="399"/>
      <w:bookmarkEnd w:id="400"/>
    </w:p>
    <w:p w14:paraId="30F412FF">
      <w:pPr>
        <w:ind w:firstLine="472"/>
        <w:rPr>
          <w:rFonts w:cs="Times New Roman"/>
        </w:rPr>
      </w:pPr>
      <w:r>
        <w:rPr>
          <w:rFonts w:cs="Times New Roman"/>
        </w:rPr>
        <w:t>学位论文撰写时要遵循科学道德，树立良好学风。本章介绍科学道德与学风中和学位论文撰写密切相关的四个方面，在撰写学位论文时要拒绝科研不端行为，规避科研不当行为，注意科研规范和引文规范。</w:t>
      </w:r>
    </w:p>
    <w:p w14:paraId="3AAA682F">
      <w:pPr>
        <w:pStyle w:val="3"/>
        <w:rPr>
          <w:sz w:val="30"/>
          <w:szCs w:val="30"/>
        </w:rPr>
      </w:pPr>
      <w:bookmarkStart w:id="410" w:name="_Toc410226533"/>
      <w:bookmarkStart w:id="411" w:name="_Toc410207977"/>
      <w:bookmarkStart w:id="412" w:name="_Toc410226979"/>
      <w:bookmarkStart w:id="413" w:name="_Toc410218095"/>
      <w:bookmarkStart w:id="414" w:name="_Toc68176845"/>
      <w:bookmarkStart w:id="415" w:name="_Toc410209609"/>
      <w:bookmarkStart w:id="416" w:name="_Toc410211515"/>
      <w:bookmarkStart w:id="417" w:name="_Toc410214099"/>
      <w:bookmarkStart w:id="418" w:name="_Toc410210600"/>
      <w:bookmarkStart w:id="419" w:name="_Toc410227406"/>
      <w:r>
        <w:rPr>
          <w:sz w:val="30"/>
          <w:szCs w:val="30"/>
        </w:rPr>
        <w:t>5.1 科学道德与学风问题</w:t>
      </w:r>
      <w:bookmarkEnd w:id="410"/>
      <w:bookmarkEnd w:id="411"/>
      <w:bookmarkEnd w:id="412"/>
      <w:bookmarkEnd w:id="413"/>
      <w:bookmarkEnd w:id="414"/>
      <w:bookmarkEnd w:id="415"/>
      <w:bookmarkEnd w:id="416"/>
      <w:bookmarkEnd w:id="417"/>
      <w:bookmarkEnd w:id="418"/>
      <w:bookmarkEnd w:id="419"/>
    </w:p>
    <w:p w14:paraId="67C93AB3">
      <w:pPr>
        <w:ind w:firstLine="472"/>
        <w:rPr>
          <w:rFonts w:cs="Times New Roman"/>
        </w:rPr>
      </w:pPr>
      <w:r>
        <w:rPr>
          <w:rFonts w:cs="Times New Roman"/>
        </w:rPr>
        <w:t>科学道德与学风问题是指科技工作者在科研规范、行为准则、治学精神、治学态度、治学风气、治学原则等方面出现的失范现象。反映了现代科研体制在科研活动中存在的问题和漏洞，既有科技工作者精神层面的伦理道德问题，也有行为层面的科研规范问题</w:t>
      </w:r>
      <w:r>
        <w:rPr>
          <w:rFonts w:cs="Times New Roman"/>
          <w:vertAlign w:val="superscript"/>
        </w:rPr>
        <w:t>[3]</w:t>
      </w:r>
      <w:r>
        <w:rPr>
          <w:rFonts w:cs="Times New Roman"/>
        </w:rPr>
        <w:t>。</w:t>
      </w:r>
    </w:p>
    <w:p w14:paraId="78820BE9">
      <w:pPr>
        <w:ind w:firstLine="472"/>
        <w:rPr>
          <w:rFonts w:cs="Times New Roman"/>
        </w:rPr>
      </w:pPr>
      <w:r>
        <w:rPr>
          <w:rFonts w:cs="Times New Roman"/>
        </w:rPr>
        <w:t>中国科协《科技工作者科学道德规范（试行）》规定的违反科学道德的学术不端行为主要表现为七种类型，具体描述见附录B。</w:t>
      </w:r>
    </w:p>
    <w:p w14:paraId="6EC6A0DD">
      <w:pPr>
        <w:pStyle w:val="3"/>
        <w:rPr>
          <w:sz w:val="30"/>
          <w:szCs w:val="30"/>
        </w:rPr>
      </w:pPr>
      <w:bookmarkStart w:id="420" w:name="_Toc410210601"/>
      <w:bookmarkStart w:id="421" w:name="_Toc410218096"/>
      <w:bookmarkStart w:id="422" w:name="_Toc410226980"/>
      <w:bookmarkStart w:id="423" w:name="_Toc410211516"/>
      <w:bookmarkStart w:id="424" w:name="_Toc410207978"/>
      <w:bookmarkStart w:id="425" w:name="_Toc68176846"/>
      <w:bookmarkStart w:id="426" w:name="_Toc410226534"/>
      <w:bookmarkStart w:id="427" w:name="_Toc410214100"/>
      <w:bookmarkStart w:id="428" w:name="_Toc410227407"/>
      <w:bookmarkStart w:id="429" w:name="_Toc410209610"/>
      <w:r>
        <w:rPr>
          <w:sz w:val="30"/>
          <w:szCs w:val="30"/>
        </w:rPr>
        <w:t>5.2 科研不端行为</w:t>
      </w:r>
      <w:bookmarkEnd w:id="420"/>
      <w:bookmarkEnd w:id="421"/>
      <w:bookmarkEnd w:id="422"/>
      <w:bookmarkEnd w:id="423"/>
      <w:bookmarkEnd w:id="424"/>
      <w:bookmarkEnd w:id="425"/>
      <w:bookmarkEnd w:id="426"/>
      <w:bookmarkEnd w:id="427"/>
      <w:bookmarkEnd w:id="428"/>
      <w:bookmarkEnd w:id="429"/>
    </w:p>
    <w:p w14:paraId="66881D7B">
      <w:pPr>
        <w:ind w:firstLine="472"/>
        <w:rPr>
          <w:rFonts w:cs="Times New Roman"/>
        </w:rPr>
      </w:pPr>
      <w:r>
        <w:rPr>
          <w:rFonts w:cs="Times New Roman"/>
        </w:rPr>
        <w:t>本节内容均摘自文献[3]，后文未一一引用。</w:t>
      </w:r>
    </w:p>
    <w:p w14:paraId="6F0AA5AF">
      <w:pPr>
        <w:pStyle w:val="4"/>
        <w:rPr>
          <w:sz w:val="28"/>
          <w:szCs w:val="28"/>
        </w:rPr>
      </w:pPr>
      <w:bookmarkStart w:id="430" w:name="_Toc410211517"/>
      <w:bookmarkStart w:id="431" w:name="_Toc410226535"/>
      <w:bookmarkStart w:id="432" w:name="_Toc410214101"/>
      <w:bookmarkStart w:id="433" w:name="_Toc410207979"/>
      <w:bookmarkStart w:id="434" w:name="_Toc410210602"/>
      <w:bookmarkStart w:id="435" w:name="_Toc410218097"/>
      <w:bookmarkStart w:id="436" w:name="_Toc410227408"/>
      <w:bookmarkStart w:id="437" w:name="_Toc410209611"/>
      <w:bookmarkStart w:id="438" w:name="_Toc410226981"/>
      <w:bookmarkStart w:id="439" w:name="_Toc68176847"/>
      <w:r>
        <w:rPr>
          <w:sz w:val="28"/>
          <w:szCs w:val="28"/>
        </w:rPr>
        <w:t>5.2.1 科研不端行为的定义</w:t>
      </w:r>
      <w:bookmarkEnd w:id="430"/>
      <w:bookmarkEnd w:id="431"/>
      <w:bookmarkEnd w:id="432"/>
      <w:bookmarkEnd w:id="433"/>
      <w:bookmarkEnd w:id="434"/>
      <w:bookmarkEnd w:id="435"/>
      <w:bookmarkEnd w:id="436"/>
      <w:bookmarkEnd w:id="437"/>
      <w:bookmarkEnd w:id="438"/>
      <w:bookmarkEnd w:id="439"/>
    </w:p>
    <w:p w14:paraId="17EF3E73">
      <w:pPr>
        <w:ind w:firstLine="472"/>
        <w:rPr>
          <w:rFonts w:cs="Times New Roman"/>
        </w:rPr>
      </w:pPr>
      <w:r>
        <w:rPr>
          <w:rFonts w:cs="Times New Roman"/>
        </w:rPr>
        <w:t>国际科技界将严重违反基本的科学诚信的行为称为科研不端行为(misconduct in science，或称scientific misconduct)，这种行为与科研违规行为、科研越轨行为的内涵十分接近。科研不端行为主要有以下三方面特征：第一，违反科学界通用的道德标准，或严重背离相关研究领域的行为规范；第二，不端行为是蓄意的、明知故犯的或是肆无忌惮的；第三，不端行为不包括诚实的错误或者观点的分歧。</w:t>
      </w:r>
    </w:p>
    <w:p w14:paraId="4A2AAE55">
      <w:pPr>
        <w:ind w:firstLine="472"/>
        <w:rPr>
          <w:rFonts w:cs="Times New Roman"/>
        </w:rPr>
      </w:pPr>
      <w:r>
        <w:rPr>
          <w:rFonts w:cs="Times New Roman"/>
        </w:rPr>
        <w:t>综上所述，科研不端行为的理解如图5.1所示。</w:t>
      </w:r>
    </w:p>
    <w:p w14:paraId="15653EC1">
      <w:pPr>
        <w:ind w:firstLine="472"/>
        <w:rPr>
          <w:rFonts w:cs="Times New Roman"/>
        </w:rPr>
      </w:pPr>
      <w:r>
        <w:rPr>
          <w:rFonts w:cs="Times New Roman"/>
        </w:rPr>
        <w:t>2007年，中国科学院发布《中国科学院关于加强科研行为规范建设的意见》，明确将科研不端行为进行定义，并分为以下几类：</w:t>
      </w:r>
    </w:p>
    <w:p w14:paraId="00E3BC39">
      <w:pPr>
        <w:ind w:firstLine="472"/>
        <w:rPr>
          <w:rFonts w:cs="Times New Roman"/>
        </w:rPr>
      </w:pPr>
      <w:r>
        <w:rPr>
          <w:rFonts w:cs="Times New Roman"/>
        </w:rPr>
        <mc:AlternateContent>
          <mc:Choice Requires="wpg">
            <w:drawing>
              <wp:anchor distT="0" distB="0" distL="114300" distR="114300" simplePos="0" relativeHeight="251659264" behindDoc="0" locked="0" layoutInCell="1" allowOverlap="1">
                <wp:simplePos x="0" y="0"/>
                <wp:positionH relativeFrom="margin">
                  <wp:posOffset>102235</wp:posOffset>
                </wp:positionH>
                <wp:positionV relativeFrom="margin">
                  <wp:posOffset>1008380</wp:posOffset>
                </wp:positionV>
                <wp:extent cx="5196205" cy="1753870"/>
                <wp:effectExtent l="12065" t="12065" r="11430" b="5715"/>
                <wp:wrapTopAndBottom/>
                <wp:docPr id="12" name="组合 3"/>
                <wp:cNvGraphicFramePr/>
                <a:graphic xmlns:a="http://schemas.openxmlformats.org/drawingml/2006/main">
                  <a:graphicData uri="http://schemas.microsoft.com/office/word/2010/wordprocessingGroup">
                    <wpg:wgp>
                      <wpg:cNvGrpSpPr/>
                      <wpg:grpSpPr>
                        <a:xfrm>
                          <a:off x="0" y="0"/>
                          <a:ext cx="5196205" cy="1753870"/>
                          <a:chOff x="2400" y="7473"/>
                          <a:chExt cx="7527" cy="2654"/>
                        </a:xfrm>
                      </wpg:grpSpPr>
                      <wpg:grpSp>
                        <wpg:cNvPr id="13" name="Group 6"/>
                        <wpg:cNvGrpSpPr/>
                        <wpg:grpSpPr>
                          <a:xfrm>
                            <a:off x="2400" y="7473"/>
                            <a:ext cx="7527" cy="2654"/>
                            <a:chOff x="2160" y="9726"/>
                            <a:chExt cx="7527" cy="2654"/>
                          </a:xfrm>
                        </wpg:grpSpPr>
                        <wps:wsp>
                          <wps:cNvPr id="14" name="Line 7"/>
                          <wps:cNvCnPr>
                            <a:cxnSpLocks noChangeShapeType="1"/>
                          </wps:cNvCnPr>
                          <wps:spPr bwMode="auto">
                            <a:xfrm>
                              <a:off x="3060" y="11424"/>
                              <a:ext cx="0" cy="156"/>
                            </a:xfrm>
                            <a:prstGeom prst="line">
                              <a:avLst/>
                            </a:prstGeom>
                            <a:noFill/>
                            <a:ln w="9525">
                              <a:solidFill>
                                <a:srgbClr val="000000"/>
                              </a:solidFill>
                              <a:round/>
                            </a:ln>
                          </wps:spPr>
                          <wps:bodyPr/>
                        </wps:wsp>
                        <wpg:grpSp>
                          <wpg:cNvPr id="15" name="Group 8"/>
                          <wpg:cNvGrpSpPr/>
                          <wpg:grpSpPr>
                            <a:xfrm>
                              <a:off x="2160" y="9726"/>
                              <a:ext cx="7527" cy="2654"/>
                              <a:chOff x="2160" y="9726"/>
                              <a:chExt cx="7527" cy="2654"/>
                            </a:xfrm>
                          </wpg:grpSpPr>
                          <wps:wsp>
                            <wps:cNvPr id="16" name="AutoShape 9"/>
                            <wps:cNvSpPr>
                              <a:spLocks noChangeArrowheads="1"/>
                            </wps:cNvSpPr>
                            <wps:spPr bwMode="auto">
                              <a:xfrm>
                                <a:off x="4333" y="9726"/>
                                <a:ext cx="3240" cy="465"/>
                              </a:xfrm>
                              <a:prstGeom prst="roundRect">
                                <a:avLst>
                                  <a:gd name="adj" fmla="val 16667"/>
                                </a:avLst>
                              </a:prstGeom>
                              <a:solidFill>
                                <a:srgbClr val="FFFFFF"/>
                              </a:solidFill>
                              <a:ln w="9525">
                                <a:solidFill>
                                  <a:srgbClr val="000000"/>
                                </a:solidFill>
                                <a:round/>
                              </a:ln>
                            </wps:spPr>
                            <wps:txbx>
                              <w:txbxContent>
                                <w:p w14:paraId="2C754E76">
                                  <w:pPr>
                                    <w:spacing w:line="240" w:lineRule="auto"/>
                                    <w:jc w:val="center"/>
                                    <w:rPr>
                                      <w:sz w:val="21"/>
                                      <w:szCs w:val="21"/>
                                    </w:rPr>
                                  </w:pPr>
                                  <w:r>
                                    <w:rPr>
                                      <w:rFonts w:hint="eastAsia"/>
                                      <w:sz w:val="21"/>
                                      <w:szCs w:val="21"/>
                                    </w:rPr>
                                    <w:t>定义科研不端行为的要素</w:t>
                                  </w:r>
                                </w:p>
                              </w:txbxContent>
                            </wps:txbx>
                            <wps:bodyPr rot="0" vert="horz" wrap="square" lIns="0" tIns="0" rIns="0" bIns="0" anchor="ctr" anchorCtr="0" upright="1">
                              <a:noAutofit/>
                            </wps:bodyPr>
                          </wps:wsp>
                          <wps:wsp>
                            <wps:cNvPr id="17" name="AutoShape 10"/>
                            <wps:cNvSpPr>
                              <a:spLocks noChangeArrowheads="1"/>
                            </wps:cNvSpPr>
                            <wps:spPr bwMode="auto">
                              <a:xfrm>
                                <a:off x="2520" y="10501"/>
                                <a:ext cx="1260" cy="465"/>
                              </a:xfrm>
                              <a:prstGeom prst="roundRect">
                                <a:avLst>
                                  <a:gd name="adj" fmla="val 16667"/>
                                </a:avLst>
                              </a:prstGeom>
                              <a:solidFill>
                                <a:srgbClr val="FFFFFF"/>
                              </a:solidFill>
                              <a:ln w="9525">
                                <a:solidFill>
                                  <a:srgbClr val="000000"/>
                                </a:solidFill>
                                <a:round/>
                              </a:ln>
                            </wps:spPr>
                            <wps:txbx>
                              <w:txbxContent>
                                <w:p w14:paraId="2D030254">
                                  <w:pPr>
                                    <w:spacing w:line="240" w:lineRule="auto"/>
                                    <w:jc w:val="center"/>
                                    <w:rPr>
                                      <w:sz w:val="21"/>
                                      <w:szCs w:val="21"/>
                                    </w:rPr>
                                  </w:pPr>
                                  <w:r>
                                    <w:rPr>
                                      <w:rFonts w:hint="eastAsia"/>
                                      <w:sz w:val="21"/>
                                      <w:szCs w:val="21"/>
                                    </w:rPr>
                                    <w:t>主观故意</w:t>
                                  </w:r>
                                </w:p>
                              </w:txbxContent>
                            </wps:txbx>
                            <wps:bodyPr rot="0" vert="horz" wrap="square" lIns="0" tIns="0" rIns="0" bIns="0" anchor="ctr" anchorCtr="0" upright="1">
                              <a:noAutofit/>
                            </wps:bodyPr>
                          </wps:wsp>
                          <wps:wsp>
                            <wps:cNvPr id="18" name="AutoShape 11"/>
                            <wps:cNvSpPr>
                              <a:spLocks noChangeArrowheads="1"/>
                            </wps:cNvSpPr>
                            <wps:spPr bwMode="auto">
                              <a:xfrm>
                                <a:off x="8100" y="10501"/>
                                <a:ext cx="1260" cy="465"/>
                              </a:xfrm>
                              <a:prstGeom prst="roundRect">
                                <a:avLst>
                                  <a:gd name="adj" fmla="val 16667"/>
                                </a:avLst>
                              </a:prstGeom>
                              <a:solidFill>
                                <a:srgbClr val="FFFFFF"/>
                              </a:solidFill>
                              <a:ln w="9525">
                                <a:solidFill>
                                  <a:srgbClr val="000000"/>
                                </a:solidFill>
                                <a:round/>
                              </a:ln>
                            </wps:spPr>
                            <wps:txbx>
                              <w:txbxContent>
                                <w:p w14:paraId="76662472">
                                  <w:pPr>
                                    <w:spacing w:line="240" w:lineRule="auto"/>
                                    <w:jc w:val="center"/>
                                    <w:rPr>
                                      <w:sz w:val="21"/>
                                      <w:szCs w:val="21"/>
                                    </w:rPr>
                                  </w:pPr>
                                  <w:r>
                                    <w:rPr>
                                      <w:rFonts w:hint="eastAsia"/>
                                      <w:sz w:val="21"/>
                                      <w:szCs w:val="21"/>
                                    </w:rPr>
                                    <w:t>客观危害</w:t>
                                  </w:r>
                                </w:p>
                              </w:txbxContent>
                            </wps:txbx>
                            <wps:bodyPr rot="0" vert="horz" wrap="square" lIns="0" tIns="0" rIns="0" bIns="0" anchor="ctr" anchorCtr="0" upright="1">
                              <a:noAutofit/>
                            </wps:bodyPr>
                          </wps:wsp>
                          <wps:wsp>
                            <wps:cNvPr id="19" name="AutoShape 12"/>
                            <wps:cNvSpPr>
                              <a:spLocks noChangeArrowheads="1"/>
                            </wps:cNvSpPr>
                            <wps:spPr bwMode="auto">
                              <a:xfrm>
                                <a:off x="4240" y="10501"/>
                                <a:ext cx="3420" cy="465"/>
                              </a:xfrm>
                              <a:prstGeom prst="roundRect">
                                <a:avLst>
                                  <a:gd name="adj" fmla="val 16667"/>
                                </a:avLst>
                              </a:prstGeom>
                              <a:solidFill>
                                <a:srgbClr val="FFFFFF"/>
                              </a:solidFill>
                              <a:ln w="9525">
                                <a:solidFill>
                                  <a:srgbClr val="000000"/>
                                </a:solidFill>
                                <a:round/>
                              </a:ln>
                            </wps:spPr>
                            <wps:txbx>
                              <w:txbxContent>
                                <w:p w14:paraId="4FCB8ED6">
                                  <w:pPr>
                                    <w:spacing w:line="240" w:lineRule="auto"/>
                                    <w:jc w:val="center"/>
                                    <w:rPr>
                                      <w:sz w:val="21"/>
                                      <w:szCs w:val="21"/>
                                    </w:rPr>
                                  </w:pPr>
                                  <w:r>
                                    <w:rPr>
                                      <w:rFonts w:hint="eastAsia"/>
                                      <w:sz w:val="21"/>
                                      <w:szCs w:val="21"/>
                                    </w:rPr>
                                    <w:t>行为违反科学界通用道德标准</w:t>
                                  </w:r>
                                </w:p>
                              </w:txbxContent>
                            </wps:txbx>
                            <wps:bodyPr rot="0" vert="horz" wrap="square" lIns="0" tIns="0" rIns="0" bIns="0" anchor="ctr" anchorCtr="0" upright="1">
                              <a:noAutofit/>
                            </wps:bodyPr>
                          </wps:wsp>
                          <wps:wsp>
                            <wps:cNvPr id="20" name="Line 13"/>
                            <wps:cNvCnPr>
                              <a:cxnSpLocks noChangeShapeType="1"/>
                            </wps:cNvCnPr>
                            <wps:spPr bwMode="auto">
                              <a:xfrm flipV="1">
                                <a:off x="3060" y="10332"/>
                                <a:ext cx="5760" cy="0"/>
                              </a:xfrm>
                              <a:prstGeom prst="line">
                                <a:avLst/>
                              </a:prstGeom>
                              <a:noFill/>
                              <a:ln w="9525">
                                <a:solidFill>
                                  <a:srgbClr val="000000"/>
                                </a:solidFill>
                                <a:round/>
                              </a:ln>
                            </wps:spPr>
                            <wps:bodyPr/>
                          </wps:wsp>
                          <wps:wsp>
                            <wps:cNvPr id="21" name="Line 14"/>
                            <wps:cNvCnPr>
                              <a:cxnSpLocks noChangeShapeType="1"/>
                            </wps:cNvCnPr>
                            <wps:spPr bwMode="auto">
                              <a:xfrm>
                                <a:off x="3060" y="10345"/>
                                <a:ext cx="0" cy="156"/>
                              </a:xfrm>
                              <a:prstGeom prst="line">
                                <a:avLst/>
                              </a:prstGeom>
                              <a:noFill/>
                              <a:ln w="9525">
                                <a:solidFill>
                                  <a:srgbClr val="000000"/>
                                </a:solidFill>
                                <a:round/>
                              </a:ln>
                            </wps:spPr>
                            <wps:bodyPr/>
                          </wps:wsp>
                          <wps:wsp>
                            <wps:cNvPr id="22" name="AutoShape 15"/>
                            <wps:cNvSpPr>
                              <a:spLocks noChangeArrowheads="1"/>
                            </wps:cNvSpPr>
                            <wps:spPr bwMode="auto">
                              <a:xfrm>
                                <a:off x="2160" y="11579"/>
                                <a:ext cx="1857" cy="747"/>
                              </a:xfrm>
                              <a:prstGeom prst="roundRect">
                                <a:avLst>
                                  <a:gd name="adj" fmla="val 16667"/>
                                </a:avLst>
                              </a:prstGeom>
                              <a:solidFill>
                                <a:srgbClr val="FFFFFF"/>
                              </a:solidFill>
                              <a:ln w="9525">
                                <a:solidFill>
                                  <a:srgbClr val="000000"/>
                                </a:solidFill>
                                <a:round/>
                              </a:ln>
                            </wps:spPr>
                            <wps:txbx>
                              <w:txbxContent>
                                <w:p w14:paraId="379521A6">
                                  <w:pPr>
                                    <w:spacing w:line="240" w:lineRule="auto"/>
                                    <w:jc w:val="center"/>
                                    <w:rPr>
                                      <w:sz w:val="21"/>
                                      <w:szCs w:val="21"/>
                                    </w:rPr>
                                  </w:pPr>
                                  <w:r>
                                    <w:rPr>
                                      <w:rFonts w:hint="eastAsia"/>
                                      <w:sz w:val="21"/>
                                      <w:szCs w:val="21"/>
                                    </w:rPr>
                                    <w:t>主要类型：</w:t>
                                  </w:r>
                                </w:p>
                                <w:p w14:paraId="33132FD5">
                                  <w:pPr>
                                    <w:spacing w:line="240" w:lineRule="auto"/>
                                    <w:jc w:val="center"/>
                                    <w:rPr>
                                      <w:sz w:val="21"/>
                                      <w:szCs w:val="21"/>
                                    </w:rPr>
                                  </w:pPr>
                                  <w:r>
                                    <w:rPr>
                                      <w:rFonts w:hint="eastAsia"/>
                                      <w:sz w:val="21"/>
                                      <w:szCs w:val="21"/>
                                    </w:rPr>
                                    <w:t>造假；篡改；剽窃</w:t>
                                  </w:r>
                                </w:p>
                              </w:txbxContent>
                            </wps:txbx>
                            <wps:bodyPr rot="0" vert="horz" wrap="square" lIns="0" tIns="0" rIns="0" bIns="0" anchor="ctr" anchorCtr="0" upright="1">
                              <a:noAutofit/>
                            </wps:bodyPr>
                          </wps:wsp>
                          <wps:wsp>
                            <wps:cNvPr id="23" name="AutoShape 16"/>
                            <wps:cNvSpPr>
                              <a:spLocks noChangeArrowheads="1"/>
                            </wps:cNvSpPr>
                            <wps:spPr bwMode="auto">
                              <a:xfrm>
                                <a:off x="7830" y="11631"/>
                                <a:ext cx="1857" cy="749"/>
                              </a:xfrm>
                              <a:prstGeom prst="roundRect">
                                <a:avLst>
                                  <a:gd name="adj" fmla="val 16667"/>
                                </a:avLst>
                              </a:prstGeom>
                              <a:solidFill>
                                <a:srgbClr val="FFFFFF"/>
                              </a:solidFill>
                              <a:ln w="9525">
                                <a:solidFill>
                                  <a:srgbClr val="000000"/>
                                </a:solidFill>
                                <a:round/>
                              </a:ln>
                            </wps:spPr>
                            <wps:txbx>
                              <w:txbxContent>
                                <w:p w14:paraId="01799A33">
                                  <w:pPr>
                                    <w:spacing w:line="240" w:lineRule="auto"/>
                                    <w:jc w:val="center"/>
                                    <w:rPr>
                                      <w:sz w:val="21"/>
                                      <w:szCs w:val="21"/>
                                    </w:rPr>
                                  </w:pPr>
                                  <w:r>
                                    <w:rPr>
                                      <w:rFonts w:hint="eastAsia"/>
                                      <w:sz w:val="21"/>
                                      <w:szCs w:val="21"/>
                                    </w:rPr>
                                    <w:t>例外类型：</w:t>
                                  </w:r>
                                </w:p>
                                <w:p w14:paraId="22E8129D">
                                  <w:pPr>
                                    <w:spacing w:line="240" w:lineRule="auto"/>
                                    <w:jc w:val="center"/>
                                    <w:rPr>
                                      <w:iCs/>
                                      <w:sz w:val="21"/>
                                      <w:szCs w:val="21"/>
                                    </w:rPr>
                                  </w:pPr>
                                  <w:r>
                                    <w:rPr>
                                      <w:rFonts w:hint="eastAsia"/>
                                      <w:iCs/>
                                      <w:sz w:val="21"/>
                                      <w:szCs w:val="21"/>
                                    </w:rPr>
                                    <w:t>诚实的错误</w:t>
                                  </w:r>
                                </w:p>
                              </w:txbxContent>
                            </wps:txbx>
                            <wps:bodyPr rot="0" vert="horz" wrap="square" lIns="91440" tIns="45720" rIns="91440" bIns="45720" anchor="ctr" anchorCtr="0" upright="1">
                              <a:noAutofit/>
                            </wps:bodyPr>
                          </wps:wsp>
                          <wps:wsp>
                            <wps:cNvPr id="24" name="AutoShape 17"/>
                            <wps:cNvSpPr>
                              <a:spLocks noChangeArrowheads="1"/>
                            </wps:cNvSpPr>
                            <wps:spPr bwMode="auto">
                              <a:xfrm>
                                <a:off x="5040" y="11616"/>
                                <a:ext cx="1857" cy="763"/>
                              </a:xfrm>
                              <a:prstGeom prst="roundRect">
                                <a:avLst>
                                  <a:gd name="adj" fmla="val 16667"/>
                                </a:avLst>
                              </a:prstGeom>
                              <a:solidFill>
                                <a:srgbClr val="FFFFFF"/>
                              </a:solidFill>
                              <a:ln w="9525">
                                <a:solidFill>
                                  <a:srgbClr val="000000"/>
                                </a:solidFill>
                                <a:round/>
                              </a:ln>
                            </wps:spPr>
                            <wps:txbx>
                              <w:txbxContent>
                                <w:p w14:paraId="3EE15A00">
                                  <w:pPr>
                                    <w:spacing w:line="240" w:lineRule="auto"/>
                                    <w:jc w:val="center"/>
                                    <w:rPr>
                                      <w:sz w:val="21"/>
                                      <w:szCs w:val="21"/>
                                    </w:rPr>
                                  </w:pPr>
                                  <w:r>
                                    <w:rPr>
                                      <w:rFonts w:hint="eastAsia"/>
                                      <w:sz w:val="21"/>
                                      <w:szCs w:val="21"/>
                                    </w:rPr>
                                    <w:t>其他类型：</w:t>
                                  </w:r>
                                </w:p>
                                <w:p w14:paraId="239CF87C">
                                  <w:pPr>
                                    <w:spacing w:line="240" w:lineRule="auto"/>
                                    <w:jc w:val="center"/>
                                    <w:rPr>
                                      <w:sz w:val="21"/>
                                      <w:szCs w:val="21"/>
                                    </w:rPr>
                                  </w:pPr>
                                  <w:r>
                                    <w:rPr>
                                      <w:rFonts w:hint="eastAsia"/>
                                      <w:sz w:val="21"/>
                                      <w:szCs w:val="21"/>
                                    </w:rPr>
                                    <w:t>科研不当行为</w:t>
                                  </w:r>
                                </w:p>
                              </w:txbxContent>
                            </wps:txbx>
                            <wps:bodyPr rot="0" vert="horz" wrap="square" lIns="0" tIns="0" rIns="0" bIns="0" anchor="ctr" anchorCtr="0" upright="1">
                              <a:noAutofit/>
                            </wps:bodyPr>
                          </wps:wsp>
                          <wps:wsp>
                            <wps:cNvPr id="25" name="Line 18"/>
                            <wps:cNvCnPr>
                              <a:cxnSpLocks noChangeShapeType="1"/>
                            </wps:cNvCnPr>
                            <wps:spPr bwMode="auto">
                              <a:xfrm>
                                <a:off x="3060" y="11409"/>
                                <a:ext cx="5580" cy="0"/>
                              </a:xfrm>
                              <a:prstGeom prst="line">
                                <a:avLst/>
                              </a:prstGeom>
                              <a:noFill/>
                              <a:ln w="9525">
                                <a:solidFill>
                                  <a:srgbClr val="000000"/>
                                </a:solidFill>
                                <a:round/>
                              </a:ln>
                            </wps:spPr>
                            <wps:bodyPr/>
                          </wps:wsp>
                          <wps:wsp>
                            <wps:cNvPr id="26" name="Line 19"/>
                            <wps:cNvCnPr>
                              <a:cxnSpLocks noChangeShapeType="1"/>
                            </wps:cNvCnPr>
                            <wps:spPr bwMode="auto">
                              <a:xfrm>
                                <a:off x="8640" y="11423"/>
                                <a:ext cx="0" cy="156"/>
                              </a:xfrm>
                              <a:prstGeom prst="line">
                                <a:avLst/>
                              </a:prstGeom>
                              <a:noFill/>
                              <a:ln w="9525">
                                <a:solidFill>
                                  <a:srgbClr val="000000"/>
                                </a:solidFill>
                                <a:round/>
                              </a:ln>
                            </wps:spPr>
                            <wps:bodyPr/>
                          </wps:wsp>
                          <wps:wsp>
                            <wps:cNvPr id="27" name="Line 20"/>
                            <wps:cNvCnPr>
                              <a:cxnSpLocks noChangeShapeType="1"/>
                            </wps:cNvCnPr>
                            <wps:spPr bwMode="auto">
                              <a:xfrm>
                                <a:off x="5940" y="10956"/>
                                <a:ext cx="0" cy="624"/>
                              </a:xfrm>
                              <a:prstGeom prst="line">
                                <a:avLst/>
                              </a:prstGeom>
                              <a:noFill/>
                              <a:ln w="9525">
                                <a:solidFill>
                                  <a:srgbClr val="000000"/>
                                </a:solidFill>
                                <a:round/>
                              </a:ln>
                            </wps:spPr>
                            <wps:bodyPr/>
                          </wps:wsp>
                        </wpg:grpSp>
                      </wpg:grpSp>
                      <wps:wsp>
                        <wps:cNvPr id="28" name="AutoShape 21"/>
                        <wps:cNvCnPr>
                          <a:cxnSpLocks noChangeShapeType="1"/>
                        </wps:cNvCnPr>
                        <wps:spPr bwMode="auto">
                          <a:xfrm>
                            <a:off x="9060" y="8092"/>
                            <a:ext cx="0" cy="156"/>
                          </a:xfrm>
                          <a:prstGeom prst="straightConnector1">
                            <a:avLst/>
                          </a:prstGeom>
                          <a:noFill/>
                          <a:ln w="9525">
                            <a:solidFill>
                              <a:srgbClr val="000000"/>
                            </a:solidFill>
                            <a:round/>
                          </a:ln>
                        </wps:spPr>
                        <wps:bodyPr/>
                      </wps:wsp>
                    </wpg:wgp>
                  </a:graphicData>
                </a:graphic>
              </wp:anchor>
            </w:drawing>
          </mc:Choice>
          <mc:Fallback>
            <w:pict>
              <v:group id="组合 3" o:spid="_x0000_s1026" o:spt="203" style="position:absolute;left:0pt;margin-left:8.05pt;margin-top:79.4pt;height:138.1pt;width:409.15pt;mso-position-horizontal-relative:margin;mso-position-vertical-relative:margin;mso-wrap-distance-bottom:0pt;mso-wrap-distance-top:0pt;z-index:251659264;mso-width-relative:page;mso-height-relative:page;" coordorigin="2400,7473" coordsize="7527,2654" o:gfxdata="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">
                <o:lock v:ext="edit" aspectratio="f"/>
                <v:group id="Group 6" o:spid="_x0000_s1026" o:spt="203" style="position:absolute;left:2400;top:7473;height:2654;width:7527;" coordorigin="2160,9726" coordsize="7527,2654"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line id="Line 7" o:spid="_x0000_s1026" o:spt="20" style="position:absolute;left:3060;top:11424;height:156;width:0;" filled="f" stroked="t" coordsize="21600,21600" o:gfxdata="UEsDBAoAAAAAAIdO4kAAAAAAAAAAAAAAAAAEAAAAZHJzL1BLAwQUAAAACACHTuJAWAfWq7wAAADb&#10;AAAADwAAAGRycy9kb3ducmV2LnhtbEVPS2vCQBC+C/6HZQq9BN01L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H1qu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id="Group 8" o:spid="_x0000_s1026" o:spt="203" style="position:absolute;left:2160;top:9726;height:2654;width:7527;" coordorigin="2160,9726" coordsize="7527,2654"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roundrect id="AutoShape 9" o:spid="_x0000_s1026" o:spt="2" style="position:absolute;left:4333;top:9726;height:465;width:3240;v-text-anchor:middle;" fillcolor="#FFFFFF" filled="t" stroked="t" coordsize="21600,21600" arcsize="0.166666666666667" o:gfxdata="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XqhQrsAAADb&#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inset="0mm,0mm,0mm,0mm">
                        <w:txbxContent>
                          <w:p w14:paraId="2C754E76">
                            <w:pPr>
                              <w:spacing w:line="240" w:lineRule="auto"/>
                              <w:jc w:val="center"/>
                              <w:rPr>
                                <w:sz w:val="21"/>
                                <w:szCs w:val="21"/>
                              </w:rPr>
                            </w:pPr>
                            <w:r>
                              <w:rPr>
                                <w:rFonts w:hint="eastAsia"/>
                                <w:sz w:val="21"/>
                                <w:szCs w:val="21"/>
                              </w:rPr>
                              <w:t>定义科研不端行为的要素</w:t>
                            </w:r>
                          </w:p>
                        </w:txbxContent>
                      </v:textbox>
                    </v:roundrect>
                    <v:roundrect id="AutoShape 10" o:spid="_x0000_s1026" o:spt="2" style="position:absolute;left:2520;top:10501;height:465;width:1260;v-text-anchor:middle;" fillcolor="#FFFFFF" filled="t" stroked="t" coordsize="21600,21600" arcsize="0.166666666666667" o:gfxdata="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jYE2bsAAADb&#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inset="0mm,0mm,0mm,0mm">
                        <w:txbxContent>
                          <w:p w14:paraId="2D030254">
                            <w:pPr>
                              <w:spacing w:line="240" w:lineRule="auto"/>
                              <w:jc w:val="center"/>
                              <w:rPr>
                                <w:sz w:val="21"/>
                                <w:szCs w:val="21"/>
                              </w:rPr>
                            </w:pPr>
                            <w:r>
                              <w:rPr>
                                <w:rFonts w:hint="eastAsia"/>
                                <w:sz w:val="21"/>
                                <w:szCs w:val="21"/>
                              </w:rPr>
                              <w:t>主观故意</w:t>
                            </w:r>
                          </w:p>
                        </w:txbxContent>
                      </v:textbox>
                    </v:roundrect>
                    <v:roundrect id="AutoShape 11" o:spid="_x0000_s1026" o:spt="2" style="position:absolute;left:8100;top:10501;height:465;width:1260;v-text-anchor:middle;" fillcolor="#FFFFFF" filled="t" stroked="t" coordsize="21600,21600" arcsize="0.166666666666667" o:gfxdata="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6mQq7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76662472">
                            <w:pPr>
                              <w:spacing w:line="240" w:lineRule="auto"/>
                              <w:jc w:val="center"/>
                              <w:rPr>
                                <w:sz w:val="21"/>
                                <w:szCs w:val="21"/>
                              </w:rPr>
                            </w:pPr>
                            <w:r>
                              <w:rPr>
                                <w:rFonts w:hint="eastAsia"/>
                                <w:sz w:val="21"/>
                                <w:szCs w:val="21"/>
                              </w:rPr>
                              <w:t>客观危害</w:t>
                            </w:r>
                          </w:p>
                        </w:txbxContent>
                      </v:textbox>
                    </v:roundrect>
                    <v:roundrect id="AutoShape 12" o:spid="_x0000_s1026" o:spt="2" style="position:absolute;left:4240;top:10501;height:465;width:3420;v-text-anchor:middle;" fillcolor="#FFFFFF" filled="t" stroked="t" coordsize="21600,21600" arcsize="0.166666666666667" o:gfxdata="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OU1MLsAAADb&#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inset="0mm,0mm,0mm,0mm">
                        <w:txbxContent>
                          <w:p w14:paraId="4FCB8ED6">
                            <w:pPr>
                              <w:spacing w:line="240" w:lineRule="auto"/>
                              <w:jc w:val="center"/>
                              <w:rPr>
                                <w:sz w:val="21"/>
                                <w:szCs w:val="21"/>
                              </w:rPr>
                            </w:pPr>
                            <w:r>
                              <w:rPr>
                                <w:rFonts w:hint="eastAsia"/>
                                <w:sz w:val="21"/>
                                <w:szCs w:val="21"/>
                              </w:rPr>
                              <w:t>行为违反科学界通用道德标准</w:t>
                            </w:r>
                          </w:p>
                        </w:txbxContent>
                      </v:textbox>
                    </v:roundrect>
                    <v:line id="Line 13" o:spid="_x0000_s1026" o:spt="20" style="position:absolute;left:3060;top:10332;flip:y;height:0;width:5760;" filled="f" stroked="t" coordsize="21600,21600" o:gfxdata="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heJD+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Line 14" o:spid="_x0000_s1026" o:spt="20" style="position:absolute;left:3060;top:10345;height:156;width:0;" filled="f" stroked="t" coordsize="21600,21600" o:gfxdata="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cv4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roundrect id="AutoShape 15" o:spid="_x0000_s1026" o:spt="2" style="position:absolute;left:2160;top:11579;height:747;width:1857;v-text-anchor:middle;" fillcolor="#FFFFFF" filled="t" stroked="t" coordsize="21600,21600" arcsize="0.166666666666667" o:gfxdata="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LW38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textbox inset="0mm,0mm,0mm,0mm">
                        <w:txbxContent>
                          <w:p w14:paraId="379521A6">
                            <w:pPr>
                              <w:spacing w:line="240" w:lineRule="auto"/>
                              <w:jc w:val="center"/>
                              <w:rPr>
                                <w:sz w:val="21"/>
                                <w:szCs w:val="21"/>
                              </w:rPr>
                            </w:pPr>
                            <w:r>
                              <w:rPr>
                                <w:rFonts w:hint="eastAsia"/>
                                <w:sz w:val="21"/>
                                <w:szCs w:val="21"/>
                              </w:rPr>
                              <w:t>主要类型：</w:t>
                            </w:r>
                          </w:p>
                          <w:p w14:paraId="33132FD5">
                            <w:pPr>
                              <w:spacing w:line="240" w:lineRule="auto"/>
                              <w:jc w:val="center"/>
                              <w:rPr>
                                <w:sz w:val="21"/>
                                <w:szCs w:val="21"/>
                              </w:rPr>
                            </w:pPr>
                            <w:r>
                              <w:rPr>
                                <w:rFonts w:hint="eastAsia"/>
                                <w:sz w:val="21"/>
                                <w:szCs w:val="21"/>
                              </w:rPr>
                              <w:t>造假；篡改；剽窃</w:t>
                            </w:r>
                          </w:p>
                        </w:txbxContent>
                      </v:textbox>
                    </v:roundrect>
                    <v:roundrect id="AutoShape 16" o:spid="_x0000_s1026" o:spt="2" style="position:absolute;left:7830;top:11631;height:749;width:1857;v-text-anchor:middle;" fillcolor="#FFFFFF" filled="t" stroked="t" coordsize="21600,21600" arcsize="0.166666666666667" o:gfxdata="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X/36/&#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w:txbxContent>
                          <w:p w14:paraId="01799A33">
                            <w:pPr>
                              <w:spacing w:line="240" w:lineRule="auto"/>
                              <w:jc w:val="center"/>
                              <w:rPr>
                                <w:sz w:val="21"/>
                                <w:szCs w:val="21"/>
                              </w:rPr>
                            </w:pPr>
                            <w:r>
                              <w:rPr>
                                <w:rFonts w:hint="eastAsia"/>
                                <w:sz w:val="21"/>
                                <w:szCs w:val="21"/>
                              </w:rPr>
                              <w:t>例外类型：</w:t>
                            </w:r>
                          </w:p>
                          <w:p w14:paraId="22E8129D">
                            <w:pPr>
                              <w:spacing w:line="240" w:lineRule="auto"/>
                              <w:jc w:val="center"/>
                              <w:rPr>
                                <w:iCs/>
                                <w:sz w:val="21"/>
                                <w:szCs w:val="21"/>
                              </w:rPr>
                            </w:pPr>
                            <w:r>
                              <w:rPr>
                                <w:rFonts w:hint="eastAsia"/>
                                <w:iCs/>
                                <w:sz w:val="21"/>
                                <w:szCs w:val="21"/>
                              </w:rPr>
                              <w:t>诚实的错误</w:t>
                            </w:r>
                          </w:p>
                        </w:txbxContent>
                      </v:textbox>
                    </v:roundrect>
                    <v:roundrect id="AutoShape 17" o:spid="_x0000_s1026" o:spt="2" style="position:absolute;left:5040;top:11616;height:763;width:1857;v-text-anchor:middle;" fillcolor="#FFFFFF" filled="t" stroked="t" coordsize="21600,21600" arcsize="0.166666666666667" o:gfxdata="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iFAT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textbox inset="0mm,0mm,0mm,0mm">
                        <w:txbxContent>
                          <w:p w14:paraId="3EE15A00">
                            <w:pPr>
                              <w:spacing w:line="240" w:lineRule="auto"/>
                              <w:jc w:val="center"/>
                              <w:rPr>
                                <w:sz w:val="21"/>
                                <w:szCs w:val="21"/>
                              </w:rPr>
                            </w:pPr>
                            <w:r>
                              <w:rPr>
                                <w:rFonts w:hint="eastAsia"/>
                                <w:sz w:val="21"/>
                                <w:szCs w:val="21"/>
                              </w:rPr>
                              <w:t>其他类型：</w:t>
                            </w:r>
                          </w:p>
                          <w:p w14:paraId="239CF87C">
                            <w:pPr>
                              <w:spacing w:line="240" w:lineRule="auto"/>
                              <w:jc w:val="center"/>
                              <w:rPr>
                                <w:sz w:val="21"/>
                                <w:szCs w:val="21"/>
                              </w:rPr>
                            </w:pPr>
                            <w:r>
                              <w:rPr>
                                <w:rFonts w:hint="eastAsia"/>
                                <w:sz w:val="21"/>
                                <w:szCs w:val="21"/>
                              </w:rPr>
                              <w:t>科研不当行为</w:t>
                            </w:r>
                          </w:p>
                        </w:txbxContent>
                      </v:textbox>
                    </v:roundrect>
                    <v:line id="Line 18" o:spid="_x0000_s1026" o:spt="20" style="position:absolute;left:3060;top:11409;height:0;width:5580;" filled="f" stroked="t" coordsize="21600,21600" o:gfxdata="UEsDBAoAAAAAAIdO4kAAAAAAAAAAAAAAAAAEAAAAZHJzL1BLAwQUAAAACACHTuJA+Se5jb0AAADb&#10;AAAADwAAAGRycy9kb3ducmV2LnhtbEWPzYvCMBTE7wv+D+EJexFN7LI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J7m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9" o:spid="_x0000_s1026" o:spt="20" style="position:absolute;left:8640;top:11423;height:156;width:0;" filled="f" stroked="t" coordsize="21600,21600" o:gfxdata="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1J/q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20" o:spid="_x0000_s1026" o:spt="20" style="position:absolute;left:5940;top:10956;height:624;width:0;" filled="f" stroked="t" coordsize="21600,21600" o:gfxdata="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YJh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group>
                <v:shape id="AutoShape 21" o:spid="_x0000_s1026" o:spt="32" type="#_x0000_t32" style="position:absolute;left:9060;top:8092;height:156;width:0;" filled="f" stroked="t" coordsize="21600,21600" o:gfxdata="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UhDb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shape>
                <w10:wrap type="topAndBottom"/>
              </v:group>
            </w:pict>
          </mc:Fallback>
        </mc:AlternateContent>
      </w:r>
      <w:r>
        <w:rPr>
          <w:rFonts w:cs="Times New Roman"/>
        </w:rPr>
        <w:t>1）在研究和学术领域内有意做出虚假的陈述，包括：编造数据；篡改数据；改动原始文字记录和图片；在项目申请、成果申报，以及职位申请中做虚假的陈述。</w:t>
      </w:r>
    </w:p>
    <w:p w14:paraId="3BAEE0BF">
      <w:pPr>
        <w:spacing w:before="240" w:beforeLines="100"/>
        <w:jc w:val="center"/>
        <w:rPr>
          <w:rFonts w:cs="Times New Roman"/>
          <w:sz w:val="21"/>
          <w:szCs w:val="21"/>
        </w:rPr>
      </w:pPr>
      <w:r>
        <w:rPr>
          <w:rFonts w:cs="Times New Roman"/>
          <w:sz w:val="21"/>
          <w:szCs w:val="21"/>
        </w:rPr>
        <w:t>图5.1 科研不端行为的理解</w:t>
      </w:r>
    </w:p>
    <w:p w14:paraId="54E45D9C">
      <w:pPr>
        <w:ind w:firstLine="480" w:firstLineChars="200"/>
        <w:rPr>
          <w:rFonts w:cs="Times New Roman"/>
        </w:rPr>
      </w:pPr>
      <w:r>
        <w:rPr>
          <w:rFonts w:cs="Times New Roman"/>
        </w:rPr>
        <w:t>2）损害他人著作权，包括：侵犯他人的署名权，如将做出创造性贡献的人排除在作者名单之外，未经本人同意将其列入作者名单，将不应享有署名权的人列入作者名单，无理要求著者或合著者身份或排名，或未经原作者允许用其他手段取得他人作品的著者或合著者身份。剽窃他人的学术成果，如将他人材料上的文字或概念作为自己的发表，故意省略引用他人成果的事实，使人产生为其新发现、新发明的印象，或引用时故意篡改内容、断章取义。</w:t>
      </w:r>
    </w:p>
    <w:p w14:paraId="3F9F3DCA">
      <w:pPr>
        <w:ind w:firstLine="472"/>
        <w:rPr>
          <w:rFonts w:cs="Times New Roman"/>
        </w:rPr>
      </w:pPr>
      <w:r>
        <w:rPr>
          <w:rFonts w:cs="Times New Roman"/>
        </w:rPr>
        <w:t>3）违反职业道德利用他人重要的学术认识、假设、学说或者研究计划，包括：未经许可利用同行评议或其它方式获得的上述信息；未经授权就将上述信息发表或者透露给第三者；窃取他人的研究计划和学术思想据为己有。</w:t>
      </w:r>
    </w:p>
    <w:p w14:paraId="26A5A500">
      <w:pPr>
        <w:ind w:firstLine="472"/>
        <w:rPr>
          <w:rFonts w:cs="Times New Roman"/>
        </w:rPr>
      </w:pPr>
      <w:r>
        <w:rPr>
          <w:rFonts w:cs="Times New Roman"/>
        </w:rPr>
        <w:t>4）研究成果发表或出版中的科学不端行为，包括：将同一研究成果提交多个出版机构出版或提交多个出版物发表；将本质上相同的研究成果改头换面发表；将基于同样的数据集或数据子集的研究成果以多篇作品出版或发表，除非各作品间有密切的承继关系。</w:t>
      </w:r>
    </w:p>
    <w:p w14:paraId="4A8BD9F9">
      <w:pPr>
        <w:ind w:firstLine="472"/>
        <w:rPr>
          <w:rFonts w:cs="Times New Roman"/>
        </w:rPr>
      </w:pPr>
      <w:r>
        <w:rPr>
          <w:rFonts w:cs="Times New Roman"/>
        </w:rPr>
        <w:t>5）故意干扰或妨碍他人的研究活动，包括故意损坏、强占或扣压他人研究活动中必需的仪器设备、文献资料、数据、软件或其他与科研有关的物品</w:t>
      </w:r>
    </w:p>
    <w:p w14:paraId="163AE744">
      <w:pPr>
        <w:ind w:firstLine="472"/>
        <w:rPr>
          <w:rFonts w:cs="Times New Roman"/>
        </w:rPr>
      </w:pPr>
      <w:r>
        <w:rPr>
          <w:rFonts w:cs="Times New Roman"/>
        </w:rPr>
        <w:t>6）在科研活动过程中违背社会道德，包括骗取经费、装备和其他支持条件等科研资源；滥用科研资源，用科研资源谋取不当利益，严重浪费科研资源；在个人履历表、资助申请表、职位申请表，以及公开声明中故意包含不准确或会引起误解的信息，故意隐瞒重要信息。</w:t>
      </w:r>
    </w:p>
    <w:p w14:paraId="30C2BA2A">
      <w:pPr>
        <w:pStyle w:val="4"/>
        <w:rPr>
          <w:sz w:val="28"/>
          <w:szCs w:val="28"/>
        </w:rPr>
      </w:pPr>
      <w:bookmarkStart w:id="440" w:name="_Toc410211518"/>
      <w:bookmarkStart w:id="441" w:name="_Toc410218098"/>
      <w:bookmarkStart w:id="442" w:name="_Toc410214102"/>
      <w:bookmarkStart w:id="443" w:name="_Toc410207980"/>
      <w:bookmarkStart w:id="444" w:name="_Toc410226982"/>
      <w:bookmarkStart w:id="445" w:name="_Toc410227409"/>
      <w:bookmarkStart w:id="446" w:name="_Toc68176848"/>
      <w:bookmarkStart w:id="447" w:name="_Toc410209612"/>
      <w:bookmarkStart w:id="448" w:name="_Toc410210603"/>
      <w:bookmarkStart w:id="449" w:name="_Toc410226536"/>
      <w:r>
        <w:rPr>
          <w:sz w:val="28"/>
          <w:szCs w:val="28"/>
        </w:rPr>
        <w:t>5.2.2 科研不端行为的表现形式</w:t>
      </w:r>
      <w:bookmarkEnd w:id="440"/>
      <w:bookmarkEnd w:id="441"/>
      <w:bookmarkEnd w:id="442"/>
      <w:bookmarkEnd w:id="443"/>
      <w:bookmarkEnd w:id="444"/>
      <w:bookmarkEnd w:id="445"/>
      <w:bookmarkEnd w:id="446"/>
      <w:bookmarkEnd w:id="447"/>
      <w:bookmarkEnd w:id="448"/>
      <w:bookmarkEnd w:id="449"/>
    </w:p>
    <w:p w14:paraId="1474FE79">
      <w:pPr>
        <w:ind w:firstLine="472"/>
        <w:rPr>
          <w:rFonts w:cs="Times New Roman"/>
        </w:rPr>
      </w:pPr>
      <w:bookmarkStart w:id="450" w:name="_Toc303450693"/>
      <w:r>
        <w:rPr>
          <w:rFonts w:cs="Times New Roman"/>
        </w:rPr>
        <w:t>从表现形式看，有三类科研不端行为，即杜撰、篡改、剽窃(FFP)。</w:t>
      </w:r>
    </w:p>
    <w:p w14:paraId="6B11C043">
      <w:pPr>
        <w:ind w:firstLine="472"/>
        <w:rPr>
          <w:rFonts w:cs="Times New Roman"/>
          <w:b/>
        </w:rPr>
      </w:pPr>
      <w:r>
        <w:rPr>
          <w:rFonts w:cs="Times New Roman"/>
          <w:b/>
        </w:rPr>
        <w:t>1）杜撰(fabrication)</w:t>
      </w:r>
      <w:bookmarkEnd w:id="450"/>
    </w:p>
    <w:p w14:paraId="58B05E68">
      <w:pPr>
        <w:ind w:firstLine="472"/>
        <w:rPr>
          <w:rFonts w:cs="Times New Roman"/>
        </w:rPr>
      </w:pPr>
      <w:r>
        <w:rPr>
          <w:rFonts w:cs="Times New Roman"/>
        </w:rPr>
        <w:t>杜撰一般指按照某种科学假说和理论演绎出的期望值伪造虚假的观察与实验结果，从而支持理论的正确性或者确认实验结果的正确性。它表现为对科学和实验结果的不尊重，按照个人主观意愿无中生有，捏造事实。</w:t>
      </w:r>
    </w:p>
    <w:p w14:paraId="60857D3B">
      <w:pPr>
        <w:ind w:firstLine="472"/>
        <w:rPr>
          <w:rFonts w:cs="Times New Roman"/>
        </w:rPr>
      </w:pPr>
      <w:r>
        <w:rPr>
          <w:rFonts w:cs="Times New Roman"/>
        </w:rPr>
        <w:t>按照科研的内容和程序分类，杜撰主要分两种：第一，科研申请中的杜撰。主要指在项目资金申请、科研成果申报，以及职位申请等其他科研活动中做虚假的陈述，如杜撰学历、杜撰论文或书刊发表记录、提供虚假获奖证书、文献引用证明，等等；第二，科研过程中的杜撰。主要指在科研过程中，未经过试验、调查，仅根据局部科学现象甚至根本没有根据，凭空编造、虚拟出一些试验数据、结果或事实、证据来作为支持自己论点的论据，证明某理论的正确性。而凭空编造出来的数据或实验结果不具有可重复性，与真实的数据互不兼容。</w:t>
      </w:r>
    </w:p>
    <w:p w14:paraId="781A4AC7">
      <w:pPr>
        <w:ind w:firstLine="472"/>
        <w:rPr>
          <w:rFonts w:cs="Times New Roman"/>
          <w:b/>
        </w:rPr>
      </w:pPr>
      <w:r>
        <w:rPr>
          <w:rFonts w:cs="Times New Roman"/>
          <w:b/>
        </w:rPr>
        <w:t>2）篡改(falsification)</w:t>
      </w:r>
    </w:p>
    <w:p w14:paraId="449C4468">
      <w:pPr>
        <w:ind w:firstLine="472"/>
        <w:rPr>
          <w:rFonts w:cs="Times New Roman"/>
        </w:rPr>
      </w:pPr>
      <w:r>
        <w:rPr>
          <w:rFonts w:cs="Times New Roman"/>
        </w:rPr>
        <w:t>篡改，主要是指在科研过程中，用作伪的手段按自己的期望随意改动、任意取舍原始数据或试验使得结果符合自己的研究结论、支持自己的论点。</w:t>
      </w:r>
    </w:p>
    <w:p w14:paraId="2EAA49B7">
      <w:pPr>
        <w:ind w:firstLine="472"/>
        <w:rPr>
          <w:rFonts w:cs="Times New Roman"/>
        </w:rPr>
      </w:pPr>
      <w:r>
        <w:rPr>
          <w:rFonts w:cs="Times New Roman"/>
        </w:rPr>
        <w:t>篡改数据违背了科研规范中的一个基本要求，就是要忠实的记录和保存原始数据。用个人主观意愿对科研结果横加干预，其实验结果必然不具有可重复性。</w:t>
      </w:r>
    </w:p>
    <w:p w14:paraId="6BD39B41">
      <w:pPr>
        <w:ind w:firstLine="472"/>
        <w:rPr>
          <w:rFonts w:cs="Times New Roman"/>
        </w:rPr>
      </w:pPr>
      <w:r>
        <w:rPr>
          <w:rFonts w:cs="Times New Roman"/>
        </w:rPr>
        <w:t>篡改行为的表现形式主要包括两种：第一，篡改数据，主要指以一些实验结果为基础推测实验结果，对另一些与推测其他结果不同的实验结果、实验记录和图片进行修改。第二，拼凑数据，主要指按期望值主观取舍、任意组合实验结果，或者把与期望值不符的实验结果删除，只保留与期望值一致的实验结果。</w:t>
      </w:r>
    </w:p>
    <w:p w14:paraId="5D09B85E">
      <w:pPr>
        <w:ind w:firstLine="472"/>
        <w:rPr>
          <w:rFonts w:cs="Times New Roman"/>
          <w:b/>
        </w:rPr>
      </w:pPr>
      <w:r>
        <w:rPr>
          <w:rFonts w:cs="Times New Roman"/>
          <w:b/>
        </w:rPr>
        <w:t>3）剽窃（(plagiarism)</w:t>
      </w:r>
    </w:p>
    <w:p w14:paraId="7542C812">
      <w:pPr>
        <w:ind w:firstLine="472"/>
        <w:rPr>
          <w:rFonts w:cs="Times New Roman"/>
        </w:rPr>
      </w:pPr>
      <w:r>
        <w:rPr>
          <w:rFonts w:cs="Times New Roman"/>
        </w:rPr>
        <w:t>剽窃是指将他人的科研成果或论文全部或部分原样照抄，并以自己名义发表的欺诈行为。它不仅包括对他人作品字句、内容的直接使用，也包括对他人学术论著的思想、观点、结构、体系等元素作为自己论著的基本元素加以使用并发表的行为。通常表现为不尊重他人学术思想、学术观点，不注明学术思想、学术观点的出处来源而随意使用。</w:t>
      </w:r>
    </w:p>
    <w:p w14:paraId="11ED3029">
      <w:pPr>
        <w:ind w:firstLine="472"/>
        <w:rPr>
          <w:rFonts w:cs="Times New Roman"/>
        </w:rPr>
      </w:pPr>
      <w:r>
        <w:rPr>
          <w:rFonts w:cs="Times New Roman"/>
        </w:rPr>
        <w:t>在学术研究中，对已有成果的了解是必需的，对已有成果的借鉴也是不可避免的，因此是否适当引用就成为判断剽窃或借鉴的关键。正确的引用包括两个方面的含义：一是凡借鉴就要引用，引用就要对原出处进行明示；二是引用只能反映研究者对本研究领域已有研究成果的了解和借鉴，或反映已有成果与自己研究的关系，不能构成自己研究成果的主体内容。</w:t>
      </w:r>
    </w:p>
    <w:p w14:paraId="04133724">
      <w:pPr>
        <w:pStyle w:val="3"/>
        <w:rPr>
          <w:sz w:val="30"/>
          <w:szCs w:val="30"/>
        </w:rPr>
      </w:pPr>
      <w:bookmarkStart w:id="451" w:name="_Toc410226537"/>
      <w:bookmarkStart w:id="452" w:name="_Toc68176849"/>
      <w:bookmarkStart w:id="453" w:name="_Toc410218099"/>
      <w:bookmarkStart w:id="454" w:name="_Toc410207981"/>
      <w:bookmarkStart w:id="455" w:name="_Toc410214103"/>
      <w:bookmarkStart w:id="456" w:name="_Toc410209613"/>
      <w:bookmarkStart w:id="457" w:name="_Toc410227410"/>
      <w:bookmarkStart w:id="458" w:name="_Toc410226983"/>
      <w:bookmarkStart w:id="459" w:name="_Toc410211519"/>
      <w:bookmarkStart w:id="460" w:name="_Toc410210604"/>
      <w:r>
        <w:rPr>
          <w:sz w:val="30"/>
          <w:szCs w:val="30"/>
        </w:rPr>
        <w:t>5.3 科研不当行为</w:t>
      </w:r>
      <w:bookmarkEnd w:id="451"/>
      <w:bookmarkEnd w:id="452"/>
      <w:bookmarkEnd w:id="453"/>
      <w:bookmarkEnd w:id="454"/>
      <w:bookmarkEnd w:id="455"/>
      <w:bookmarkEnd w:id="456"/>
      <w:bookmarkEnd w:id="457"/>
      <w:bookmarkEnd w:id="458"/>
      <w:bookmarkEnd w:id="459"/>
      <w:bookmarkEnd w:id="460"/>
    </w:p>
    <w:p w14:paraId="76F49111">
      <w:pPr>
        <w:ind w:firstLine="472"/>
        <w:rPr>
          <w:rFonts w:cs="Times New Roman"/>
        </w:rPr>
      </w:pPr>
      <w:r>
        <w:rPr>
          <w:rFonts w:cs="Times New Roman"/>
        </w:rPr>
        <w:t>本节内容均摘自文献[3]。</w:t>
      </w:r>
    </w:p>
    <w:p w14:paraId="581C0460">
      <w:pPr>
        <w:pStyle w:val="4"/>
        <w:rPr>
          <w:sz w:val="28"/>
          <w:szCs w:val="28"/>
        </w:rPr>
      </w:pPr>
      <w:bookmarkStart w:id="461" w:name="_Toc410214104"/>
      <w:bookmarkStart w:id="462" w:name="_Toc410210605"/>
      <w:bookmarkStart w:id="463" w:name="_Toc410211520"/>
      <w:bookmarkStart w:id="464" w:name="_Toc410226538"/>
      <w:bookmarkStart w:id="465" w:name="_Toc410207982"/>
      <w:bookmarkStart w:id="466" w:name="_Toc410218100"/>
      <w:bookmarkStart w:id="467" w:name="_Toc68176850"/>
      <w:bookmarkStart w:id="468" w:name="_Toc410227411"/>
      <w:bookmarkStart w:id="469" w:name="_Toc410226984"/>
      <w:bookmarkStart w:id="470" w:name="_Toc410209614"/>
      <w:r>
        <w:rPr>
          <w:sz w:val="28"/>
          <w:szCs w:val="28"/>
        </w:rPr>
        <w:t>5.3.1 科研不当行为的定义</w:t>
      </w:r>
      <w:bookmarkEnd w:id="461"/>
      <w:bookmarkEnd w:id="462"/>
      <w:bookmarkEnd w:id="463"/>
      <w:bookmarkEnd w:id="464"/>
      <w:bookmarkEnd w:id="465"/>
      <w:bookmarkEnd w:id="466"/>
      <w:bookmarkEnd w:id="467"/>
      <w:bookmarkEnd w:id="468"/>
      <w:bookmarkEnd w:id="469"/>
      <w:bookmarkEnd w:id="470"/>
    </w:p>
    <w:p w14:paraId="0DD0091B">
      <w:pPr>
        <w:ind w:firstLine="472"/>
        <w:rPr>
          <w:rFonts w:cs="Times New Roman"/>
        </w:rPr>
      </w:pPr>
      <w:r>
        <w:rPr>
          <w:rFonts w:cs="Times New Roman"/>
        </w:rPr>
        <w:t>科研不当行为</w:t>
      </w:r>
      <w:bookmarkStart w:id="471" w:name="OLE_LINK1"/>
      <w:r>
        <w:rPr>
          <w:rFonts w:cs="Times New Roman"/>
        </w:rPr>
        <w:t>(questionable research practice</w:t>
      </w:r>
      <w:bookmarkEnd w:id="471"/>
      <w:r>
        <w:rPr>
          <w:rFonts w:cs="Times New Roman"/>
        </w:rPr>
        <w:t>，QRP)是指虽然违反科学的目的、精神和科学研究事业的基本道德原则，但没有直接触犯明确规定的研究活动的道德底线的行为。</w:t>
      </w:r>
    </w:p>
    <w:p w14:paraId="54C7C888">
      <w:pPr>
        <w:ind w:firstLine="472"/>
        <w:rPr>
          <w:rFonts w:cs="Times New Roman"/>
        </w:rPr>
      </w:pPr>
      <w:r>
        <w:rPr>
          <w:rFonts w:cs="Times New Roman"/>
        </w:rPr>
        <w:t>科研不当行为的特征主要为：第一，科研不当行为以明确不违反科学共同体规约为前提，更不是一种违法行为。第二，科研不当行为虽然不是科学共同体规约所明确禁止，但它是不合理的，具有不合理、不公正、不合乎科学道德的特征。</w:t>
      </w:r>
    </w:p>
    <w:p w14:paraId="3E701EB5">
      <w:pPr>
        <w:pStyle w:val="4"/>
        <w:rPr>
          <w:sz w:val="28"/>
          <w:szCs w:val="28"/>
        </w:rPr>
      </w:pPr>
      <w:bookmarkStart w:id="472" w:name="_Toc68176851"/>
      <w:bookmarkStart w:id="473" w:name="_Toc410218101"/>
      <w:bookmarkStart w:id="474" w:name="_Toc410214105"/>
      <w:bookmarkStart w:id="475" w:name="_Toc410209615"/>
      <w:bookmarkStart w:id="476" w:name="_Toc410226985"/>
      <w:bookmarkStart w:id="477" w:name="_Toc410211521"/>
      <w:bookmarkStart w:id="478" w:name="_Toc410210606"/>
      <w:bookmarkStart w:id="479" w:name="_Toc410207983"/>
      <w:bookmarkStart w:id="480" w:name="_Toc410227412"/>
      <w:bookmarkStart w:id="481" w:name="_Toc410226539"/>
      <w:r>
        <w:rPr>
          <w:sz w:val="28"/>
          <w:szCs w:val="28"/>
        </w:rPr>
        <w:t>5.3.2科研不当行为的表现形式</w:t>
      </w:r>
      <w:bookmarkEnd w:id="472"/>
      <w:bookmarkEnd w:id="473"/>
      <w:bookmarkEnd w:id="474"/>
      <w:bookmarkEnd w:id="475"/>
      <w:bookmarkEnd w:id="476"/>
      <w:bookmarkEnd w:id="477"/>
      <w:bookmarkEnd w:id="478"/>
      <w:bookmarkEnd w:id="479"/>
      <w:bookmarkEnd w:id="480"/>
      <w:bookmarkEnd w:id="481"/>
    </w:p>
    <w:p w14:paraId="54BF32FC">
      <w:pPr>
        <w:ind w:firstLine="472"/>
        <w:rPr>
          <w:rFonts w:cs="Times New Roman"/>
        </w:rPr>
      </w:pPr>
      <w:r>
        <w:rPr>
          <w:rFonts w:cs="Times New Roman"/>
        </w:rPr>
        <w:t>科研不当行为的表现形式很多，一般来说，科研不当行为主要可分为五种类型：</w:t>
      </w:r>
    </w:p>
    <w:p w14:paraId="2B1FAE3D">
      <w:pPr>
        <w:ind w:firstLine="472"/>
        <w:rPr>
          <w:rFonts w:cs="Times New Roman"/>
          <w:b/>
        </w:rPr>
      </w:pPr>
      <w:r>
        <w:rPr>
          <w:rFonts w:cs="Times New Roman"/>
          <w:b/>
        </w:rPr>
        <w:t>1）数据的不当使用</w:t>
      </w:r>
    </w:p>
    <w:p w14:paraId="23071276">
      <w:pPr>
        <w:ind w:firstLine="472"/>
        <w:rPr>
          <w:rFonts w:cs="Times New Roman"/>
        </w:rPr>
      </w:pPr>
      <w:r>
        <w:rPr>
          <w:rFonts w:cs="Times New Roman"/>
        </w:rPr>
        <w:t>(1) 根据本能感觉，排除本人认为不精确的观测或数据点；或因匆忙完成项目而偷工减料；</w:t>
      </w:r>
    </w:p>
    <w:p w14:paraId="608C66A0">
      <w:pPr>
        <w:ind w:firstLine="472"/>
        <w:rPr>
          <w:rFonts w:cs="Times New Roman"/>
        </w:rPr>
      </w:pPr>
      <w:r>
        <w:rPr>
          <w:rFonts w:cs="Times New Roman"/>
        </w:rPr>
        <w:t>(2)未能在合理的期间内获得重要研究数据；</w:t>
      </w:r>
    </w:p>
    <w:p w14:paraId="51F83CC0">
      <w:pPr>
        <w:ind w:firstLine="472"/>
        <w:rPr>
          <w:rFonts w:cs="Times New Roman"/>
        </w:rPr>
      </w:pPr>
      <w:r>
        <w:rPr>
          <w:rFonts w:cs="Times New Roman"/>
        </w:rPr>
        <w:t>(3)维持不充分的研究记录，特别是那些用于发表或被他人所依赖的结果；</w:t>
      </w:r>
    </w:p>
    <w:p w14:paraId="34E9F8AF">
      <w:pPr>
        <w:ind w:firstLine="472"/>
        <w:rPr>
          <w:rFonts w:cs="Times New Roman"/>
        </w:rPr>
      </w:pPr>
      <w:r>
        <w:rPr>
          <w:rFonts w:cs="Times New Roman"/>
        </w:rPr>
        <w:t>(4)运用不恰当的统计学或其他计量方法提高研究结论的重要性；</w:t>
      </w:r>
    </w:p>
    <w:p w14:paraId="14536E4E">
      <w:pPr>
        <w:ind w:firstLine="472"/>
        <w:rPr>
          <w:rFonts w:cs="Times New Roman"/>
        </w:rPr>
      </w:pPr>
      <w:r>
        <w:rPr>
          <w:rFonts w:cs="Times New Roman"/>
        </w:rPr>
        <w:t>(5)在论文中给出理由的情况下将异常值从数据集中剔除；</w:t>
      </w:r>
    </w:p>
    <w:p w14:paraId="6ED91838">
      <w:pPr>
        <w:ind w:firstLine="472"/>
        <w:rPr>
          <w:rFonts w:cs="Times New Roman"/>
        </w:rPr>
      </w:pPr>
      <w:r>
        <w:rPr>
          <w:rFonts w:cs="Times New Roman"/>
        </w:rPr>
        <w:t>(6)为了提高研究的重要性，运用不恰当的统计方法；</w:t>
      </w:r>
    </w:p>
    <w:p w14:paraId="2946D581">
      <w:pPr>
        <w:ind w:firstLine="472"/>
        <w:rPr>
          <w:rFonts w:cs="Times New Roman"/>
        </w:rPr>
      </w:pPr>
      <w:r>
        <w:rPr>
          <w:rFonts w:cs="Times New Roman"/>
        </w:rPr>
        <w:t>(7)窃取供应品、书籍或数据；</w:t>
      </w:r>
    </w:p>
    <w:p w14:paraId="1DF737AA">
      <w:pPr>
        <w:ind w:firstLine="472"/>
        <w:rPr>
          <w:rFonts w:cs="Times New Roman"/>
        </w:rPr>
      </w:pPr>
      <w:r>
        <w:rPr>
          <w:rFonts w:cs="Times New Roman"/>
        </w:rPr>
        <w:t>(8)操纵实验以获得本人想要的结果；</w:t>
      </w:r>
    </w:p>
    <w:p w14:paraId="70EC944E">
      <w:pPr>
        <w:ind w:firstLine="472"/>
        <w:rPr>
          <w:rFonts w:cs="Times New Roman"/>
        </w:rPr>
      </w:pPr>
      <w:r>
        <w:rPr>
          <w:rFonts w:cs="Times New Roman"/>
        </w:rPr>
        <w:t>(9)未经许可复制数据、论文或软件程序；</w:t>
      </w:r>
    </w:p>
    <w:p w14:paraId="2FD02677">
      <w:pPr>
        <w:ind w:firstLine="472"/>
        <w:rPr>
          <w:rFonts w:cs="Times New Roman"/>
        </w:rPr>
      </w:pPr>
      <w:r>
        <w:rPr>
          <w:rFonts w:cs="Times New Roman"/>
        </w:rPr>
        <w:t>(10)在合理的期间内，未能保持良好的研究记录或研究数据。</w:t>
      </w:r>
    </w:p>
    <w:p w14:paraId="3A400CF2">
      <w:pPr>
        <w:ind w:firstLine="474"/>
        <w:rPr>
          <w:rFonts w:cs="Times New Roman"/>
          <w:b/>
        </w:rPr>
      </w:pPr>
      <w:r>
        <w:rPr>
          <w:rFonts w:cs="Times New Roman"/>
          <w:b/>
        </w:rPr>
        <w:t>2）违反科学规则</w:t>
      </w:r>
    </w:p>
    <w:p w14:paraId="10C1A4AB">
      <w:pPr>
        <w:ind w:firstLine="472"/>
        <w:rPr>
          <w:rFonts w:cs="Times New Roman"/>
        </w:rPr>
      </w:pPr>
      <w:r>
        <w:rPr>
          <w:rFonts w:cs="Times New Roman"/>
        </w:rPr>
        <w:t>(1)忽视材料处理政策的细节（如生物安全、放射性材料等）；运用一个项目的资金完成其他项目；</w:t>
      </w:r>
    </w:p>
    <w:p w14:paraId="34EDADCE">
      <w:pPr>
        <w:ind w:firstLine="472"/>
        <w:rPr>
          <w:rFonts w:cs="Times New Roman"/>
        </w:rPr>
      </w:pPr>
      <w:r>
        <w:rPr>
          <w:rFonts w:cs="Times New Roman"/>
        </w:rPr>
        <w:t>(2)在人体研究实验中没有报告不良事件；</w:t>
      </w:r>
    </w:p>
    <w:p w14:paraId="17A97593">
      <w:pPr>
        <w:ind w:firstLine="472"/>
        <w:rPr>
          <w:rFonts w:cs="Times New Roman"/>
        </w:rPr>
      </w:pPr>
      <w:r>
        <w:rPr>
          <w:rFonts w:cs="Times New Roman"/>
        </w:rPr>
        <w:t>(3)在研究中不珍惜动物资源；</w:t>
      </w:r>
    </w:p>
    <w:p w14:paraId="46F19B87">
      <w:pPr>
        <w:ind w:firstLine="472"/>
        <w:rPr>
          <w:rFonts w:cs="Times New Roman"/>
        </w:rPr>
      </w:pPr>
      <w:r>
        <w:rPr>
          <w:rFonts w:cs="Times New Roman"/>
        </w:rPr>
        <w:t>(4)违反本人所在研究机构的生物安全规定而未尽告知义务，将员工和学生暴露于生物风险之中。</w:t>
      </w:r>
    </w:p>
    <w:p w14:paraId="1132BF9B">
      <w:pPr>
        <w:ind w:firstLine="474"/>
        <w:rPr>
          <w:rFonts w:cs="Times New Roman"/>
          <w:b/>
        </w:rPr>
      </w:pPr>
      <w:r>
        <w:rPr>
          <w:rFonts w:cs="Times New Roman"/>
          <w:b/>
        </w:rPr>
        <w:t>3）不当的同行关系</w:t>
      </w:r>
    </w:p>
    <w:p w14:paraId="55E3D2D6">
      <w:pPr>
        <w:ind w:firstLine="472"/>
        <w:rPr>
          <w:rFonts w:cs="Times New Roman"/>
        </w:rPr>
      </w:pPr>
      <w:r>
        <w:rPr>
          <w:rFonts w:cs="Times New Roman"/>
        </w:rPr>
        <w:t>(1)通过与论文研究无重要关联的特殊服务获取署名；</w:t>
      </w:r>
    </w:p>
    <w:p w14:paraId="3552650E">
      <w:pPr>
        <w:ind w:firstLine="472"/>
        <w:rPr>
          <w:rFonts w:cs="Times New Roman"/>
        </w:rPr>
      </w:pPr>
      <w:r>
        <w:rPr>
          <w:rFonts w:cs="Times New Roman"/>
        </w:rPr>
        <w:t>(2)在同事没有对论文作出重大贡献的情况下将其列为作者，以作为人情回报；</w:t>
      </w:r>
    </w:p>
    <w:p w14:paraId="48D74A41">
      <w:pPr>
        <w:ind w:firstLine="472"/>
        <w:rPr>
          <w:rFonts w:cs="Times New Roman"/>
        </w:rPr>
      </w:pPr>
      <w:r>
        <w:rPr>
          <w:rFonts w:cs="Times New Roman"/>
        </w:rPr>
        <w:t>(3)为了确保本人成为唯一的发明人，未告知合作者本人申请专利的意图；</w:t>
      </w:r>
    </w:p>
    <w:p w14:paraId="3F7F7AD4">
      <w:pPr>
        <w:ind w:firstLine="472"/>
        <w:rPr>
          <w:rFonts w:cs="Times New Roman"/>
        </w:rPr>
      </w:pPr>
      <w:r>
        <w:rPr>
          <w:rFonts w:cs="Times New Roman"/>
        </w:rPr>
        <w:t>(4)未经授权运用他人的想法，或对这种使用未给予应有的感谢；</w:t>
      </w:r>
    </w:p>
    <w:p w14:paraId="795244F0">
      <w:pPr>
        <w:ind w:firstLine="472"/>
        <w:rPr>
          <w:rFonts w:cs="Times New Roman"/>
        </w:rPr>
      </w:pPr>
      <w:r>
        <w:rPr>
          <w:rFonts w:cs="Times New Roman"/>
        </w:rPr>
        <w:t>(5)与同事讨论本人所正在承担的期刊论文审稿工作中获得的保密数据；</w:t>
      </w:r>
    </w:p>
    <w:p w14:paraId="7A69A8AF">
      <w:pPr>
        <w:ind w:firstLine="472"/>
        <w:rPr>
          <w:rFonts w:cs="Times New Roman"/>
        </w:rPr>
      </w:pPr>
      <w:r>
        <w:rPr>
          <w:rFonts w:cs="Times New Roman"/>
        </w:rPr>
        <w:t>(6)规避同行审查程序并通过媒体发布会公布本人的研究结果，而未给予同行足够的时间评估本人的工作；</w:t>
      </w:r>
    </w:p>
    <w:p w14:paraId="39CB44CC">
      <w:pPr>
        <w:ind w:firstLine="472"/>
        <w:rPr>
          <w:rFonts w:cs="Times New Roman"/>
        </w:rPr>
      </w:pPr>
      <w:r>
        <w:rPr>
          <w:rFonts w:cs="Times New Roman"/>
        </w:rPr>
        <w:t>(7)在文献综述中未能表明在该领域的其他人或相关前期工作的贡献；</w:t>
      </w:r>
    </w:p>
    <w:p w14:paraId="5D889547">
      <w:pPr>
        <w:ind w:firstLine="472"/>
        <w:rPr>
          <w:rFonts w:cs="Times New Roman"/>
        </w:rPr>
      </w:pPr>
      <w:r>
        <w:rPr>
          <w:rFonts w:cs="Times New Roman"/>
        </w:rPr>
        <w:t>(8)妨害他人的工作；</w:t>
      </w:r>
    </w:p>
    <w:p w14:paraId="0F14B244">
      <w:pPr>
        <w:ind w:firstLine="472"/>
        <w:rPr>
          <w:rFonts w:cs="Times New Roman"/>
        </w:rPr>
      </w:pPr>
      <w:r>
        <w:rPr>
          <w:rFonts w:cs="Times New Roman"/>
        </w:rPr>
        <w:t>(9)评审他人论文时未经认真阅读即拒绝论文的发表；</w:t>
      </w:r>
    </w:p>
    <w:p w14:paraId="61CE62A3">
      <w:pPr>
        <w:ind w:firstLine="472"/>
        <w:rPr>
          <w:rFonts w:cs="Times New Roman"/>
        </w:rPr>
      </w:pPr>
      <w:r>
        <w:rPr>
          <w:rFonts w:cs="Times New Roman"/>
        </w:rPr>
        <w:t>(10)在评审工作中做出贬损的评论乃至贬损他人人格；</w:t>
      </w:r>
    </w:p>
    <w:p w14:paraId="192E39F3">
      <w:pPr>
        <w:ind w:firstLine="472"/>
        <w:rPr>
          <w:rFonts w:cs="Times New Roman"/>
        </w:rPr>
      </w:pPr>
      <w:r>
        <w:rPr>
          <w:rFonts w:cs="Times New Roman"/>
        </w:rPr>
        <w:t>(11)拒绝同行接触作为已发表论文之支撑的独一无二的研究材料或数据。</w:t>
      </w:r>
    </w:p>
    <w:p w14:paraId="049B645D">
      <w:pPr>
        <w:ind w:firstLine="474"/>
        <w:rPr>
          <w:rFonts w:cs="Times New Roman"/>
          <w:b/>
        </w:rPr>
      </w:pPr>
      <w:r>
        <w:rPr>
          <w:rFonts w:cs="Times New Roman"/>
          <w:b/>
        </w:rPr>
        <w:t>4）不当的师生关系</w:t>
      </w:r>
    </w:p>
    <w:p w14:paraId="7E4BCC8B">
      <w:pPr>
        <w:ind w:firstLine="472"/>
        <w:rPr>
          <w:rFonts w:cs="Times New Roman"/>
        </w:rPr>
      </w:pPr>
      <w:r>
        <w:rPr>
          <w:rFonts w:cs="Times New Roman"/>
        </w:rPr>
        <w:t>(1)基于财、物、性等交易行为许诺学生以更好的成绩；</w:t>
      </w:r>
    </w:p>
    <w:p w14:paraId="20F6A370">
      <w:pPr>
        <w:ind w:firstLine="472"/>
        <w:rPr>
          <w:rFonts w:cs="Times New Roman"/>
        </w:rPr>
      </w:pPr>
      <w:r>
        <w:rPr>
          <w:rFonts w:cs="Times New Roman"/>
        </w:rPr>
        <w:t>(2)过度使用、忽略或剥削研究生或博士后的劳动；</w:t>
      </w:r>
    </w:p>
    <w:p w14:paraId="1DB69DE9">
      <w:pPr>
        <w:ind w:firstLine="472"/>
        <w:rPr>
          <w:rFonts w:cs="Times New Roman"/>
        </w:rPr>
      </w:pPr>
      <w:r>
        <w:rPr>
          <w:rFonts w:cs="Times New Roman"/>
        </w:rPr>
        <w:t>(3)提供过于正面或过于负面的推荐信。</w:t>
      </w:r>
    </w:p>
    <w:p w14:paraId="0F0A035D">
      <w:pPr>
        <w:ind w:firstLine="474"/>
        <w:rPr>
          <w:rFonts w:cs="Times New Roman"/>
          <w:b/>
        </w:rPr>
      </w:pPr>
      <w:r>
        <w:rPr>
          <w:rFonts w:cs="Times New Roman"/>
          <w:b/>
        </w:rPr>
        <w:t>5）基于产出压力的不当科研</w:t>
      </w:r>
    </w:p>
    <w:p w14:paraId="55482048">
      <w:pPr>
        <w:ind w:firstLine="472"/>
        <w:rPr>
          <w:rFonts w:cs="Times New Roman"/>
        </w:rPr>
      </w:pPr>
      <w:r>
        <w:rPr>
          <w:rFonts w:cs="Times New Roman"/>
        </w:rPr>
        <w:t>(1)在基金项目的申请中夸大事实，以说服评审人此项目将会对该领域做出重大贡献；</w:t>
      </w:r>
    </w:p>
    <w:p w14:paraId="6DD346A5">
      <w:pPr>
        <w:ind w:firstLine="472"/>
        <w:rPr>
          <w:rFonts w:cs="Times New Roman"/>
        </w:rPr>
      </w:pPr>
      <w:r>
        <w:rPr>
          <w:rFonts w:cs="Times New Roman"/>
        </w:rPr>
        <w:t>(2)为了应对资助方的压力，修改研究的设计、方法或者结果；</w:t>
      </w:r>
    </w:p>
    <w:p w14:paraId="4C519A02">
      <w:pPr>
        <w:ind w:firstLine="472"/>
        <w:rPr>
          <w:rFonts w:cs="Times New Roman"/>
        </w:rPr>
      </w:pPr>
      <w:r>
        <w:rPr>
          <w:rFonts w:cs="Times New Roman"/>
        </w:rPr>
        <w:t>(3)在论文或计划中保留方法或结果的细节；</w:t>
      </w:r>
    </w:p>
    <w:p w14:paraId="3BF87BA1">
      <w:pPr>
        <w:ind w:firstLine="472"/>
        <w:rPr>
          <w:rFonts w:cs="Times New Roman"/>
        </w:rPr>
      </w:pPr>
      <w:r>
        <w:rPr>
          <w:rFonts w:cs="Times New Roman"/>
        </w:rPr>
        <w:t>(4)将推测歪曲为事实或者公布初步的研究结果（特别是在大众媒体上），而未能提供充分的数据使得同行可以评判结果的有效性或重复该实验；</w:t>
      </w:r>
    </w:p>
    <w:p w14:paraId="6E15B646">
      <w:pPr>
        <w:ind w:firstLine="472"/>
        <w:rPr>
          <w:rFonts w:cs="Times New Roman"/>
        </w:rPr>
      </w:pPr>
      <w:r>
        <w:rPr>
          <w:rFonts w:cs="Times New Roman"/>
        </w:rPr>
        <w:t>(5)在两种或两种以上不同的期刊上发表相同的论文，而未告知编辑，即一稿多投或一稿多发；</w:t>
      </w:r>
    </w:p>
    <w:p w14:paraId="4AFCCDCB">
      <w:pPr>
        <w:ind w:firstLine="472"/>
        <w:rPr>
          <w:rFonts w:cs="Times New Roman"/>
        </w:rPr>
      </w:pPr>
      <w:r>
        <w:rPr>
          <w:rFonts w:cs="Times New Roman"/>
        </w:rPr>
        <w:t>(6)在工作申请或建立中夸大事实；</w:t>
      </w:r>
    </w:p>
    <w:p w14:paraId="7518BD25">
      <w:pPr>
        <w:ind w:firstLine="472"/>
        <w:rPr>
          <w:rFonts w:cs="Times New Roman"/>
        </w:rPr>
      </w:pPr>
      <w:r>
        <w:rPr>
          <w:rFonts w:cs="Times New Roman"/>
        </w:rPr>
        <w:t>(7)在资助本人研究的公司中拥有实质性数量的股份而未披露此种经济利益；</w:t>
      </w:r>
    </w:p>
    <w:p w14:paraId="2004131E">
      <w:pPr>
        <w:ind w:firstLine="472"/>
        <w:rPr>
          <w:rFonts w:cs="Times New Roman"/>
          <w:spacing w:val="-4"/>
          <w:szCs w:val="21"/>
        </w:rPr>
      </w:pPr>
      <w:r>
        <w:rPr>
          <w:rFonts w:cs="Times New Roman"/>
        </w:rPr>
        <w:t>(8)故意夸大新药的临床效果以获得经济利益。</w:t>
      </w:r>
    </w:p>
    <w:p w14:paraId="2860F056">
      <w:pPr>
        <w:pStyle w:val="3"/>
        <w:rPr>
          <w:sz w:val="30"/>
          <w:szCs w:val="30"/>
        </w:rPr>
      </w:pPr>
      <w:bookmarkStart w:id="482" w:name="_Toc410226540"/>
      <w:bookmarkStart w:id="483" w:name="_Toc410209616"/>
      <w:bookmarkStart w:id="484" w:name="_Toc410210607"/>
      <w:bookmarkStart w:id="485" w:name="_Toc410227413"/>
      <w:bookmarkStart w:id="486" w:name="_Toc410207984"/>
      <w:bookmarkStart w:id="487" w:name="_Toc68176852"/>
      <w:bookmarkStart w:id="488" w:name="_Toc410226986"/>
      <w:bookmarkStart w:id="489" w:name="_Toc410214106"/>
      <w:bookmarkStart w:id="490" w:name="_Toc410211522"/>
      <w:bookmarkStart w:id="491" w:name="_Toc410218102"/>
      <w:r>
        <w:rPr>
          <w:sz w:val="30"/>
          <w:szCs w:val="30"/>
        </w:rPr>
        <w:t>5.4 科研规范</w:t>
      </w:r>
      <w:bookmarkEnd w:id="482"/>
      <w:bookmarkEnd w:id="483"/>
      <w:bookmarkEnd w:id="484"/>
      <w:bookmarkEnd w:id="485"/>
      <w:bookmarkEnd w:id="486"/>
      <w:bookmarkEnd w:id="487"/>
      <w:bookmarkEnd w:id="488"/>
      <w:bookmarkEnd w:id="489"/>
      <w:bookmarkEnd w:id="490"/>
      <w:bookmarkEnd w:id="491"/>
    </w:p>
    <w:p w14:paraId="480C5E1F">
      <w:pPr>
        <w:ind w:firstLine="472"/>
        <w:rPr>
          <w:rFonts w:cs="Times New Roman"/>
        </w:rPr>
      </w:pPr>
      <w:r>
        <w:rPr>
          <w:rFonts w:cs="Times New Roman"/>
        </w:rPr>
        <w:t>本节内容均摘自文献[3]。</w:t>
      </w:r>
    </w:p>
    <w:p w14:paraId="71720277">
      <w:pPr>
        <w:ind w:firstLine="472"/>
        <w:rPr>
          <w:rFonts w:cs="Times New Roman"/>
        </w:rPr>
      </w:pPr>
      <w:r>
        <w:rPr>
          <w:rFonts w:cs="Times New Roman"/>
        </w:rPr>
        <w:t>科研规范（或学术规范）主要是指从事科研活动的行为规范，是以科研道德为基础，以科学共同体为主体，对科研及其相关行为作出的规制性安排。当代科技工作者应坚持的科研规范包括：诚实原则、公开原则、公正原则、尊重知识产权、声明与回避原则。</w:t>
      </w:r>
    </w:p>
    <w:p w14:paraId="43B5797D">
      <w:pPr>
        <w:pStyle w:val="4"/>
        <w:rPr>
          <w:sz w:val="28"/>
          <w:szCs w:val="28"/>
        </w:rPr>
      </w:pPr>
      <w:bookmarkStart w:id="492" w:name="_Toc410227414"/>
      <w:bookmarkStart w:id="493" w:name="_Toc410207985"/>
      <w:bookmarkStart w:id="494" w:name="_Toc410226987"/>
      <w:bookmarkStart w:id="495" w:name="_Toc410211523"/>
      <w:bookmarkStart w:id="496" w:name="_Toc410210608"/>
      <w:bookmarkStart w:id="497" w:name="_Toc68176853"/>
      <w:bookmarkStart w:id="498" w:name="_Toc410218103"/>
      <w:bookmarkStart w:id="499" w:name="_Toc410226541"/>
      <w:bookmarkStart w:id="500" w:name="_Toc410209617"/>
      <w:bookmarkStart w:id="501" w:name="_Toc410214107"/>
      <w:r>
        <w:rPr>
          <w:sz w:val="28"/>
          <w:szCs w:val="28"/>
        </w:rPr>
        <w:t>5.4.1 研究数据收集、记录和保存中的规范</w:t>
      </w:r>
      <w:bookmarkEnd w:id="492"/>
      <w:bookmarkEnd w:id="493"/>
      <w:bookmarkEnd w:id="494"/>
      <w:bookmarkEnd w:id="495"/>
      <w:bookmarkEnd w:id="496"/>
      <w:bookmarkEnd w:id="497"/>
      <w:bookmarkEnd w:id="498"/>
      <w:bookmarkEnd w:id="499"/>
      <w:bookmarkEnd w:id="500"/>
      <w:bookmarkEnd w:id="501"/>
    </w:p>
    <w:p w14:paraId="3CC5F420">
      <w:pPr>
        <w:ind w:firstLine="472"/>
        <w:rPr>
          <w:rFonts w:cs="Times New Roman"/>
        </w:rPr>
      </w:pPr>
      <w:r>
        <w:rPr>
          <w:rFonts w:cs="Times New Roman"/>
        </w:rPr>
        <w:t>数据直接影响到研究成果，因此应当从源头上抓好数据的规范行为。</w:t>
      </w:r>
    </w:p>
    <w:p w14:paraId="6BD8E421">
      <w:pPr>
        <w:ind w:firstLine="472"/>
        <w:rPr>
          <w:rFonts w:cs="Times New Roman"/>
        </w:rPr>
      </w:pPr>
      <w:r>
        <w:rPr>
          <w:rFonts w:cs="Times New Roman"/>
        </w:rPr>
        <w:t>在数据收集过程中，首先应保证获得数据的条件是真实的，而不是虚构的；其次要确保收集和保存实验数据的完整性；第三，不能为某种目的或获取利益对原始数据进行人为加工和篡改；第四，收集特殊数据应当事先获得授权许可。</w:t>
      </w:r>
    </w:p>
    <w:p w14:paraId="67D8E8F0">
      <w:pPr>
        <w:ind w:firstLine="472"/>
        <w:rPr>
          <w:rFonts w:cs="Times New Roman"/>
        </w:rPr>
      </w:pPr>
      <w:r>
        <w:rPr>
          <w:rFonts w:cs="Times New Roman"/>
        </w:rPr>
        <w:t>数据记录应当与数据的获得同步。数据记录必须精准，必须严格按照有关程序和规则记录数据。</w:t>
      </w:r>
    </w:p>
    <w:p w14:paraId="03D40578">
      <w:pPr>
        <w:ind w:firstLine="472"/>
        <w:rPr>
          <w:rFonts w:cs="Times New Roman"/>
        </w:rPr>
      </w:pPr>
      <w:r>
        <w:rPr>
          <w:rFonts w:cs="Times New Roman"/>
        </w:rPr>
        <w:t>在数据保存方面，第一，应以严谨的方式保存数据。如果是书面记录，就要存放在安全的地方；如果是计算机文件，就应备份，并注意将备份的数据保存在安全处，备份数据应与原始数据分开保存，并且定期为所保存的数据重新备份。第二，原始数据应由产生这些数据的研究机构和科研人员共同保存。第三，要慎重保存涉及机密或危险的数据。第四，应做好数据保存相关事项的预先协议。第五，遵守数据保存期限但不应有意隐蔽数据。</w:t>
      </w:r>
    </w:p>
    <w:p w14:paraId="231E1DD0">
      <w:pPr>
        <w:pStyle w:val="4"/>
        <w:rPr>
          <w:sz w:val="28"/>
          <w:szCs w:val="28"/>
        </w:rPr>
      </w:pPr>
      <w:bookmarkStart w:id="502" w:name="_Toc410209618"/>
      <w:bookmarkStart w:id="503" w:name="_Toc410210609"/>
      <w:bookmarkStart w:id="504" w:name="_Toc410218104"/>
      <w:bookmarkStart w:id="505" w:name="_Toc410226988"/>
      <w:bookmarkStart w:id="506" w:name="_Toc410227415"/>
      <w:bookmarkStart w:id="507" w:name="_Toc68176854"/>
      <w:bookmarkStart w:id="508" w:name="_Toc410226542"/>
      <w:bookmarkStart w:id="509" w:name="_Toc410211524"/>
      <w:bookmarkStart w:id="510" w:name="_Toc410207986"/>
      <w:bookmarkStart w:id="511" w:name="_Toc410214108"/>
      <w:r>
        <w:rPr>
          <w:sz w:val="28"/>
          <w:szCs w:val="28"/>
        </w:rPr>
        <w:t>5.4.2 研究数据使用中的规范</w:t>
      </w:r>
      <w:bookmarkEnd w:id="502"/>
      <w:bookmarkEnd w:id="503"/>
      <w:bookmarkEnd w:id="504"/>
      <w:bookmarkEnd w:id="505"/>
      <w:bookmarkEnd w:id="506"/>
      <w:bookmarkEnd w:id="507"/>
      <w:bookmarkEnd w:id="508"/>
      <w:bookmarkEnd w:id="509"/>
      <w:bookmarkEnd w:id="510"/>
      <w:bookmarkEnd w:id="511"/>
    </w:p>
    <w:p w14:paraId="66730F00">
      <w:pPr>
        <w:ind w:firstLine="472"/>
        <w:rPr>
          <w:rFonts w:cs="Times New Roman"/>
        </w:rPr>
      </w:pPr>
      <w:r>
        <w:rPr>
          <w:rFonts w:cs="Times New Roman"/>
        </w:rPr>
        <w:t>在未通过发表物或公开宣布研究成果而确立优先权之前，科研人员可以独自使用已经得到确证或有效的数据。一旦科研人员将实验结果公开发表，其他人就可以自由地获取实验涉及到的所有数据，包括最终结果，以便于检验和使用。</w:t>
      </w:r>
      <w:bookmarkStart w:id="512" w:name="_Toc205015533"/>
      <w:bookmarkStart w:id="513" w:name="_Toc205015480"/>
      <w:bookmarkStart w:id="514" w:name="_Toc205016290"/>
    </w:p>
    <w:p w14:paraId="70552DA6">
      <w:pPr>
        <w:ind w:firstLine="472"/>
        <w:rPr>
          <w:rFonts w:cs="Times New Roman"/>
        </w:rPr>
      </w:pPr>
      <w:r>
        <w:rPr>
          <w:rFonts w:cs="Times New Roman"/>
        </w:rPr>
        <w:t>在数据使用和处理成图像过程中，首先，应当保证原始数据的真实性，并且保证图像是对数据的真实体现；其次，论著中的数据图像必须是原始记录的完整体现；第三，他人制作完成的数据图像应当在论著中予以说明；第四，应当熟知和合理运用现有相关处理数据的计量方法；第五，应当预先了解拟投稿的相关出版社或期刊的数据和图像处理规范或相关指南；第六，应当了解哪些行为是会受到处罚，以及将会受到怎样的处理。</w:t>
      </w:r>
    </w:p>
    <w:bookmarkEnd w:id="512"/>
    <w:bookmarkEnd w:id="513"/>
    <w:bookmarkEnd w:id="514"/>
    <w:p w14:paraId="60EB1FAC">
      <w:pPr>
        <w:pStyle w:val="4"/>
        <w:rPr>
          <w:sz w:val="28"/>
          <w:szCs w:val="28"/>
        </w:rPr>
      </w:pPr>
      <w:bookmarkStart w:id="515" w:name="_Toc410226989"/>
      <w:bookmarkStart w:id="516" w:name="_Toc410218105"/>
      <w:bookmarkStart w:id="517" w:name="_Toc410210610"/>
      <w:bookmarkStart w:id="518" w:name="_Toc68176855"/>
      <w:bookmarkStart w:id="519" w:name="_Toc410211525"/>
      <w:bookmarkStart w:id="520" w:name="_Toc410209619"/>
      <w:bookmarkStart w:id="521" w:name="_Toc410214109"/>
      <w:bookmarkStart w:id="522" w:name="_Toc410226543"/>
      <w:bookmarkStart w:id="523" w:name="_Toc410207987"/>
      <w:bookmarkStart w:id="524" w:name="_Toc410227416"/>
      <w:bookmarkStart w:id="525" w:name="_Toc304789452"/>
      <w:bookmarkStart w:id="526" w:name="_Toc304411102"/>
      <w:bookmarkStart w:id="527" w:name="_Toc304724650"/>
      <w:bookmarkStart w:id="528" w:name="_Toc304813153"/>
      <w:bookmarkStart w:id="529" w:name="_Toc304042969"/>
      <w:bookmarkStart w:id="530" w:name="_Toc304043215"/>
      <w:bookmarkStart w:id="531" w:name="_Toc304367440"/>
      <w:bookmarkStart w:id="532" w:name="_Toc308717436"/>
      <w:bookmarkStart w:id="533" w:name="_Toc308423509"/>
      <w:bookmarkStart w:id="534" w:name="_Toc304062627"/>
      <w:bookmarkStart w:id="535" w:name="_Toc304585444"/>
      <w:bookmarkStart w:id="536" w:name="_Toc304268339"/>
      <w:bookmarkStart w:id="537" w:name="_Toc303450709"/>
      <w:bookmarkStart w:id="538" w:name="_Toc304996068"/>
      <w:r>
        <w:rPr>
          <w:sz w:val="28"/>
          <w:szCs w:val="28"/>
        </w:rPr>
        <w:t>5.4.3 引文的规范</w:t>
      </w:r>
      <w:bookmarkEnd w:id="515"/>
      <w:bookmarkEnd w:id="516"/>
      <w:bookmarkEnd w:id="517"/>
      <w:bookmarkEnd w:id="518"/>
      <w:bookmarkEnd w:id="519"/>
      <w:bookmarkEnd w:id="520"/>
      <w:bookmarkEnd w:id="521"/>
      <w:bookmarkEnd w:id="522"/>
      <w:bookmarkEnd w:id="523"/>
      <w:bookmarkEnd w:id="524"/>
    </w:p>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14:paraId="71F88A8B">
      <w:pPr>
        <w:ind w:firstLine="472"/>
        <w:rPr>
          <w:rFonts w:cs="Times New Roman"/>
        </w:rPr>
      </w:pPr>
      <w:r>
        <w:rPr>
          <w:rFonts w:cs="Times New Roman"/>
        </w:rPr>
        <w:t>引文的规范可参考中国国家标准局2005年发布并实施的《文后参考文献著录规则》。通常已经发表的论著或文章可以不经作者授权就自行引用，对于未正式发表的资料，未经所有者的许可，不应随意引用。</w:t>
      </w:r>
    </w:p>
    <w:p w14:paraId="1C24BCCC">
      <w:pPr>
        <w:ind w:firstLine="472"/>
        <w:rPr>
          <w:rFonts w:cs="Times New Roman"/>
        </w:rPr>
      </w:pPr>
      <w:r>
        <w:rPr>
          <w:rFonts w:cs="Times New Roman"/>
        </w:rPr>
        <w:t>引用时需要避免的七种行为：</w:t>
      </w:r>
    </w:p>
    <w:p w14:paraId="66127E57">
      <w:pPr>
        <w:ind w:firstLine="472"/>
        <w:rPr>
          <w:rFonts w:cs="Times New Roman"/>
        </w:rPr>
      </w:pPr>
      <w:r>
        <w:rPr>
          <w:rFonts w:cs="Times New Roman"/>
          <w:b/>
        </w:rPr>
        <w:t>1）著而不引。</w:t>
      </w:r>
      <w:r>
        <w:rPr>
          <w:rFonts w:cs="Times New Roman"/>
        </w:rPr>
        <w:t>一些作者把原作者的研究进行改头换面，再用自己的语言叙述出来，并当作自己的论述而不注明出处。这种行为虽然在表达上可能是作者自己的话，实际上，作者只是挪用了别人的观点、想法或理念，并不是作者自己的研究，所以是一种剽窃行为。</w:t>
      </w:r>
    </w:p>
    <w:p w14:paraId="7593EA9B">
      <w:pPr>
        <w:ind w:firstLine="472"/>
        <w:rPr>
          <w:rFonts w:cs="Times New Roman"/>
        </w:rPr>
      </w:pPr>
      <w:r>
        <w:rPr>
          <w:rFonts w:cs="Times New Roman"/>
          <w:b/>
        </w:rPr>
        <w:t>2）引而不著。</w:t>
      </w:r>
      <w:r>
        <w:rPr>
          <w:rFonts w:cs="Times New Roman"/>
        </w:rPr>
        <w:t>利用引注或者改写/转述引文，并以之构成自己论著作的主要部分或核心内容，即为引而不著。这种对引注的不恰当或过度使用，也是一种剽窃行为。</w:t>
      </w:r>
    </w:p>
    <w:p w14:paraId="2207ED01">
      <w:pPr>
        <w:ind w:firstLine="472"/>
        <w:rPr>
          <w:rFonts w:cs="Times New Roman"/>
        </w:rPr>
      </w:pPr>
      <w:r>
        <w:rPr>
          <w:rFonts w:cs="Times New Roman"/>
          <w:b/>
        </w:rPr>
        <w:t>3）有意漏引。</w:t>
      </w:r>
      <w:r>
        <w:rPr>
          <w:rFonts w:cs="Times New Roman"/>
        </w:rPr>
        <w:t>在引用文献综述特定领域的研究、或者佐证自己的研究时，应当公正地涵盖已有的研究，如果为了减少工作量而故意不去查阅一部分文献，或者只选择对自己研究有利的研究，或者为了突出自己研究的意义而不提及某些已有研究，等等，均为有意漏引。这是一种欺骗行为。</w:t>
      </w:r>
    </w:p>
    <w:p w14:paraId="2BBF644C">
      <w:pPr>
        <w:ind w:firstLine="472"/>
        <w:rPr>
          <w:rFonts w:cs="Times New Roman"/>
        </w:rPr>
      </w:pPr>
      <w:r>
        <w:rPr>
          <w:rFonts w:cs="Times New Roman"/>
          <w:b/>
        </w:rPr>
        <w:t>4）过度他引。</w:t>
      </w:r>
      <w:r>
        <w:rPr>
          <w:rFonts w:cs="Times New Roman"/>
        </w:rPr>
        <w:t>引文应当是作者在撰写论著时确实参考或引用过的文献，如果为了给人一种阅读了大量文献资料、研究基础扎实的印象，而故意在论著中加入大量实际没有参考或引用过的、或者与本文论题根本不相干的文献，做不相关引用、无效引用，就是过度他引了。这是一种伪注。</w:t>
      </w:r>
    </w:p>
    <w:p w14:paraId="20C51CD7">
      <w:pPr>
        <w:ind w:firstLine="472"/>
        <w:rPr>
          <w:rFonts w:cs="Times New Roman"/>
        </w:rPr>
      </w:pPr>
      <w:r>
        <w:rPr>
          <w:rFonts w:cs="Times New Roman"/>
          <w:b/>
        </w:rPr>
        <w:t>5）不当自引。</w:t>
      </w:r>
      <w:r>
        <w:rPr>
          <w:rFonts w:cs="Times New Roman"/>
        </w:rPr>
        <w:t>作者撰写论著时，出于提高引用率，或扩大影响等目的，不必引而偏引，进行不必要的过度自我引用。这是一种欺骗行为。</w:t>
      </w:r>
    </w:p>
    <w:p w14:paraId="2B419B72">
      <w:pPr>
        <w:ind w:firstLine="472"/>
        <w:rPr>
          <w:rFonts w:cs="Times New Roman"/>
        </w:rPr>
      </w:pPr>
      <w:r>
        <w:rPr>
          <w:rFonts w:cs="Times New Roman"/>
          <w:b/>
        </w:rPr>
        <w:t>6）相互引用。</w:t>
      </w:r>
      <w:r>
        <w:rPr>
          <w:rFonts w:cs="Times New Roman"/>
        </w:rPr>
        <w:t>引用应当完全出于学术目的，但有一些作者为了提高彼此的引用率，采取“团体作战”的方式，在小团体之间进行，以提高彼此引用率为目的的相互引用。这样做即使提高了引用率，也是圈内相互消化的结果，并不体现真实的引用率和论文质量。这是一种作假和欺骗行为。</w:t>
      </w:r>
    </w:p>
    <w:p w14:paraId="77134E1B">
      <w:pPr>
        <w:ind w:firstLine="472"/>
        <w:rPr>
          <w:rFonts w:cs="Times New Roman"/>
        </w:rPr>
      </w:pPr>
      <w:r>
        <w:rPr>
          <w:rFonts w:cs="Times New Roman"/>
          <w:b/>
        </w:rPr>
        <w:t>7）模糊引注。</w:t>
      </w:r>
      <w:r>
        <w:rPr>
          <w:rFonts w:cs="Times New Roman"/>
        </w:rPr>
        <w:t>为逃避被指责为抄袭的可能，一些论著在直接引用了他人的相关文献后，并不标出具体的引文出处，如分册数、页码等，而将它们笼统地放在文后参考文献，从而给人从总体上只是参考了某一文献的印象。</w:t>
      </w:r>
    </w:p>
    <w:p w14:paraId="1D67372E">
      <w:pPr>
        <w:pStyle w:val="3"/>
        <w:rPr>
          <w:sz w:val="30"/>
          <w:szCs w:val="30"/>
        </w:rPr>
      </w:pPr>
      <w:bookmarkStart w:id="539" w:name="_Toc410214110"/>
      <w:bookmarkStart w:id="540" w:name="_Toc410209620"/>
      <w:bookmarkStart w:id="541" w:name="_Toc410210611"/>
      <w:bookmarkStart w:id="542" w:name="_Toc410226990"/>
      <w:bookmarkStart w:id="543" w:name="_Toc410227417"/>
      <w:bookmarkStart w:id="544" w:name="_Toc410226544"/>
      <w:bookmarkStart w:id="545" w:name="_Toc410211526"/>
      <w:bookmarkStart w:id="546" w:name="_Toc410207988"/>
      <w:bookmarkStart w:id="547" w:name="_Toc68176856"/>
      <w:bookmarkStart w:id="548" w:name="_Toc410218106"/>
      <w:r>
        <w:rPr>
          <w:sz w:val="30"/>
          <w:szCs w:val="30"/>
        </w:rPr>
        <w:t>5.5 本章小结</w:t>
      </w:r>
      <w:bookmarkEnd w:id="539"/>
      <w:bookmarkEnd w:id="540"/>
      <w:bookmarkEnd w:id="541"/>
      <w:bookmarkEnd w:id="542"/>
      <w:bookmarkEnd w:id="543"/>
      <w:bookmarkEnd w:id="544"/>
      <w:bookmarkEnd w:id="545"/>
      <w:bookmarkEnd w:id="546"/>
      <w:bookmarkEnd w:id="547"/>
      <w:bookmarkEnd w:id="548"/>
    </w:p>
    <w:p w14:paraId="6D2FAB98">
      <w:pPr>
        <w:ind w:firstLine="472"/>
        <w:rPr>
          <w:rFonts w:cs="Times New Roman"/>
        </w:rPr>
      </w:pPr>
      <w:r>
        <w:rPr>
          <w:rFonts w:cs="Times New Roman"/>
        </w:rPr>
        <w:t>介绍了科研不端行为和科研不当行为以及科研规范。</w:t>
      </w:r>
    </w:p>
    <w:p w14:paraId="1CC6BC92">
      <w:pPr>
        <w:ind w:firstLine="472"/>
        <w:rPr>
          <w:rFonts w:cs="Times New Roman"/>
        </w:rPr>
      </w:pPr>
    </w:p>
    <w:p w14:paraId="1253A93A">
      <w:pPr>
        <w:ind w:firstLine="472"/>
        <w:rPr>
          <w:rFonts w:cs="Times New Roman"/>
        </w:rPr>
      </w:pPr>
    </w:p>
    <w:p w14:paraId="7AF0D114">
      <w:pPr>
        <w:ind w:firstLine="472"/>
        <w:rPr>
          <w:rFonts w:cs="Times New Roman"/>
        </w:rPr>
        <w:sectPr>
          <w:headerReference r:id="rId27" w:type="default"/>
          <w:endnotePr>
            <w:numFmt w:val="decimal"/>
          </w:endnotePr>
          <w:pgSz w:w="11906" w:h="16838"/>
          <w:pgMar w:top="1701" w:right="1418" w:bottom="1418" w:left="1418" w:header="907" w:footer="851" w:gutter="567"/>
          <w:cols w:space="720" w:num="1"/>
          <w:docGrid w:linePitch="403" w:charSpace="-819"/>
        </w:sectPr>
      </w:pPr>
    </w:p>
    <w:p w14:paraId="5F81BE44">
      <w:pPr>
        <w:pStyle w:val="2"/>
        <w:rPr>
          <w:sz w:val="32"/>
          <w:szCs w:val="32"/>
        </w:rPr>
      </w:pPr>
      <w:bookmarkStart w:id="549" w:name="_Toc410218107"/>
      <w:bookmarkStart w:id="550" w:name="_Toc410226545"/>
      <w:bookmarkStart w:id="551" w:name="_Toc410214111"/>
      <w:bookmarkStart w:id="552" w:name="_Toc68176857"/>
      <w:bookmarkStart w:id="553" w:name="_Toc410211527"/>
      <w:bookmarkStart w:id="554" w:name="_Toc410226991"/>
      <w:bookmarkStart w:id="555" w:name="_Toc410207989"/>
      <w:bookmarkStart w:id="556" w:name="_Toc410209621"/>
      <w:bookmarkStart w:id="557" w:name="_Toc410227418"/>
      <w:bookmarkStart w:id="558" w:name="_Toc410210612"/>
      <w:r>
        <w:rPr>
          <w:sz w:val="32"/>
          <w:szCs w:val="32"/>
        </w:rPr>
        <mc:AlternateContent>
          <mc:Choice Requires="wps">
            <w:drawing>
              <wp:anchor distT="0" distB="0" distL="114300" distR="114300" simplePos="0" relativeHeight="251668480" behindDoc="0" locked="0" layoutInCell="1" allowOverlap="1">
                <wp:simplePos x="0" y="0"/>
                <wp:positionH relativeFrom="column">
                  <wp:posOffset>4177030</wp:posOffset>
                </wp:positionH>
                <wp:positionV relativeFrom="paragraph">
                  <wp:posOffset>10795</wp:posOffset>
                </wp:positionV>
                <wp:extent cx="1423670" cy="779780"/>
                <wp:effectExtent l="8255" t="5080" r="6350" b="34290"/>
                <wp:wrapNone/>
                <wp:docPr id="11" name="自选图形 41"/>
                <wp:cNvGraphicFramePr/>
                <a:graphic xmlns:a="http://schemas.openxmlformats.org/drawingml/2006/main">
                  <a:graphicData uri="http://schemas.microsoft.com/office/word/2010/wordprocessingShape">
                    <wps:wsp>
                      <wps:cNvSpPr>
                        <a:spLocks noChangeArrowheads="1"/>
                      </wps:cNvSpPr>
                      <wps:spPr bwMode="auto">
                        <a:xfrm>
                          <a:off x="0" y="0"/>
                          <a:ext cx="1423670" cy="779780"/>
                        </a:xfrm>
                        <a:prstGeom prst="wedgeRectCallout">
                          <a:avLst>
                            <a:gd name="adj1" fmla="val -25782"/>
                            <a:gd name="adj2" fmla="val 52852"/>
                          </a:avLst>
                        </a:prstGeom>
                        <a:solidFill>
                          <a:srgbClr val="FFFFFF"/>
                        </a:solidFill>
                        <a:ln w="9525">
                          <a:solidFill>
                            <a:srgbClr val="000000"/>
                          </a:solidFill>
                          <a:miter lim="800000"/>
                        </a:ln>
                      </wps:spPr>
                      <wps:txbx>
                        <w:txbxContent>
                          <w:p w14:paraId="2FDF0008">
                            <w:pPr>
                              <w:spacing w:line="240" w:lineRule="auto"/>
                              <w:rPr>
                                <w:rFonts w:hint="eastAsia"/>
                                <w:color w:val="FF0000"/>
                                <w:sz w:val="18"/>
                                <w:szCs w:val="18"/>
                              </w:rPr>
                            </w:pPr>
                            <w:r>
                              <w:rPr>
                                <w:rFonts w:hint="eastAsia"/>
                                <w:color w:val="FF0000"/>
                                <w:sz w:val="18"/>
                                <w:szCs w:val="18"/>
                              </w:rPr>
                              <w:t>仅参考此格式进行排版。参考文献具体格式及排版见后面“参考文献”部分。</w:t>
                            </w:r>
                          </w:p>
                          <w:p w14:paraId="51A11F95">
                            <w:pPr>
                              <w:spacing w:line="240" w:lineRule="auto"/>
                              <w:rPr>
                                <w:rFonts w:hint="eastAsia"/>
                                <w:color w:val="FF0000"/>
                                <w:sz w:val="18"/>
                                <w:szCs w:val="18"/>
                              </w:rPr>
                            </w:pPr>
                          </w:p>
                        </w:txbxContent>
                      </wps:txbx>
                      <wps:bodyPr rot="0" vert="horz" wrap="square" lIns="91440" tIns="45720" rIns="91440" bIns="45720" anchor="t" anchorCtr="0" upright="1">
                        <a:noAutofit/>
                      </wps:bodyPr>
                    </wps:wsp>
                  </a:graphicData>
                </a:graphic>
              </wp:anchor>
            </w:drawing>
          </mc:Choice>
          <mc:Fallback>
            <w:pict>
              <v:shape id="自选图形 41" o:spid="_x0000_s1026" o:spt="61" type="#_x0000_t61" style="position:absolute;left:0pt;margin-left:328.9pt;margin-top:0.85pt;height:61.4pt;width:112.1pt;z-index:251668480;mso-width-relative:page;mso-height-relative:page;" fillcolor="#FFFFFF" filled="t" stroked="t" coordsize="21600,21600" o:gfxdata="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MmKpJ9gAAAAJAQAADwAAAAAAAAABACAAAAAiAAAAZHJzL2Rv&#10;d25yZXYueG1sUEsBAhQAFAAAAAgAh07iQI5mAV1zAgAA4AQAAA4AAAAAAAAAAQAgAAAAJwEAAGRy&#10;cy9lMm9Eb2MueG1sUEsFBgAAAAAGAAYAWQEAAAwGAAAAAA==&#10;" adj="5231,22216">
                <v:fill on="t" focussize="0,0"/>
                <v:stroke color="#000000" miterlimit="8" joinstyle="miter"/>
                <v:imagedata o:title=""/>
                <o:lock v:ext="edit" aspectratio="f"/>
                <v:textbox>
                  <w:txbxContent>
                    <w:p w14:paraId="2FDF0008">
                      <w:pPr>
                        <w:spacing w:line="240" w:lineRule="auto"/>
                        <w:rPr>
                          <w:rFonts w:hint="eastAsia"/>
                          <w:color w:val="FF0000"/>
                          <w:sz w:val="18"/>
                          <w:szCs w:val="18"/>
                        </w:rPr>
                      </w:pPr>
                      <w:r>
                        <w:rPr>
                          <w:rFonts w:hint="eastAsia"/>
                          <w:color w:val="FF0000"/>
                          <w:sz w:val="18"/>
                          <w:szCs w:val="18"/>
                        </w:rPr>
                        <w:t>仅参考此格式进行排版。参考文献具体格式及排版见后面“参考文献”部分。</w:t>
                      </w:r>
                    </w:p>
                    <w:p w14:paraId="51A11F95">
                      <w:pPr>
                        <w:spacing w:line="240" w:lineRule="auto"/>
                        <w:rPr>
                          <w:rFonts w:hint="eastAsia"/>
                          <w:color w:val="FF0000"/>
                          <w:sz w:val="18"/>
                          <w:szCs w:val="18"/>
                        </w:rPr>
                      </w:pPr>
                    </w:p>
                  </w:txbxContent>
                </v:textbox>
              </v:shape>
            </w:pict>
          </mc:Fallback>
        </mc:AlternateContent>
      </w:r>
      <w:r>
        <w:rPr>
          <w:sz w:val="32"/>
          <w:szCs w:val="32"/>
        </w:rPr>
        <w:t>第6章</w:t>
      </w:r>
      <w:bookmarkEnd w:id="401"/>
      <w:bookmarkEnd w:id="402"/>
      <w:bookmarkEnd w:id="403"/>
      <w:bookmarkEnd w:id="404"/>
      <w:bookmarkEnd w:id="405"/>
      <w:bookmarkEnd w:id="406"/>
      <w:bookmarkEnd w:id="407"/>
      <w:bookmarkEnd w:id="408"/>
      <w:bookmarkEnd w:id="409"/>
      <w:r>
        <w:rPr>
          <w:sz w:val="32"/>
          <w:szCs w:val="32"/>
        </w:rPr>
        <w:t xml:space="preserve"> 参考文献的标注和要求</w:t>
      </w:r>
      <w:bookmarkEnd w:id="549"/>
      <w:bookmarkEnd w:id="550"/>
      <w:bookmarkEnd w:id="551"/>
      <w:bookmarkEnd w:id="552"/>
      <w:bookmarkEnd w:id="553"/>
      <w:bookmarkEnd w:id="554"/>
      <w:bookmarkEnd w:id="555"/>
      <w:bookmarkEnd w:id="556"/>
      <w:bookmarkEnd w:id="557"/>
      <w:bookmarkEnd w:id="558"/>
    </w:p>
    <w:p w14:paraId="09092169">
      <w:pPr>
        <w:ind w:firstLine="472"/>
        <w:rPr>
          <w:rFonts w:cs="Times New Roman"/>
        </w:rPr>
      </w:pPr>
      <w:r>
        <w:rPr>
          <w:rFonts w:cs="Times New Roman"/>
        </w:rPr>
        <w:t>学位论文必须要列参考文献，以说明著述内容的科学根据和出处，进而</w:t>
      </w:r>
      <w:r>
        <w:rPr>
          <w:rFonts w:hint="eastAsia" w:cs="Times New Roman"/>
        </w:rPr>
        <w:t>方便</w:t>
      </w:r>
      <w:r>
        <w:rPr>
          <w:rFonts w:cs="Times New Roman"/>
        </w:rPr>
        <w:t>读者扩展性阅读的查找。若引用他人成果，应列出引文出处，以尊重他人的科学研究成果</w:t>
      </w:r>
      <w:r>
        <w:rPr>
          <w:rFonts w:cs="Times New Roman"/>
          <w:bCs/>
          <w:vertAlign w:val="superscript"/>
        </w:rPr>
        <w:t>[2,</w:t>
      </w:r>
      <w:r>
        <w:rPr>
          <w:rFonts w:hint="eastAsia" w:cs="Times New Roman"/>
          <w:bCs/>
          <w:vertAlign w:val="superscript"/>
        </w:rPr>
        <w:t>15]</w:t>
      </w:r>
      <w:r>
        <w:rPr>
          <w:rFonts w:cs="Times New Roman"/>
        </w:rPr>
        <w:t>。</w:t>
      </w:r>
    </w:p>
    <w:p w14:paraId="7C0AD51A">
      <w:pPr>
        <w:pStyle w:val="3"/>
        <w:rPr>
          <w:sz w:val="30"/>
          <w:szCs w:val="30"/>
        </w:rPr>
      </w:pPr>
      <w:bookmarkStart w:id="559" w:name="_Toc410226546"/>
      <w:bookmarkStart w:id="560" w:name="_Toc410211528"/>
      <w:bookmarkStart w:id="561" w:name="_Toc410214112"/>
      <w:bookmarkStart w:id="562" w:name="_Toc68176858"/>
      <w:bookmarkStart w:id="563" w:name="_Toc410218108"/>
      <w:bookmarkStart w:id="564" w:name="_Toc410209622"/>
      <w:bookmarkStart w:id="565" w:name="_Toc410226992"/>
      <w:bookmarkStart w:id="566" w:name="_Toc410227419"/>
      <w:bookmarkStart w:id="567" w:name="_Toc410207990"/>
      <w:bookmarkStart w:id="568" w:name="_Toc410210613"/>
      <w:r>
        <w:rPr>
          <w:sz w:val="30"/>
          <w:szCs w:val="30"/>
        </w:rPr>
        <w:t>6.1 参考文献的重要性</w:t>
      </w:r>
      <w:bookmarkEnd w:id="559"/>
      <w:bookmarkEnd w:id="560"/>
      <w:bookmarkEnd w:id="561"/>
      <w:bookmarkEnd w:id="562"/>
      <w:bookmarkEnd w:id="563"/>
      <w:bookmarkEnd w:id="564"/>
      <w:bookmarkEnd w:id="565"/>
      <w:bookmarkEnd w:id="566"/>
      <w:bookmarkEnd w:id="567"/>
      <w:bookmarkEnd w:id="568"/>
    </w:p>
    <w:p w14:paraId="164FA972">
      <w:pPr>
        <w:ind w:firstLine="472"/>
        <w:rPr>
          <w:rFonts w:cs="Times New Roman"/>
        </w:rPr>
      </w:pPr>
      <w:r>
        <w:rPr>
          <w:rFonts w:cs="Times New Roman"/>
        </w:rPr>
        <w:t>参考文献反映论文作者的科学态度和论文具有真实、广泛的科学依据，也反映论文的起点和深度。方便论文作者与前人的成果区别开来，是对他人劳动成果的尊重。方便读者检索和查找有关资料。有利于节省论文篇幅，有助于科技情报人员进行情报研究和计量学研究。</w:t>
      </w:r>
    </w:p>
    <w:p w14:paraId="3634CD12">
      <w:pPr>
        <w:pStyle w:val="3"/>
        <w:rPr>
          <w:sz w:val="30"/>
          <w:szCs w:val="30"/>
        </w:rPr>
      </w:pPr>
      <w:bookmarkStart w:id="569" w:name="_Toc410207991"/>
      <w:bookmarkStart w:id="570" w:name="_Toc410209623"/>
      <w:bookmarkStart w:id="571" w:name="_Toc410211529"/>
      <w:bookmarkStart w:id="572" w:name="_Toc410214113"/>
      <w:bookmarkStart w:id="573" w:name="_Toc410227420"/>
      <w:bookmarkStart w:id="574" w:name="_Toc410210614"/>
      <w:bookmarkStart w:id="575" w:name="_Toc410218109"/>
      <w:bookmarkStart w:id="576" w:name="_Toc410226547"/>
      <w:bookmarkStart w:id="577" w:name="_Toc68176859"/>
      <w:bookmarkStart w:id="578" w:name="_Toc410226993"/>
      <w:r>
        <w:rPr>
          <w:sz w:val="30"/>
          <w:szCs w:val="30"/>
        </w:rPr>
        <w:t>6.2 顺序编码体系</w:t>
      </w:r>
      <w:bookmarkEnd w:id="569"/>
      <w:bookmarkEnd w:id="570"/>
      <w:bookmarkEnd w:id="571"/>
      <w:bookmarkEnd w:id="572"/>
      <w:bookmarkEnd w:id="573"/>
      <w:bookmarkEnd w:id="574"/>
      <w:bookmarkEnd w:id="575"/>
      <w:bookmarkEnd w:id="576"/>
      <w:bookmarkEnd w:id="577"/>
      <w:bookmarkEnd w:id="578"/>
    </w:p>
    <w:p w14:paraId="433F8A25">
      <w:pPr>
        <w:ind w:firstLine="472"/>
        <w:rPr>
          <w:rFonts w:cs="Times New Roman"/>
        </w:rPr>
      </w:pPr>
      <w:r>
        <w:rPr>
          <w:rFonts w:cs="Times New Roman"/>
        </w:rPr>
        <w:t>参考文献标著录有如下4种体系：著者－出版年体系（Harvard体系），顺序编码体系，数字字母混合体系和出版年顺序体系</w:t>
      </w:r>
      <w:r>
        <w:rPr>
          <w:rFonts w:cs="Times New Roman"/>
          <w:vertAlign w:val="superscript"/>
        </w:rPr>
        <w:t>[4]</w:t>
      </w:r>
      <w:r>
        <w:rPr>
          <w:rFonts w:cs="Times New Roman"/>
        </w:rPr>
        <w:t>。我校</w:t>
      </w:r>
      <w:r>
        <w:rPr>
          <w:rFonts w:hint="eastAsia" w:cs="Times New Roman"/>
        </w:rPr>
        <w:t>本科</w:t>
      </w:r>
      <w:r>
        <w:rPr>
          <w:rFonts w:cs="Times New Roman"/>
        </w:rPr>
        <w:t>学位论文的参考文献标注采用顺序编码体系。即参考文献以文献在整个学位论文中出现的次序用[1]、[2]、[3]…形式统一排序、依次列出，置于文中提及的文字末尾的右上角，视引文表标注情况，置于标点符号前或后</w:t>
      </w:r>
      <w:r>
        <w:rPr>
          <w:rFonts w:cs="Times New Roman"/>
          <w:bCs/>
          <w:vertAlign w:val="superscript"/>
        </w:rPr>
        <w:t>[4]</w:t>
      </w:r>
      <w:r>
        <w:rPr>
          <w:rFonts w:cs="Times New Roman"/>
        </w:rPr>
        <w:t>。</w:t>
      </w:r>
    </w:p>
    <w:p w14:paraId="5C0D166E">
      <w:pPr>
        <w:pStyle w:val="4"/>
        <w:rPr>
          <w:sz w:val="28"/>
          <w:szCs w:val="28"/>
        </w:rPr>
      </w:pPr>
      <w:bookmarkStart w:id="579" w:name="_Toc410214114"/>
      <w:bookmarkStart w:id="580" w:name="_Toc68176860"/>
      <w:bookmarkStart w:id="581" w:name="_Toc410226994"/>
      <w:bookmarkStart w:id="582" w:name="_Toc410226548"/>
      <w:bookmarkStart w:id="583" w:name="_Toc410211530"/>
      <w:bookmarkStart w:id="584" w:name="_Toc410210615"/>
      <w:bookmarkStart w:id="585" w:name="_Toc410207992"/>
      <w:bookmarkStart w:id="586" w:name="_Toc410227421"/>
      <w:bookmarkStart w:id="587" w:name="_Toc410218110"/>
      <w:bookmarkStart w:id="588" w:name="_Toc410209624"/>
      <w:r>
        <w:rPr>
          <w:sz w:val="28"/>
          <w:szCs w:val="28"/>
        </w:rPr>
        <w:t>6.2.1正文中引用文献的标注方法</w:t>
      </w:r>
      <w:bookmarkEnd w:id="579"/>
      <w:bookmarkEnd w:id="580"/>
      <w:bookmarkEnd w:id="581"/>
      <w:bookmarkEnd w:id="582"/>
      <w:bookmarkEnd w:id="583"/>
      <w:bookmarkEnd w:id="584"/>
      <w:bookmarkEnd w:id="585"/>
      <w:bookmarkEnd w:id="586"/>
      <w:bookmarkEnd w:id="587"/>
      <w:bookmarkEnd w:id="588"/>
    </w:p>
    <w:p w14:paraId="61F17C74">
      <w:pPr>
        <w:ind w:firstLine="472"/>
        <w:rPr>
          <w:rFonts w:cs="Times New Roman"/>
          <w:color w:val="000000"/>
        </w:rPr>
      </w:pPr>
      <w:r>
        <w:rPr>
          <w:rFonts w:cs="Times New Roman"/>
        </w:rPr>
        <w:t>正文中引用文献的标示应置于所引内容最后一个字的右上角，所引文献编号用阿拉伯数字置于方括号“[ ]”中，用小4号字体的上角标，引用单篇文献时如例1所示；引用两篇文献时，各篇文献序号置于同一个方括号内，其间用逗号（不是顿号）分开，如例2所示，如果连续序号多于两个以上时，可用范围号“~”（中文还可用全身“—”，外文用en-dash“-”）连接起讫序号，如例3所示；如果文献序号作为叙述文字的一部分，则文献号与正文平排，并且每条文献都要加方括号，如例4和例5所示；如果同一文献在文中不同处被重复引用，全文只在其第一次出现时标应标的序号，以后各处均标这同一序号；若必须标出引文页码，可把页码标在方括号外，如例6所示，也可用其他明确的方式标出。</w:t>
      </w:r>
    </w:p>
    <w:p w14:paraId="5057815B">
      <w:pPr>
        <w:ind w:firstLine="472"/>
        <w:rPr>
          <w:rFonts w:cs="Times New Roman"/>
          <w:bCs/>
        </w:rPr>
      </w:pPr>
      <w:r>
        <w:rPr>
          <w:rFonts w:cs="Times New Roman"/>
          <w:bCs/>
        </w:rPr>
        <w:t>例1：</w:t>
      </w:r>
      <w:r>
        <w:rPr>
          <w:rFonts w:cs="Times New Roman"/>
        </w:rPr>
        <w:t>……</w:t>
      </w:r>
      <w:r>
        <w:rPr>
          <w:rFonts w:cs="Times New Roman"/>
          <w:bCs/>
        </w:rPr>
        <w:t>，表明已低到2500 m的高度</w:t>
      </w:r>
      <w:r>
        <w:rPr>
          <w:rFonts w:cs="Times New Roman"/>
          <w:bCs/>
          <w:vertAlign w:val="superscript"/>
        </w:rPr>
        <w:t>[2]</w:t>
      </w:r>
      <w:r>
        <w:rPr>
          <w:rFonts w:cs="Times New Roman"/>
          <w:bCs/>
        </w:rPr>
        <w:t>，</w:t>
      </w:r>
      <w:r>
        <w:rPr>
          <w:rFonts w:cs="Times New Roman"/>
        </w:rPr>
        <w:t>……</w:t>
      </w:r>
      <w:r>
        <w:rPr>
          <w:rFonts w:cs="Times New Roman"/>
          <w:bCs/>
        </w:rPr>
        <w:t>。</w:t>
      </w:r>
    </w:p>
    <w:p w14:paraId="17EB6A42">
      <w:pPr>
        <w:ind w:firstLine="472"/>
        <w:rPr>
          <w:rFonts w:cs="Times New Roman"/>
          <w:bCs/>
        </w:rPr>
      </w:pPr>
      <w:r>
        <w:rPr>
          <w:rFonts w:cs="Times New Roman"/>
          <w:bCs/>
        </w:rPr>
        <w:t>例2：</w:t>
      </w:r>
      <w:r>
        <w:rPr>
          <w:rFonts w:cs="Times New Roman"/>
        </w:rPr>
        <w:t>原位生成的TiB主要有针状或晶须状</w:t>
      </w:r>
      <w:r>
        <w:rPr>
          <w:rFonts w:cs="Times New Roman"/>
          <w:bCs/>
          <w:vertAlign w:val="superscript"/>
        </w:rPr>
        <w:t>[21,22]</w:t>
      </w:r>
    </w:p>
    <w:p w14:paraId="4B55FC08">
      <w:pPr>
        <w:ind w:firstLine="472"/>
        <w:rPr>
          <w:rFonts w:cs="Times New Roman"/>
          <w:bCs/>
        </w:rPr>
      </w:pPr>
      <w:r>
        <w:rPr>
          <w:rFonts w:cs="Times New Roman"/>
          <w:bCs/>
        </w:rPr>
        <w:t>例3：</w:t>
      </w:r>
      <w:r>
        <w:rPr>
          <w:rFonts w:cs="Times New Roman"/>
        </w:rPr>
        <w:t>复杂网络是当今学术界的研究热点</w:t>
      </w:r>
      <w:r>
        <w:rPr>
          <w:rFonts w:cs="Times New Roman"/>
          <w:szCs w:val="21"/>
          <w:vertAlign w:val="superscript"/>
        </w:rPr>
        <w:t>[3-6]</w:t>
      </w:r>
      <w:r>
        <w:rPr>
          <w:rFonts w:cs="Times New Roman"/>
          <w:bCs/>
        </w:rPr>
        <w:t>，早期的研究结果</w:t>
      </w:r>
      <w:r>
        <w:rPr>
          <w:rFonts w:cs="Times New Roman"/>
          <w:bCs/>
          <w:vertAlign w:val="superscript"/>
        </w:rPr>
        <w:t xml:space="preserve">[2,4,6-9] </w:t>
      </w:r>
      <w:r>
        <w:rPr>
          <w:rFonts w:cs="Times New Roman"/>
          <w:bCs/>
        </w:rPr>
        <w:t>表明，</w:t>
      </w:r>
      <w:r>
        <w:rPr>
          <w:rFonts w:cs="Times New Roman"/>
        </w:rPr>
        <w:t>……</w:t>
      </w:r>
      <w:r>
        <w:rPr>
          <w:rFonts w:cs="Times New Roman"/>
          <w:bCs/>
        </w:rPr>
        <w:t>。</w:t>
      </w:r>
    </w:p>
    <w:p w14:paraId="0D528237">
      <w:pPr>
        <w:ind w:firstLine="472"/>
        <w:rPr>
          <w:rFonts w:cs="Times New Roman"/>
          <w:bCs/>
        </w:rPr>
      </w:pPr>
      <w:r>
        <w:rPr>
          <w:rFonts w:cs="Times New Roman"/>
          <w:bCs/>
        </w:rPr>
        <w:t>例4：文献[2]指出，此高度已低到2500 m。</w:t>
      </w:r>
    </w:p>
    <w:p w14:paraId="78D2B63C">
      <w:pPr>
        <w:ind w:firstLine="472"/>
        <w:rPr>
          <w:rFonts w:cs="Times New Roman"/>
          <w:bCs/>
        </w:rPr>
      </w:pPr>
      <w:r>
        <w:rPr>
          <w:rFonts w:cs="Times New Roman"/>
          <w:bCs/>
        </w:rPr>
        <w:t>例5：紫色土壤主要分布在我国西南地区（参见文献[11]、[12]、[32]）。</w:t>
      </w:r>
    </w:p>
    <w:p w14:paraId="7D43BB20">
      <w:pPr>
        <w:ind w:firstLine="472"/>
        <w:rPr>
          <w:rFonts w:cs="Times New Roman"/>
          <w:bCs/>
        </w:rPr>
      </w:pPr>
      <w:r>
        <w:rPr>
          <w:rFonts w:cs="Times New Roman"/>
          <w:bCs/>
        </w:rPr>
        <w:t>例6：</w:t>
      </w:r>
      <w:r>
        <w:rPr>
          <w:rFonts w:cs="Times New Roman"/>
        </w:rPr>
        <w:t>……</w:t>
      </w:r>
      <w:r>
        <w:rPr>
          <w:rFonts w:cs="Times New Roman"/>
          <w:bCs/>
        </w:rPr>
        <w:t>，表明已低到2500 m的高度</w:t>
      </w:r>
      <w:r>
        <w:rPr>
          <w:rFonts w:cs="Times New Roman"/>
          <w:bCs/>
          <w:vertAlign w:val="superscript"/>
        </w:rPr>
        <w:t>[2,35</w:t>
      </w:r>
      <w:r>
        <w:rPr>
          <w:rFonts w:hint="eastAsia" w:cs="Times New Roman"/>
          <w:bCs/>
          <w:vertAlign w:val="superscript"/>
        </w:rPr>
        <w:t>]</w:t>
      </w:r>
      <w:r>
        <w:rPr>
          <w:rFonts w:cs="Times New Roman"/>
          <w:bCs/>
        </w:rPr>
        <w:t>，</w:t>
      </w:r>
      <w:r>
        <w:rPr>
          <w:rFonts w:cs="Times New Roman"/>
        </w:rPr>
        <w:t>……</w:t>
      </w:r>
      <w:r>
        <w:rPr>
          <w:rFonts w:cs="Times New Roman"/>
          <w:bCs/>
        </w:rPr>
        <w:t>。</w:t>
      </w:r>
    </w:p>
    <w:p w14:paraId="5307E2DE">
      <w:pPr>
        <w:ind w:firstLine="472"/>
        <w:rPr>
          <w:rFonts w:cs="Times New Roman"/>
        </w:rPr>
      </w:pPr>
      <w:r>
        <w:rPr>
          <w:rFonts w:cs="Times New Roman"/>
        </w:rPr>
        <w:t>不得将引用文献标示置于各级标题处。</w:t>
      </w:r>
    </w:p>
    <w:p w14:paraId="0BE2C174">
      <w:pPr>
        <w:pStyle w:val="4"/>
        <w:rPr>
          <w:sz w:val="28"/>
          <w:szCs w:val="28"/>
        </w:rPr>
      </w:pPr>
      <w:bookmarkStart w:id="589" w:name="_Toc410214115"/>
      <w:bookmarkStart w:id="590" w:name="_Toc410227422"/>
      <w:bookmarkStart w:id="591" w:name="_Toc410210616"/>
      <w:bookmarkStart w:id="592" w:name="_Toc410226995"/>
      <w:bookmarkStart w:id="593" w:name="_Toc68176861"/>
      <w:bookmarkStart w:id="594" w:name="_Toc410207993"/>
      <w:bookmarkStart w:id="595" w:name="_Toc410211531"/>
      <w:bookmarkStart w:id="596" w:name="_Toc410218111"/>
      <w:bookmarkStart w:id="597" w:name="_Toc410209625"/>
      <w:bookmarkStart w:id="598" w:name="_Toc410226549"/>
      <w:r>
        <w:rPr>
          <w:sz w:val="28"/>
          <w:szCs w:val="28"/>
        </w:rPr>
        <w:t>6.2.2 文后参考文献表的著录方法</w:t>
      </w:r>
      <w:bookmarkEnd w:id="589"/>
      <w:bookmarkEnd w:id="590"/>
      <w:bookmarkEnd w:id="591"/>
      <w:bookmarkEnd w:id="592"/>
      <w:bookmarkEnd w:id="593"/>
      <w:bookmarkEnd w:id="594"/>
      <w:bookmarkEnd w:id="595"/>
      <w:bookmarkEnd w:id="596"/>
      <w:bookmarkEnd w:id="597"/>
      <w:bookmarkEnd w:id="598"/>
    </w:p>
    <w:p w14:paraId="04FE53B6">
      <w:pPr>
        <w:ind w:firstLine="472"/>
        <w:rPr>
          <w:rFonts w:cs="Times New Roman"/>
        </w:rPr>
      </w:pPr>
      <w:r>
        <w:rPr>
          <w:rFonts w:cs="Times New Roman"/>
          <w:color w:val="000000"/>
        </w:rPr>
        <w:t>按论文中引用的顺序号排列参考文献，不按著者，不分语种。多著者时，著者间用西文逗号隔开，只列前3人，</w:t>
      </w:r>
      <w:r>
        <w:rPr>
          <w:rFonts w:cs="Times New Roman"/>
        </w:rPr>
        <w:t>后加“等(et</w:t>
      </w:r>
      <w:r>
        <w:rPr>
          <w:rFonts w:hint="eastAsia" w:cs="Times New Roman"/>
        </w:rPr>
        <w:t xml:space="preserve"> </w:t>
      </w:r>
      <w:r>
        <w:rPr>
          <w:rFonts w:cs="Times New Roman"/>
        </w:rPr>
        <w:t>al．)”。在句中，凡是西文符号后应空半格。</w:t>
      </w:r>
    </w:p>
    <w:p w14:paraId="0AD35B69">
      <w:pPr>
        <w:ind w:firstLine="472"/>
        <w:rPr>
          <w:rFonts w:cs="Times New Roman"/>
        </w:rPr>
      </w:pPr>
      <w:r>
        <w:rPr>
          <w:rFonts w:cs="Times New Roman"/>
        </w:rPr>
        <w:t>参考文献的著录格式严格按照以下形式书写（含标点符号）：</w:t>
      </w:r>
    </w:p>
    <w:p w14:paraId="2B447F6F">
      <w:pPr>
        <w:ind w:firstLine="472"/>
        <w:rPr>
          <w:rFonts w:cs="Times New Roman"/>
        </w:rPr>
      </w:pPr>
      <w:r>
        <w:rPr>
          <w:rFonts w:cs="Times New Roman"/>
          <w:b/>
        </w:rPr>
        <w:t>1）专著</w:t>
      </w:r>
      <w:r>
        <w:rPr>
          <w:rFonts w:cs="Times New Roman"/>
        </w:rPr>
        <w:t>：作者.书名.版本(第1版不著录)[M].出版地:出版者,出版年:</w:t>
      </w:r>
      <w:r>
        <w:rPr>
          <w:rFonts w:hint="eastAsia" w:cs="Times New Roman"/>
        </w:rPr>
        <w:t>引用</w:t>
      </w:r>
      <w:r>
        <w:rPr>
          <w:rFonts w:cs="Times New Roman"/>
        </w:rPr>
        <w:t>起止页码.</w:t>
      </w:r>
    </w:p>
    <w:p w14:paraId="0503BDEB">
      <w:pPr>
        <w:ind w:firstLine="472"/>
        <w:rPr>
          <w:rFonts w:cs="Times New Roman"/>
        </w:rPr>
      </w:pPr>
      <w:r>
        <w:rPr>
          <w:rFonts w:cs="Times New Roman"/>
          <w:b/>
        </w:rPr>
        <w:t>2）译著</w:t>
      </w:r>
      <w:r>
        <w:rPr>
          <w:rFonts w:cs="Times New Roman"/>
        </w:rPr>
        <w:t>：作者.书名［M］.译者,译.出版地:出版者,出版年:</w:t>
      </w:r>
      <w:r>
        <w:rPr>
          <w:rFonts w:hint="eastAsia" w:cs="Times New Roman"/>
        </w:rPr>
        <w:t xml:space="preserve"> 引用</w:t>
      </w:r>
      <w:r>
        <w:rPr>
          <w:rFonts w:cs="Times New Roman"/>
        </w:rPr>
        <w:t>起止页码.</w:t>
      </w:r>
    </w:p>
    <w:p w14:paraId="29930D2D">
      <w:pPr>
        <w:ind w:firstLine="472"/>
        <w:rPr>
          <w:rFonts w:cs="Times New Roman"/>
        </w:rPr>
      </w:pPr>
      <w:r>
        <w:rPr>
          <w:rFonts w:cs="Times New Roman"/>
          <w:b/>
        </w:rPr>
        <w:t>3）期刊</w:t>
      </w:r>
      <w:r>
        <w:rPr>
          <w:rFonts w:cs="Times New Roman"/>
        </w:rPr>
        <w:t>：作者.题名［J］.刊名,出版年份,卷(期):起止页码.</w:t>
      </w:r>
    </w:p>
    <w:p w14:paraId="68B1FFF8">
      <w:pPr>
        <w:ind w:firstLine="472"/>
        <w:rPr>
          <w:rFonts w:cs="Times New Roman"/>
        </w:rPr>
      </w:pPr>
      <w:r>
        <w:rPr>
          <w:rFonts w:cs="Times New Roman"/>
          <w:b/>
        </w:rPr>
        <w:t>4）会议论文集</w:t>
      </w:r>
      <w:r>
        <w:rPr>
          <w:rFonts w:cs="Times New Roman"/>
        </w:rPr>
        <w:t>：作者.题名［C］// 编者.论文集名.出版地:出版者,出版年:起止页码.</w:t>
      </w:r>
    </w:p>
    <w:p w14:paraId="6B6AC5FC">
      <w:pPr>
        <w:ind w:firstLine="472"/>
        <w:rPr>
          <w:rFonts w:cs="Times New Roman"/>
        </w:rPr>
      </w:pPr>
      <w:r>
        <w:rPr>
          <w:rFonts w:cs="Times New Roman"/>
          <w:b/>
        </w:rPr>
        <w:t>5）学位论文</w:t>
      </w:r>
      <w:r>
        <w:rPr>
          <w:rFonts w:cs="Times New Roman"/>
        </w:rPr>
        <w:t>：作者.题名:［D］.保存地:保存者,年份.</w:t>
      </w:r>
    </w:p>
    <w:p w14:paraId="6BDD2502">
      <w:pPr>
        <w:ind w:firstLine="472"/>
        <w:rPr>
          <w:rFonts w:cs="Times New Roman"/>
        </w:rPr>
      </w:pPr>
      <w:r>
        <w:rPr>
          <w:rFonts w:cs="Times New Roman"/>
          <w:b/>
        </w:rPr>
        <w:t>6）专利文献</w:t>
      </w:r>
      <w:r>
        <w:rPr>
          <w:rFonts w:cs="Times New Roman"/>
        </w:rPr>
        <w:t>：专利申请者.题名.专利国别,专利号［P］.公告日期或公开日期.</w:t>
      </w:r>
    </w:p>
    <w:p w14:paraId="5BBADDEE">
      <w:pPr>
        <w:ind w:firstLine="472"/>
        <w:rPr>
          <w:rFonts w:cs="Times New Roman"/>
        </w:rPr>
      </w:pPr>
      <w:r>
        <w:rPr>
          <w:rFonts w:cs="Times New Roman"/>
          <w:b/>
        </w:rPr>
        <w:t>7）标准</w:t>
      </w:r>
      <w:r>
        <w:rPr>
          <w:rFonts w:cs="Times New Roman"/>
        </w:rPr>
        <w:t>：责任者.标准代号标准名称［S］.出版地:出版者,出版年.</w:t>
      </w:r>
    </w:p>
    <w:p w14:paraId="20C0E79F">
      <w:pPr>
        <w:ind w:firstLine="472"/>
        <w:rPr>
          <w:rFonts w:cs="Times New Roman"/>
        </w:rPr>
      </w:pPr>
      <w:r>
        <w:rPr>
          <w:rFonts w:cs="Times New Roman"/>
          <w:b/>
        </w:rPr>
        <w:t>8）电子文献标注格式</w:t>
      </w:r>
      <w:r>
        <w:rPr>
          <w:rFonts w:cs="Times New Roman"/>
        </w:rPr>
        <w:t>：主要责任者.题名: 其它题名信息[文献类型标志/文献载体标志].出版地: 出版者, 出版年(更新或修改日期)</w:t>
      </w:r>
      <w:r>
        <w:rPr>
          <w:rFonts w:hint="eastAsia" w:cs="Times New Roman"/>
        </w:rPr>
        <w:t>（</w:t>
      </w:r>
      <w:r>
        <w:rPr>
          <w:rFonts w:cs="Times New Roman"/>
        </w:rPr>
        <w:t>引用日期</w:t>
      </w:r>
      <w:r>
        <w:rPr>
          <w:rFonts w:hint="eastAsia" w:cs="Times New Roman"/>
        </w:rPr>
        <w:t>）</w:t>
      </w:r>
      <w:r>
        <w:rPr>
          <w:rFonts w:cs="Times New Roman"/>
        </w:rPr>
        <w:t>.获取和访问路径.</w:t>
      </w:r>
    </w:p>
    <w:p w14:paraId="4FCD0A15">
      <w:pPr>
        <w:ind w:firstLine="472"/>
        <w:rPr>
          <w:rFonts w:cs="Times New Roman"/>
        </w:rPr>
      </w:pPr>
      <w:r>
        <w:rPr>
          <w:rFonts w:cs="Times New Roman"/>
        </w:rPr>
        <w:t>参考文献著录时还应注意：参考文献中的外文作者名、外文刊名的缩写一律不用缩写点。外文著者一律用姓在名前，采用首字母缩写（中国人用全名不缩写）。姓和名之间不加逗号，名2个以上大写首字母，2名间空一格。文献作者3名以内全部列出，4名以上则列前3人，后加“et al”。各著者间不加“and”、“和”等，应用逗号分开。外文题名第一个单词首字母大写，其余单词（专有名词除外）均不大写。外文刊名应按国际标准规定缩写，不加缩写点。</w:t>
      </w:r>
    </w:p>
    <w:p w14:paraId="6AAADFB9">
      <w:pPr>
        <w:ind w:firstLine="472"/>
        <w:rPr>
          <w:rFonts w:cs="Times New Roman"/>
        </w:rPr>
      </w:pPr>
      <w:r>
        <w:rPr>
          <w:rFonts w:cs="Times New Roman"/>
        </w:rPr>
        <w:t>特别提醒，对西文作者，正文中引用时应遵循西文规范，即名在前姓在后，缩写部分要加缩写点。以参考文献[10]为例，其参考文献条目为：</w:t>
      </w:r>
    </w:p>
    <w:p w14:paraId="61D8CDBA">
      <w:pPr>
        <w:ind w:firstLine="472"/>
        <w:rPr>
          <w:rFonts w:cs="Times New Roman"/>
        </w:rPr>
      </w:pPr>
      <w:r>
        <w:rPr>
          <w:rFonts w:cs="Times New Roman"/>
        </w:rPr>
        <w:t>[10]</w:t>
      </w:r>
      <w:r>
        <w:rPr>
          <w:rFonts w:cs="Times New Roman"/>
        </w:rPr>
        <w:tab/>
      </w:r>
      <w:r>
        <w:rPr>
          <w:rFonts w:cs="Times New Roman"/>
        </w:rPr>
        <w:t>Atzori L, Iera A, Morabito G. The internet of things: a survey[J]. Computer Networks, 2010, 54(15): 2787 -2805.</w:t>
      </w:r>
    </w:p>
    <w:p w14:paraId="12D08FC9">
      <w:pPr>
        <w:ind w:firstLine="472"/>
        <w:rPr>
          <w:rFonts w:cs="Times New Roman"/>
        </w:rPr>
      </w:pPr>
      <w:r>
        <w:rPr>
          <w:rFonts w:cs="Times New Roman"/>
        </w:rPr>
        <w:t>正文中引用时的文字为：“L. Atzori等人对物联网的进展进行了综述，指出……”。西文人名乱用、不当使用是常见的写作问题。</w:t>
      </w:r>
    </w:p>
    <w:p w14:paraId="09BF532C">
      <w:pPr>
        <w:ind w:firstLine="472"/>
        <w:rPr>
          <w:rFonts w:cs="Times New Roman"/>
        </w:rPr>
      </w:pPr>
      <w:r>
        <w:rPr>
          <w:rFonts w:cs="Times New Roman"/>
        </w:rPr>
        <w:t>通过查非发现，大部分论文参考文献格式都存在各种问题，应该严格规范执行。更多样例见本模板参考文献部分。如有未尽之处，可参看发表的重邮学报论文参考文献标注样例。需要特别说明的是，由于不是所有已发表论文或高年级撰写的学位论文都严格执行了同一规范，请勿将不规范的格式当做模仿对象，以免给自己带来后续问题。</w:t>
      </w:r>
    </w:p>
    <w:p w14:paraId="6DA2204E">
      <w:pPr>
        <w:pStyle w:val="3"/>
        <w:rPr>
          <w:sz w:val="30"/>
          <w:szCs w:val="30"/>
        </w:rPr>
      </w:pPr>
      <w:bookmarkStart w:id="599" w:name="_Toc410211532"/>
      <w:bookmarkStart w:id="600" w:name="_Toc68176862"/>
      <w:bookmarkStart w:id="601" w:name="_Toc410210617"/>
      <w:bookmarkStart w:id="602" w:name="_Toc410227423"/>
      <w:bookmarkStart w:id="603" w:name="_Toc410207994"/>
      <w:bookmarkStart w:id="604" w:name="_Toc410218112"/>
      <w:bookmarkStart w:id="605" w:name="_Toc410226996"/>
      <w:bookmarkStart w:id="606" w:name="_Toc410226550"/>
      <w:bookmarkStart w:id="607" w:name="_Toc410209626"/>
      <w:bookmarkStart w:id="608" w:name="_Toc410214116"/>
      <w:r>
        <w:rPr>
          <w:sz w:val="30"/>
          <w:szCs w:val="30"/>
        </w:rPr>
        <w:t>6.3 参考文献要求</w:t>
      </w:r>
      <w:bookmarkEnd w:id="599"/>
      <w:bookmarkEnd w:id="600"/>
      <w:bookmarkEnd w:id="601"/>
      <w:bookmarkEnd w:id="602"/>
      <w:bookmarkEnd w:id="603"/>
      <w:bookmarkEnd w:id="604"/>
      <w:bookmarkEnd w:id="605"/>
      <w:bookmarkEnd w:id="606"/>
      <w:bookmarkEnd w:id="607"/>
      <w:bookmarkEnd w:id="608"/>
    </w:p>
    <w:p w14:paraId="2890E7E6">
      <w:pPr>
        <w:ind w:firstLine="472"/>
        <w:rPr>
          <w:rFonts w:cs="Times New Roman"/>
        </w:rPr>
      </w:pPr>
      <w:r>
        <w:rPr>
          <w:rFonts w:cs="Times New Roman"/>
        </w:rPr>
        <w:t>1）所有被引用文献均要列入参考文献中，必须按顺序标注，但同一篇文章只用一个序号。</w:t>
      </w:r>
    </w:p>
    <w:p w14:paraId="1AD84261">
      <w:pPr>
        <w:ind w:firstLine="472"/>
        <w:rPr>
          <w:rFonts w:cs="Times New Roman"/>
        </w:rPr>
      </w:pPr>
      <w:r>
        <w:rPr>
          <w:rFonts w:cs="Times New Roman"/>
          <w:bCs/>
        </w:rPr>
        <w:t xml:space="preserve"> 2</w:t>
      </w:r>
      <w:r>
        <w:rPr>
          <w:rFonts w:cs="Times New Roman"/>
        </w:rPr>
        <w:t>）</w:t>
      </w:r>
      <w:r>
        <w:rPr>
          <w:rFonts w:cs="Times New Roman"/>
          <w:bCs/>
        </w:rPr>
        <w:t>参考文献数量不得少于</w:t>
      </w:r>
      <w:r>
        <w:rPr>
          <w:rFonts w:hint="eastAsia" w:cs="Times New Roman"/>
          <w:bCs/>
          <w:lang w:val="en-US" w:eastAsia="zh-CN"/>
        </w:rPr>
        <w:t>20</w:t>
      </w:r>
      <w:r>
        <w:rPr>
          <w:rFonts w:cs="Times New Roman"/>
          <w:bCs/>
        </w:rPr>
        <w:t>篇，各二级学院应按不同专业提出外文参考文献具体要求，教科书和硕士学位论文不得多于5本</w:t>
      </w:r>
      <w:r>
        <w:rPr>
          <w:rFonts w:hint="eastAsia" w:cs="Times New Roman"/>
          <w:bCs/>
        </w:rPr>
        <w:t>，</w:t>
      </w:r>
      <w:r>
        <w:rPr>
          <w:rFonts w:cs="Times New Roman"/>
          <w:bCs/>
        </w:rPr>
        <w:t>其中外文文献不少于</w:t>
      </w:r>
      <w:r>
        <w:rPr>
          <w:rFonts w:hint="eastAsia" w:cs="Times New Roman"/>
          <w:bCs/>
        </w:rPr>
        <w:t>5</w:t>
      </w:r>
      <w:r>
        <w:rPr>
          <w:rFonts w:cs="Times New Roman"/>
          <w:bCs/>
        </w:rPr>
        <w:t>条。参考文献中近三年的文献数一般应不少于总数的1/3，并应有近两年的参考文献。(网上参考文献和各类标准不包含在上述规定的文献数量之内)。</w:t>
      </w:r>
    </w:p>
    <w:p w14:paraId="23530C08">
      <w:pPr>
        <w:ind w:firstLine="472"/>
        <w:rPr>
          <w:rFonts w:cs="Times New Roman"/>
        </w:rPr>
      </w:pPr>
      <w:r>
        <w:rPr>
          <w:rFonts w:cs="Times New Roman"/>
        </w:rPr>
        <w:t>3）教材、产品说明书、未公开发表的研究报告（著名的内部报告如PB、AD报告及著名大公司的企业技术报告等除外）等通常不宜作为参考文献引用。一些未公开发表的内容引用时，可以采用注释如脚注的方式。</w:t>
      </w:r>
    </w:p>
    <w:p w14:paraId="1D8591E2">
      <w:pPr>
        <w:ind w:firstLine="472"/>
        <w:rPr>
          <w:rFonts w:cs="Times New Roman"/>
        </w:rPr>
      </w:pPr>
      <w:r>
        <w:rPr>
          <w:rFonts w:cs="Times New Roman"/>
        </w:rPr>
        <w:t>4）引用网上参考文献时，应注明该文献的准确网页地址。因为网上文献大都不规范，除特殊情况，原则上不引用，尽量用脚注方式给出。如测试数据来源网址，在正文首次出现时均可直接脚注或正文中给出出处。</w:t>
      </w:r>
    </w:p>
    <w:p w14:paraId="75D2D5FA">
      <w:pPr>
        <w:ind w:firstLine="472"/>
        <w:rPr>
          <w:rFonts w:cs="Times New Roman"/>
        </w:rPr>
      </w:pPr>
      <w:r>
        <w:rPr>
          <w:rFonts w:cs="Times New Roman"/>
        </w:rPr>
        <w:t>5）序号应按文献在论文中的被引用顺序编排。换行时与作者名第一个字对齐。若同一文献中有多处被引用，则要写出相应引用页码，各起止页码间空一格，排列按引用顺序，不按页码顺序。</w:t>
      </w:r>
    </w:p>
    <w:p w14:paraId="05BAEB2E">
      <w:pPr>
        <w:ind w:firstLine="472"/>
        <w:rPr>
          <w:rFonts w:cs="Times New Roman"/>
        </w:rPr>
      </w:pPr>
      <w:r>
        <w:rPr>
          <w:rFonts w:cs="Times New Roman"/>
        </w:rPr>
        <w:t>参考文献内容中文宋体，英文Times New Roman，小4号宋体，1.5倍行距。</w:t>
      </w:r>
    </w:p>
    <w:p w14:paraId="5F0CBB8D">
      <w:pPr>
        <w:ind w:firstLine="472"/>
        <w:rPr>
          <w:rFonts w:cs="Times New Roman"/>
        </w:rPr>
      </w:pPr>
      <w:r>
        <w:rPr>
          <w:rFonts w:cs="Times New Roman"/>
        </w:rPr>
        <w:t>Word也提供了参考文献引用的基本功能，但维护一致性比较困难。目前有较多的参考文献管理软件或工具，各有利弊，可根据情况使用，相互交流使用经验，更好地做好文献管理。</w:t>
      </w:r>
    </w:p>
    <w:p w14:paraId="1A21BC5B">
      <w:pPr>
        <w:pStyle w:val="3"/>
        <w:rPr>
          <w:sz w:val="30"/>
          <w:szCs w:val="30"/>
        </w:rPr>
      </w:pPr>
      <w:bookmarkStart w:id="609" w:name="_Toc410226551"/>
      <w:bookmarkStart w:id="610" w:name="_Toc410214117"/>
      <w:bookmarkStart w:id="611" w:name="_Toc410211533"/>
      <w:bookmarkStart w:id="612" w:name="_Toc410226997"/>
      <w:bookmarkStart w:id="613" w:name="_Toc410207995"/>
      <w:bookmarkStart w:id="614" w:name="_Toc410227424"/>
      <w:bookmarkStart w:id="615" w:name="_Toc68176863"/>
      <w:bookmarkStart w:id="616" w:name="_Toc410210618"/>
      <w:bookmarkStart w:id="617" w:name="_Toc410218113"/>
      <w:bookmarkStart w:id="618" w:name="_Toc410209627"/>
      <w:r>
        <w:rPr>
          <w:sz w:val="30"/>
          <w:szCs w:val="30"/>
        </w:rPr>
        <w:t>6.4本章小结</w:t>
      </w:r>
      <w:bookmarkEnd w:id="609"/>
      <w:bookmarkEnd w:id="610"/>
      <w:bookmarkEnd w:id="611"/>
      <w:bookmarkEnd w:id="612"/>
      <w:bookmarkEnd w:id="613"/>
      <w:bookmarkEnd w:id="614"/>
      <w:bookmarkEnd w:id="615"/>
      <w:bookmarkEnd w:id="616"/>
      <w:bookmarkEnd w:id="617"/>
      <w:bookmarkEnd w:id="618"/>
    </w:p>
    <w:p w14:paraId="5B29C428">
      <w:pPr>
        <w:ind w:firstLine="472"/>
        <w:rPr>
          <w:rFonts w:cs="Times New Roman"/>
        </w:rPr>
      </w:pPr>
      <w:r>
        <w:rPr>
          <w:rFonts w:cs="Times New Roman"/>
        </w:rPr>
        <w:t>介绍了参考文献的标注方法、著录方法和相关要求。</w:t>
      </w:r>
    </w:p>
    <w:p w14:paraId="5CDE2775">
      <w:pPr>
        <w:spacing w:line="240" w:lineRule="auto"/>
        <w:ind w:firstLine="472"/>
        <w:rPr>
          <w:rFonts w:cs="Times New Roman"/>
        </w:rPr>
      </w:pPr>
    </w:p>
    <w:p w14:paraId="3E4390EC">
      <w:pPr>
        <w:spacing w:line="240" w:lineRule="auto"/>
        <w:ind w:firstLine="472"/>
        <w:rPr>
          <w:rFonts w:cs="Times New Roman"/>
        </w:rPr>
      </w:pPr>
    </w:p>
    <w:p w14:paraId="730DC150">
      <w:pPr>
        <w:spacing w:line="240" w:lineRule="auto"/>
        <w:ind w:firstLine="472"/>
        <w:rPr>
          <w:rFonts w:cs="Times New Roman"/>
        </w:rPr>
        <w:sectPr>
          <w:headerReference r:id="rId28" w:type="default"/>
          <w:endnotePr>
            <w:numFmt w:val="decimal"/>
          </w:endnotePr>
          <w:pgSz w:w="11906" w:h="16838"/>
          <w:pgMar w:top="1701" w:right="1418" w:bottom="1418" w:left="1418" w:header="907" w:footer="851" w:gutter="567"/>
          <w:cols w:space="720" w:num="1"/>
          <w:docGrid w:linePitch="403" w:charSpace="-819"/>
        </w:sectPr>
      </w:pPr>
    </w:p>
    <w:p w14:paraId="6B194181">
      <w:pPr>
        <w:pStyle w:val="2"/>
        <w:rPr>
          <w:sz w:val="32"/>
          <w:szCs w:val="32"/>
        </w:rPr>
      </w:pPr>
      <w:bookmarkStart w:id="619" w:name="_Toc410211534"/>
      <w:bookmarkStart w:id="620" w:name="_Toc410209628"/>
      <w:bookmarkStart w:id="621" w:name="_Toc410226998"/>
      <w:bookmarkStart w:id="622" w:name="_Toc410207996"/>
      <w:bookmarkStart w:id="623" w:name="_Toc410210619"/>
      <w:bookmarkStart w:id="624" w:name="_Toc410226552"/>
      <w:bookmarkStart w:id="625" w:name="_Toc410214118"/>
      <w:bookmarkStart w:id="626" w:name="_Toc410218114"/>
      <w:bookmarkStart w:id="627" w:name="_Toc410227425"/>
      <w:bookmarkStart w:id="628" w:name="_Toc68176864"/>
      <w:bookmarkStart w:id="629" w:name="_Toc321496458"/>
      <w:bookmarkStart w:id="630" w:name="_Toc325546512"/>
      <w:bookmarkStart w:id="631" w:name="_Toc223771791"/>
      <w:bookmarkStart w:id="632" w:name="_Toc223863866"/>
      <w:r>
        <w:rPr>
          <w:sz w:val="32"/>
          <w:szCs w:val="32"/>
        </w:rPr>
        <mc:AlternateContent>
          <mc:Choice Requires="wps">
            <w:drawing>
              <wp:anchor distT="0" distB="0" distL="114300" distR="114300" simplePos="0" relativeHeight="251669504" behindDoc="0" locked="0" layoutInCell="1" allowOverlap="1">
                <wp:simplePos x="0" y="0"/>
                <wp:positionH relativeFrom="column">
                  <wp:posOffset>3746500</wp:posOffset>
                </wp:positionH>
                <wp:positionV relativeFrom="paragraph">
                  <wp:posOffset>0</wp:posOffset>
                </wp:positionV>
                <wp:extent cx="1423670" cy="255905"/>
                <wp:effectExtent l="25400" t="13335" r="8255" b="121285"/>
                <wp:wrapNone/>
                <wp:docPr id="10" name="自选图形 42"/>
                <wp:cNvGraphicFramePr/>
                <a:graphic xmlns:a="http://schemas.openxmlformats.org/drawingml/2006/main">
                  <a:graphicData uri="http://schemas.microsoft.com/office/word/2010/wordprocessingShape">
                    <wps:wsp>
                      <wps:cNvSpPr>
                        <a:spLocks noChangeArrowheads="1"/>
                      </wps:cNvSpPr>
                      <wps:spPr bwMode="auto">
                        <a:xfrm>
                          <a:off x="0" y="0"/>
                          <a:ext cx="1423670" cy="255905"/>
                        </a:xfrm>
                        <a:prstGeom prst="wedgeRectCallout">
                          <a:avLst>
                            <a:gd name="adj1" fmla="val -48708"/>
                            <a:gd name="adj2" fmla="val 88958"/>
                          </a:avLst>
                        </a:prstGeom>
                        <a:solidFill>
                          <a:srgbClr val="FFFFFF"/>
                        </a:solidFill>
                        <a:ln w="9525">
                          <a:solidFill>
                            <a:srgbClr val="000000"/>
                          </a:solidFill>
                          <a:miter lim="800000"/>
                        </a:ln>
                      </wps:spPr>
                      <wps:txbx>
                        <w:txbxContent>
                          <w:p w14:paraId="2647A919">
                            <w:pPr>
                              <w:spacing w:line="240" w:lineRule="auto"/>
                              <w:rPr>
                                <w:rFonts w:hint="eastAsia"/>
                                <w:color w:val="FF0000"/>
                                <w:sz w:val="18"/>
                                <w:szCs w:val="18"/>
                              </w:rPr>
                            </w:pPr>
                            <w:r>
                              <w:rPr>
                                <w:rFonts w:hint="eastAsia"/>
                                <w:color w:val="FF0000"/>
                                <w:sz w:val="18"/>
                                <w:szCs w:val="18"/>
                              </w:rPr>
                              <w:t>仅参考此格式进行排版。</w:t>
                            </w:r>
                          </w:p>
                        </w:txbxContent>
                      </wps:txbx>
                      <wps:bodyPr rot="0" vert="horz" wrap="square" lIns="91440" tIns="45720" rIns="91440" bIns="45720" anchor="t" anchorCtr="0" upright="1">
                        <a:noAutofit/>
                      </wps:bodyPr>
                    </wps:wsp>
                  </a:graphicData>
                </a:graphic>
              </wp:anchor>
            </w:drawing>
          </mc:Choice>
          <mc:Fallback>
            <w:pict>
              <v:shape id="自选图形 42" o:spid="_x0000_s1026" o:spt="61" type="#_x0000_t61" style="position:absolute;left:0pt;margin-left:295pt;margin-top:0pt;height:20.15pt;width:112.1pt;z-index:251669504;mso-width-relative:page;mso-height-relative:page;" fillcolor="#FFFFFF" filled="t" stroked="t" coordsize="21600,21600" o:gfxdata="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JyTsXNoAAAAHAQAADwAAAAAAAAABACAAAAAiAAAAZHJzL2Rvd25y&#10;ZXYueG1sUEsBAhQAFAAAAAgAh07iQMlJWsRuAgAA4AQAAA4AAAAAAAAAAQAgAAAAKQEAAGRycy9l&#10;Mm9Eb2MueG1sUEsFBgAAAAAGAAYAWQEAAAkGAAAAAA==&#10;" adj="279,30015">
                <v:fill on="t" focussize="0,0"/>
                <v:stroke color="#000000" miterlimit="8" joinstyle="miter"/>
                <v:imagedata o:title=""/>
                <o:lock v:ext="edit" aspectratio="f"/>
                <v:textbox>
                  <w:txbxContent>
                    <w:p w14:paraId="2647A919">
                      <w:pPr>
                        <w:spacing w:line="240" w:lineRule="auto"/>
                        <w:rPr>
                          <w:rFonts w:hint="eastAsia"/>
                          <w:color w:val="FF0000"/>
                          <w:sz w:val="18"/>
                          <w:szCs w:val="18"/>
                        </w:rPr>
                      </w:pPr>
                      <w:r>
                        <w:rPr>
                          <w:rFonts w:hint="eastAsia"/>
                          <w:color w:val="FF0000"/>
                          <w:sz w:val="18"/>
                          <w:szCs w:val="18"/>
                        </w:rPr>
                        <w:t>仅参考此格式进行排版。</w:t>
                      </w:r>
                    </w:p>
                  </w:txbxContent>
                </v:textbox>
              </v:shape>
            </w:pict>
          </mc:Fallback>
        </mc:AlternateContent>
      </w:r>
      <w:r>
        <w:rPr>
          <w:sz w:val="32"/>
          <w:szCs w:val="32"/>
        </w:rPr>
        <w:t>第7章</w:t>
      </w:r>
      <w:bookmarkEnd w:id="619"/>
      <w:bookmarkEnd w:id="620"/>
      <w:bookmarkEnd w:id="621"/>
      <w:bookmarkEnd w:id="622"/>
      <w:bookmarkEnd w:id="623"/>
      <w:bookmarkEnd w:id="624"/>
      <w:bookmarkEnd w:id="625"/>
      <w:bookmarkEnd w:id="626"/>
      <w:bookmarkEnd w:id="627"/>
      <w:r>
        <w:rPr>
          <w:sz w:val="32"/>
          <w:szCs w:val="32"/>
        </w:rPr>
        <w:t xml:space="preserve"> 总结与展望</w:t>
      </w:r>
      <w:bookmarkEnd w:id="628"/>
    </w:p>
    <w:p w14:paraId="33B14FFC">
      <w:pPr>
        <w:ind w:firstLine="472"/>
        <w:rPr>
          <w:rFonts w:cs="Times New Roman"/>
        </w:rPr>
      </w:pPr>
      <w:r>
        <w:rPr>
          <w:rFonts w:cs="Times New Roman"/>
        </w:rPr>
        <w:t>学位论文应有结论，可以从论文的主要工作、创新点和后续的研究工作等方面进行总结。</w:t>
      </w:r>
    </w:p>
    <w:p w14:paraId="29D827F4">
      <w:pPr>
        <w:pStyle w:val="3"/>
        <w:rPr>
          <w:sz w:val="30"/>
          <w:szCs w:val="30"/>
        </w:rPr>
      </w:pPr>
      <w:bookmarkStart w:id="633" w:name="_Toc410227426"/>
      <w:bookmarkStart w:id="634" w:name="_Toc410218115"/>
      <w:bookmarkStart w:id="635" w:name="_Toc410226999"/>
      <w:bookmarkStart w:id="636" w:name="_Toc410210620"/>
      <w:bookmarkStart w:id="637" w:name="_Toc410211535"/>
      <w:bookmarkStart w:id="638" w:name="_Toc410209629"/>
      <w:bookmarkStart w:id="639" w:name="_Toc410226553"/>
      <w:bookmarkStart w:id="640" w:name="_Toc410207997"/>
      <w:bookmarkStart w:id="641" w:name="_Toc410214119"/>
      <w:bookmarkStart w:id="642" w:name="_Toc68176865"/>
      <w:r>
        <w:rPr>
          <w:sz w:val="30"/>
          <w:szCs w:val="30"/>
        </w:rPr>
        <w:t>7.1 主要工作与创新点</w:t>
      </w:r>
      <w:bookmarkEnd w:id="633"/>
      <w:bookmarkEnd w:id="634"/>
      <w:bookmarkEnd w:id="635"/>
      <w:bookmarkEnd w:id="636"/>
      <w:bookmarkEnd w:id="637"/>
      <w:bookmarkEnd w:id="638"/>
      <w:bookmarkEnd w:id="639"/>
      <w:bookmarkEnd w:id="640"/>
      <w:bookmarkEnd w:id="641"/>
      <w:bookmarkEnd w:id="642"/>
    </w:p>
    <w:p w14:paraId="5EFECA68">
      <w:pPr>
        <w:ind w:firstLine="472"/>
        <w:rPr>
          <w:rFonts w:cs="Times New Roman"/>
        </w:rPr>
      </w:pPr>
      <w:r>
        <w:rPr>
          <w:rFonts w:cs="Times New Roman"/>
        </w:rPr>
        <w:t>学位论文的结论是最终的、总体的结论，不是正文中各段的小结的简单重复。结论应该观点明确、严谨、完整、准确、精炼。文字必须简明扼要。可以从论文的主要工作、创新点和后续的研究工作等方面总结。</w:t>
      </w:r>
    </w:p>
    <w:p w14:paraId="63DF7922">
      <w:pPr>
        <w:ind w:firstLine="472"/>
        <w:rPr>
          <w:rFonts w:cs="Times New Roman"/>
        </w:rPr>
      </w:pPr>
      <w:r>
        <w:rPr>
          <w:rFonts w:cs="Times New Roman"/>
        </w:rPr>
        <w:t>如果不可能导出应有的结论，也可以没有结论而进行必要的讨论。</w:t>
      </w:r>
    </w:p>
    <w:p w14:paraId="1AF7320B">
      <w:pPr>
        <w:ind w:firstLine="472"/>
        <w:rPr>
          <w:rFonts w:cs="Times New Roman"/>
        </w:rPr>
      </w:pPr>
      <w:r>
        <w:rPr>
          <w:rFonts w:cs="Times New Roman"/>
        </w:rPr>
        <w:t>可以在结论或讨论中提出建议、研究设想、仪器设备改进意见、尚待解决的问题等。不要简单重复罗列实验结果，要认真阐明本人在科研工作中创造性的成果和新见解，在本领域中的地位和作用，新见解的意义。对存在的问题和不足应作出客观的叙述。应严格区分自己的成果与他人（特别是导师的）科研成果的界限。</w:t>
      </w:r>
    </w:p>
    <w:p w14:paraId="463BC831">
      <w:pPr>
        <w:ind w:firstLine="472"/>
        <w:rPr>
          <w:rFonts w:cs="Times New Roman"/>
        </w:rPr>
      </w:pPr>
      <w:r>
        <w:rPr>
          <w:rFonts w:cs="Times New Roman"/>
        </w:rPr>
        <w:t>一般应按四级标题的方式给出，根据需要设置数量。如本文主要工作和创新点如下：</w:t>
      </w:r>
    </w:p>
    <w:p w14:paraId="2C6A1628">
      <w:pPr>
        <w:ind w:firstLine="472"/>
        <w:rPr>
          <w:rFonts w:cs="Times New Roman"/>
        </w:rPr>
      </w:pPr>
      <w:r>
        <w:rPr>
          <w:rFonts w:cs="Times New Roman"/>
        </w:rPr>
        <w:t>1）阐述第一个创新工作。不要把阅读文献当成创新工作。</w:t>
      </w:r>
    </w:p>
    <w:p w14:paraId="22FC97B4">
      <w:pPr>
        <w:ind w:firstLine="472"/>
        <w:rPr>
          <w:rFonts w:cs="Times New Roman"/>
        </w:rPr>
      </w:pPr>
      <w:r>
        <w:rPr>
          <w:rFonts w:cs="Times New Roman"/>
        </w:rPr>
        <w:t>2）阐述第二个创新工作。</w:t>
      </w:r>
    </w:p>
    <w:p w14:paraId="0A2683A9">
      <w:pPr>
        <w:ind w:firstLine="472"/>
        <w:rPr>
          <w:rFonts w:cs="Times New Roman"/>
        </w:rPr>
      </w:pPr>
      <w:r>
        <w:rPr>
          <w:rFonts w:cs="Times New Roman"/>
        </w:rPr>
        <w:t>3）阐述第三个创新工作。</w:t>
      </w:r>
    </w:p>
    <w:p w14:paraId="7CCBB495">
      <w:pPr>
        <w:ind w:firstLine="472"/>
        <w:rPr>
          <w:rFonts w:cs="Times New Roman"/>
        </w:rPr>
      </w:pPr>
      <w:r>
        <w:rPr>
          <w:rFonts w:cs="Times New Roman"/>
        </w:rPr>
        <w:t>4）阐述第四个创新工作。</w:t>
      </w:r>
    </w:p>
    <w:p w14:paraId="403E996D">
      <w:pPr>
        <w:ind w:firstLine="472"/>
        <w:rPr>
          <w:rFonts w:cs="Times New Roman"/>
        </w:rPr>
      </w:pPr>
      <w:r>
        <w:rPr>
          <w:rFonts w:cs="Times New Roman"/>
        </w:rPr>
        <w:t>特别提醒，不应简单和中文摘要内容相互拷贝。同一段文字或句子在本文中原则上只出现一次。</w:t>
      </w:r>
    </w:p>
    <w:p w14:paraId="4167A692">
      <w:pPr>
        <w:pStyle w:val="3"/>
        <w:rPr>
          <w:sz w:val="30"/>
          <w:szCs w:val="30"/>
        </w:rPr>
      </w:pPr>
      <w:bookmarkStart w:id="643" w:name="_Toc410209630"/>
      <w:bookmarkStart w:id="644" w:name="_Toc410211536"/>
      <w:bookmarkStart w:id="645" w:name="_Toc410226554"/>
      <w:bookmarkStart w:id="646" w:name="_Toc410218116"/>
      <w:bookmarkStart w:id="647" w:name="_Toc410207998"/>
      <w:bookmarkStart w:id="648" w:name="_Toc410227000"/>
      <w:bookmarkStart w:id="649" w:name="_Toc410214120"/>
      <w:bookmarkStart w:id="650" w:name="_Toc410227427"/>
      <w:bookmarkStart w:id="651" w:name="_Toc410210621"/>
      <w:bookmarkStart w:id="652" w:name="_Toc68176866"/>
      <w:r>
        <w:rPr>
          <w:sz w:val="30"/>
          <w:szCs w:val="30"/>
        </w:rPr>
        <w:t>7.2 后续研究工作</w:t>
      </w:r>
      <w:bookmarkEnd w:id="643"/>
      <w:bookmarkEnd w:id="644"/>
      <w:bookmarkEnd w:id="645"/>
      <w:bookmarkEnd w:id="646"/>
      <w:bookmarkEnd w:id="647"/>
      <w:bookmarkEnd w:id="648"/>
      <w:bookmarkEnd w:id="649"/>
      <w:bookmarkEnd w:id="650"/>
      <w:bookmarkEnd w:id="651"/>
      <w:r>
        <w:rPr>
          <w:sz w:val="30"/>
          <w:szCs w:val="30"/>
        </w:rPr>
        <w:t>展望</w:t>
      </w:r>
      <w:bookmarkEnd w:id="652"/>
    </w:p>
    <w:p w14:paraId="63E5CCB4">
      <w:pPr>
        <w:ind w:firstLine="472"/>
        <w:rPr>
          <w:rFonts w:cs="Times New Roman"/>
        </w:rPr>
        <w:sectPr>
          <w:headerReference r:id="rId29" w:type="default"/>
          <w:pgSz w:w="11906" w:h="16838"/>
          <w:pgMar w:top="1701" w:right="1418" w:bottom="1418" w:left="1418" w:header="907" w:footer="851" w:gutter="567"/>
          <w:cols w:space="720" w:num="1"/>
          <w:docGrid w:linePitch="403" w:charSpace="-819"/>
        </w:sectPr>
      </w:pPr>
      <w:r>
        <w:rPr>
          <w:rFonts w:cs="Times New Roman"/>
        </w:rPr>
        <w:t>针对工作不足或问题，说明更下一步深入的研究。如内容较多，也应用四级标题方式列出。</w:t>
      </w:r>
    </w:p>
    <w:bookmarkEnd w:id="629"/>
    <w:bookmarkEnd w:id="630"/>
    <w:p w14:paraId="4ABDCA49">
      <w:pPr>
        <w:pStyle w:val="2"/>
        <w:rPr>
          <w:sz w:val="32"/>
          <w:szCs w:val="32"/>
        </w:rPr>
      </w:pPr>
      <w:bookmarkStart w:id="653" w:name="_Toc410209631"/>
      <w:bookmarkStart w:id="654" w:name="_Toc410227001"/>
      <w:bookmarkStart w:id="655" w:name="_Toc410218117"/>
      <w:bookmarkStart w:id="656" w:name="_Toc68176867"/>
      <w:bookmarkStart w:id="657" w:name="_Toc410214121"/>
      <w:bookmarkStart w:id="658" w:name="_Toc410211537"/>
      <w:bookmarkStart w:id="659" w:name="_Toc410227428"/>
      <w:bookmarkStart w:id="660" w:name="_Toc410210622"/>
      <w:bookmarkStart w:id="661" w:name="_Toc410207999"/>
      <w:bookmarkStart w:id="662" w:name="_Toc410226555"/>
      <w:r>
        <w:rPr>
          <w:sz w:val="32"/>
          <w:szCs w:val="32"/>
        </w:rPr>
        <w:t>参考文献</w:t>
      </w:r>
      <w:bookmarkEnd w:id="653"/>
      <w:bookmarkEnd w:id="654"/>
      <w:bookmarkEnd w:id="655"/>
      <w:bookmarkEnd w:id="656"/>
      <w:bookmarkEnd w:id="657"/>
      <w:bookmarkEnd w:id="658"/>
      <w:bookmarkEnd w:id="659"/>
      <w:bookmarkEnd w:id="660"/>
      <w:bookmarkEnd w:id="661"/>
      <w:bookmarkEnd w:id="662"/>
    </w:p>
    <w:p w14:paraId="591BC2A6">
      <w:pPr>
        <w:pStyle w:val="97"/>
        <w:ind w:left="420" w:firstLine="0"/>
        <w:jc w:val="left"/>
        <w:rPr>
          <w:rFonts w:cs="Times New Roman"/>
        </w:rPr>
      </w:pPr>
      <w:bookmarkStart w:id="663" w:name="_Toc228047533"/>
      <w:bookmarkStart w:id="664" w:name="_Toc226519952"/>
      <w:bookmarkStart w:id="665" w:name="_Toc226843944"/>
      <w:bookmarkStart w:id="666" w:name="_Toc228381263"/>
      <w:bookmarkStart w:id="667" w:name="_Toc228555678"/>
      <w:bookmarkStart w:id="668" w:name="_Toc321496472"/>
      <w:bookmarkStart w:id="669" w:name="_Toc225443513"/>
    </w:p>
    <w:p w14:paraId="4E8AE956">
      <w:pPr>
        <w:pStyle w:val="97"/>
        <w:numPr>
          <w:ilvl w:val="0"/>
          <w:numId w:val="2"/>
        </w:numPr>
        <w:ind w:left="0" w:leftChars="0" w:firstLine="0" w:firstLineChars="0"/>
        <w:jc w:val="left"/>
        <w:rPr>
          <w:rFonts w:cs="Times New Roman"/>
        </w:rPr>
      </w:pPr>
      <w:r>
        <w:rPr>
          <w:rFonts w:cs="Times New Roman"/>
        </w:rPr>
        <w:t>工业和信息化部. 2024年通信业统计公报[R]. 北京: 工业和信息化部, 2025.</w:t>
      </w:r>
    </w:p>
    <w:p w14:paraId="2D9585D1">
      <w:pPr>
        <w:pStyle w:val="97"/>
        <w:numPr>
          <w:ilvl w:val="0"/>
          <w:numId w:val="2"/>
        </w:numPr>
        <w:ind w:left="0" w:leftChars="0" w:firstLine="0" w:firstLineChars="0"/>
        <w:jc w:val="left"/>
        <w:rPr>
          <w:rFonts w:cs="Times New Roman"/>
        </w:rPr>
      </w:pPr>
      <w:r>
        <w:rPr>
          <w:rFonts w:cs="Times New Roman"/>
        </w:rPr>
        <w:t>张华, 李明. 垃圾短信过滤技术综述[J]. 计算机应用研究, 2022, 39(4): 977-982.</w:t>
      </w:r>
    </w:p>
    <w:p w14:paraId="490CB6C8">
      <w:pPr>
        <w:pStyle w:val="97"/>
        <w:numPr>
          <w:ilvl w:val="0"/>
          <w:numId w:val="2"/>
        </w:numPr>
        <w:ind w:left="0" w:leftChars="0" w:firstLine="0" w:firstLineChars="0"/>
        <w:jc w:val="left"/>
        <w:rPr>
          <w:rFonts w:cs="Times New Roman"/>
        </w:rPr>
      </w:pPr>
      <w:r>
        <w:rPr>
          <w:rFonts w:cs="Times New Roman"/>
        </w:rPr>
        <w:t>Mitchell T M. Machine Learning[M]. New York: McGraw-Hill, 1997: 154-200.</w:t>
      </w:r>
    </w:p>
    <w:p w14:paraId="36BFCF98">
      <w:pPr>
        <w:pStyle w:val="97"/>
        <w:numPr>
          <w:ilvl w:val="0"/>
          <w:numId w:val="2"/>
        </w:numPr>
        <w:ind w:left="0" w:leftChars="0" w:firstLine="0" w:firstLineChars="0"/>
        <w:jc w:val="left"/>
        <w:rPr>
          <w:rFonts w:cs="Times New Roman"/>
        </w:rPr>
      </w:pPr>
      <w:r>
        <w:rPr>
          <w:rFonts w:cs="Times New Roman"/>
        </w:rPr>
        <w:t>Delany S J, Buckley M, Greene D. SMS spam filtering: Methods and data[J]. Expert Systems with Applications, 2012, 39(10): 9899-9908.</w:t>
      </w:r>
    </w:p>
    <w:p w14:paraId="4459DA78">
      <w:pPr>
        <w:pStyle w:val="97"/>
        <w:numPr>
          <w:ilvl w:val="0"/>
          <w:numId w:val="2"/>
        </w:numPr>
        <w:ind w:left="0" w:leftChars="0" w:firstLine="0" w:firstLineChars="0"/>
        <w:jc w:val="left"/>
        <w:rPr>
          <w:rFonts w:cs="Times New Roman"/>
        </w:rPr>
      </w:pPr>
      <w:r>
        <w:rPr>
          <w:rFonts w:cs="Times New Roman"/>
        </w:rPr>
        <w:t>Gómez Hidalgo J M, Cajigas Bringas G, Puertas Sanz E, et al. Content Based SMS Spam Filtering[C]// Proceedings of the 2006 ACM Symposium on Document Engineering. Amsterdam: ACM, 2006: 107-114.</w:t>
      </w:r>
    </w:p>
    <w:p w14:paraId="5A6D3B7B">
      <w:pPr>
        <w:pStyle w:val="97"/>
        <w:numPr>
          <w:ilvl w:val="0"/>
          <w:numId w:val="2"/>
        </w:numPr>
        <w:ind w:left="0" w:leftChars="0" w:firstLine="0" w:firstLineChars="0"/>
        <w:jc w:val="left"/>
        <w:rPr>
          <w:rFonts w:cs="Times New Roman"/>
        </w:rPr>
      </w:pPr>
      <w:r>
        <w:rPr>
          <w:rFonts w:cs="Times New Roman"/>
        </w:rPr>
        <w:t>Almeida T A, Gómez Hidalgo J M, Yamakami A. Contributions to the Study of SMS Spam Filtering: New Collection and Results[C]// Proceedings of the 2011 ACM Symposium on Document Engineering. Mountain View, CA: ACM, 2011: 259-262.</w:t>
      </w:r>
    </w:p>
    <w:p w14:paraId="52D065BF">
      <w:pPr>
        <w:pStyle w:val="97"/>
        <w:numPr>
          <w:ilvl w:val="0"/>
          <w:numId w:val="2"/>
        </w:numPr>
        <w:ind w:left="0" w:leftChars="0" w:firstLine="0" w:firstLineChars="0"/>
        <w:jc w:val="left"/>
        <w:rPr>
          <w:rFonts w:cs="Times New Roman"/>
        </w:rPr>
      </w:pPr>
      <w:r>
        <w:rPr>
          <w:rFonts w:cs="Times New Roman"/>
        </w:rPr>
        <w:t>Cormack G V, Gómez Hidalgo J M, Puertas Sanz E. Feature Engineering for Mobile (SMS) Spam Filtering[C]// Proceedings of the 30th Annual International ACM SIGIR Conference. New York: ACM, 2007: 871-872.</w:t>
      </w:r>
    </w:p>
    <w:p w14:paraId="3A75C60A">
      <w:pPr>
        <w:pStyle w:val="97"/>
        <w:numPr>
          <w:ilvl w:val="0"/>
          <w:numId w:val="2"/>
        </w:numPr>
        <w:ind w:left="0" w:leftChars="0" w:firstLine="0" w:firstLineChars="0"/>
        <w:jc w:val="left"/>
        <w:rPr>
          <w:rFonts w:cs="Times New Roman"/>
        </w:rPr>
      </w:pPr>
      <w:r>
        <w:rPr>
          <w:rFonts w:cs="Times New Roman"/>
        </w:rPr>
        <w:t>Almeida T A, Gómez Hidalgo J M, Silva T P. Towards SMS Spam Filtering: Results under a New Dataset[J]. International Journal of Information Security Science, 2013, 2(1): 1-18.</w:t>
      </w:r>
    </w:p>
    <w:p w14:paraId="4457CA01">
      <w:pPr>
        <w:pStyle w:val="97"/>
        <w:numPr>
          <w:ilvl w:val="0"/>
          <w:numId w:val="2"/>
        </w:numPr>
        <w:ind w:left="0" w:leftChars="0" w:firstLine="0" w:firstLineChars="0"/>
        <w:jc w:val="left"/>
        <w:rPr>
          <w:rFonts w:cs="Times New Roman"/>
        </w:rPr>
      </w:pPr>
      <w:r>
        <w:rPr>
          <w:rFonts w:cs="Times New Roman"/>
        </w:rPr>
        <w:t>Gadde S, Lakshmanarao A, Satyanarayana S. SMS Spam Detection using Machine Learning and Deep Learning Techniques[C]// 2021 7th International Conference on Advanced Computing and Communication Systems (ICACCS). IEEE, 2021: 358-362.</w:t>
      </w:r>
    </w:p>
    <w:p w14:paraId="50B22FB6">
      <w:pPr>
        <w:pStyle w:val="97"/>
        <w:numPr>
          <w:ilvl w:val="0"/>
          <w:numId w:val="2"/>
        </w:numPr>
        <w:ind w:left="0" w:leftChars="0" w:firstLine="0" w:firstLineChars="0"/>
        <w:jc w:val="left"/>
        <w:rPr>
          <w:rFonts w:cs="Times New Roman"/>
        </w:rPr>
      </w:pPr>
      <w:r>
        <w:rPr>
          <w:rFonts w:cs="Times New Roman"/>
        </w:rPr>
        <w:t>Liu X, Lu H, Nayak A. A Spam Transformer Model for SMS Spam Detection[J]. IEEE Access, 2021, 9: 80253-80263.</w:t>
      </w:r>
    </w:p>
    <w:p w14:paraId="24B66F68">
      <w:pPr>
        <w:pStyle w:val="97"/>
        <w:numPr>
          <w:ilvl w:val="0"/>
          <w:numId w:val="2"/>
        </w:numPr>
        <w:ind w:left="0" w:leftChars="0" w:firstLine="0" w:firstLineChars="0"/>
        <w:jc w:val="left"/>
        <w:rPr>
          <w:rFonts w:cs="Times New Roman"/>
        </w:rPr>
      </w:pPr>
      <w:r>
        <w:rPr>
          <w:rFonts w:cs="Times New Roman"/>
        </w:rPr>
        <w:t>Wei F, Nguyen T. A Lightweight Deep Neural Model for SMS Spam Detection[C]// 2020 International Symposium on Networks, Computers and Communications (ISNCC). IEEE, 2020: 1-6.</w:t>
      </w:r>
    </w:p>
    <w:p w14:paraId="6375AB8F">
      <w:pPr>
        <w:pStyle w:val="97"/>
        <w:numPr>
          <w:ilvl w:val="0"/>
          <w:numId w:val="2"/>
        </w:numPr>
        <w:ind w:left="0" w:leftChars="0" w:firstLine="0" w:firstLineChars="0"/>
        <w:jc w:val="left"/>
        <w:rPr>
          <w:rFonts w:cs="Times New Roman"/>
        </w:rPr>
      </w:pPr>
      <w:r>
        <w:rPr>
          <w:rFonts w:cs="Times New Roman"/>
        </w:rPr>
        <w:t>Sahmoud S, Mikki M. Spam Detection Using BERT[C]// Proceedings of the 9th International Symposium on Digital Forensics and Security. 2022.</w:t>
      </w:r>
    </w:p>
    <w:p w14:paraId="627AB1DD">
      <w:pPr>
        <w:pStyle w:val="97"/>
        <w:numPr>
          <w:ilvl w:val="0"/>
          <w:numId w:val="2"/>
        </w:numPr>
        <w:ind w:left="0" w:leftChars="0" w:firstLine="0" w:firstLineChars="0"/>
        <w:jc w:val="left"/>
        <w:rPr>
          <w:rFonts w:cs="Times New Roman"/>
        </w:rPr>
      </w:pPr>
      <w:r>
        <w:rPr>
          <w:rFonts w:cs="Times New Roman"/>
        </w:rPr>
        <w:t>Tida V S, Hsu S. Universal Spam Detection using Transfer Learning of BERT Model[EB/OL]. arXiv: 2202.03480, 2022.</w:t>
      </w:r>
    </w:p>
    <w:p w14:paraId="023F91E3">
      <w:pPr>
        <w:pStyle w:val="97"/>
        <w:numPr>
          <w:ilvl w:val="0"/>
          <w:numId w:val="2"/>
        </w:numPr>
        <w:ind w:left="0" w:leftChars="0" w:firstLine="0" w:firstLineChars="0"/>
        <w:jc w:val="left"/>
        <w:rPr>
          <w:rFonts w:cs="Times New Roman"/>
        </w:rPr>
      </w:pPr>
      <w:r>
        <w:rPr>
          <w:rFonts w:cs="Times New Roman"/>
        </w:rPr>
        <w:t>Shen L, Wang Y, Li Z, et al. SMS Spam Detection Using BERT and Multi-Graph Convolutional Networks[J]. Expert Systems with Applications, 2025, DOI: 10.1016/j.eswa.2025.126891.</w:t>
      </w:r>
    </w:p>
    <w:p w14:paraId="52126681">
      <w:pPr>
        <w:pStyle w:val="97"/>
        <w:ind w:left="420" w:firstLine="0"/>
        <w:jc w:val="left"/>
        <w:rPr>
          <w:rFonts w:cs="Times New Roman"/>
        </w:rPr>
      </w:pPr>
    </w:p>
    <w:p w14:paraId="0F55A799">
      <w:pPr>
        <w:pStyle w:val="97"/>
        <w:ind w:left="420" w:firstLine="0"/>
        <w:jc w:val="left"/>
        <w:rPr>
          <w:rFonts w:cs="Times New Roman"/>
        </w:rPr>
      </w:pPr>
    </w:p>
    <w:p w14:paraId="7215C1DA">
      <w:pPr>
        <w:pStyle w:val="97"/>
        <w:spacing w:line="400" w:lineRule="exact"/>
        <w:ind w:left="420" w:firstLine="0"/>
        <w:rPr>
          <w:rFonts w:cs="Times New Roman"/>
        </w:rPr>
      </w:pPr>
    </w:p>
    <w:p w14:paraId="21403BB5">
      <w:pPr>
        <w:pStyle w:val="97"/>
        <w:spacing w:line="400" w:lineRule="exact"/>
        <w:ind w:left="420" w:firstLine="0"/>
        <w:rPr>
          <w:rFonts w:cs="Times New Roman"/>
        </w:rPr>
      </w:pPr>
    </w:p>
    <w:p w14:paraId="30FD7246">
      <w:pPr>
        <w:pStyle w:val="97"/>
        <w:spacing w:line="400" w:lineRule="exact"/>
        <w:ind w:left="420" w:firstLine="0"/>
        <w:rPr>
          <w:rFonts w:cs="Times New Roman"/>
        </w:rPr>
      </w:pPr>
    </w:p>
    <w:p w14:paraId="2F55F46B">
      <w:pPr>
        <w:pStyle w:val="97"/>
        <w:ind w:firstLine="472"/>
        <w:rPr>
          <w:rFonts w:cs="Times New Roman"/>
        </w:rPr>
      </w:pPr>
    </w:p>
    <w:p w14:paraId="20ACBC8F">
      <w:pPr>
        <w:pStyle w:val="97"/>
        <w:spacing w:line="400" w:lineRule="exact"/>
        <w:ind w:left="420" w:firstLine="0"/>
        <w:rPr>
          <w:rFonts w:cs="Times New Roman"/>
        </w:rPr>
      </w:pPr>
    </w:p>
    <w:p w14:paraId="52313258">
      <w:pPr>
        <w:ind w:firstLine="472"/>
        <w:rPr>
          <w:rFonts w:cs="Times New Roman"/>
        </w:rPr>
      </w:pPr>
    </w:p>
    <w:p w14:paraId="1273B3C9">
      <w:pPr>
        <w:ind w:firstLine="472"/>
        <w:rPr>
          <w:rFonts w:cs="Times New Roman"/>
        </w:rPr>
        <w:sectPr>
          <w:headerReference r:id="rId30" w:type="default"/>
          <w:pgSz w:w="11906" w:h="16838"/>
          <w:pgMar w:top="1701" w:right="1418" w:bottom="1418" w:left="1418" w:header="907" w:footer="851" w:gutter="567"/>
          <w:cols w:space="720" w:num="1"/>
          <w:docGrid w:linePitch="403" w:charSpace="-819"/>
        </w:sectPr>
      </w:pPr>
    </w:p>
    <w:bookmarkEnd w:id="631"/>
    <w:bookmarkEnd w:id="632"/>
    <w:bookmarkEnd w:id="663"/>
    <w:bookmarkEnd w:id="664"/>
    <w:bookmarkEnd w:id="665"/>
    <w:bookmarkEnd w:id="666"/>
    <w:bookmarkEnd w:id="667"/>
    <w:bookmarkEnd w:id="668"/>
    <w:bookmarkEnd w:id="669"/>
    <w:p w14:paraId="7D05D0A3">
      <w:pPr>
        <w:pStyle w:val="2"/>
        <w:rPr>
          <w:sz w:val="32"/>
          <w:szCs w:val="32"/>
        </w:rPr>
      </w:pPr>
      <w:bookmarkStart w:id="670" w:name="_Toc68176868"/>
      <w:bookmarkStart w:id="671" w:name="_Toc410210624"/>
      <w:bookmarkStart w:id="672" w:name="_Toc410209633"/>
      <w:bookmarkStart w:id="673" w:name="_Toc410226557"/>
      <w:bookmarkStart w:id="674" w:name="_Toc410208001"/>
      <w:bookmarkStart w:id="675" w:name="_Toc410227003"/>
      <w:bookmarkStart w:id="676" w:name="_Toc410214123"/>
      <w:bookmarkStart w:id="677" w:name="_Toc410227430"/>
      <w:bookmarkStart w:id="678" w:name="_Toc410218119"/>
      <w:bookmarkStart w:id="679" w:name="_Toc410211539"/>
      <w:bookmarkStart w:id="680" w:name="_Toc228555682"/>
      <w:bookmarkStart w:id="681" w:name="_Toc226519956"/>
      <w:bookmarkStart w:id="682" w:name="_Toc320015486"/>
      <w:bookmarkStart w:id="683" w:name="_Toc223863870"/>
      <w:bookmarkStart w:id="684" w:name="_Toc291665341"/>
      <w:bookmarkStart w:id="685" w:name="_Toc223771793"/>
      <w:bookmarkStart w:id="686" w:name="_Toc325546525"/>
      <w:bookmarkStart w:id="687" w:name="_Toc225443517"/>
      <w:bookmarkStart w:id="688" w:name="_Toc228047537"/>
      <w:bookmarkStart w:id="689" w:name="_Toc228381267"/>
      <w:bookmarkStart w:id="690" w:name="_Toc226843948"/>
      <w:r>
        <w:rPr>
          <w:sz w:val="32"/>
          <w:szCs w:val="32"/>
        </w:rPr>
        <w:t>致谢</w:t>
      </w:r>
      <w:bookmarkEnd w:id="670"/>
    </w:p>
    <w:p w14:paraId="1D3EB676">
      <w:pPr>
        <w:ind w:firstLine="472"/>
        <w:rPr>
          <w:rFonts w:cs="Times New Roman"/>
        </w:rPr>
      </w:pPr>
      <w:r>
        <w:rPr>
          <w:rFonts w:cs="Times New Roman"/>
        </w:rPr>
        <w:t>致谢二字一级标题：黑体3号字居中，段前17磅，段后16.5磅，1.5倍行距，致谢二字与致谢内容之间不空行。致谢内容正文样式：宋体小四号，1.5倍行距。</w:t>
      </w:r>
    </w:p>
    <w:p w14:paraId="600E6CDD">
      <w:pPr>
        <w:ind w:firstLine="472"/>
        <w:rPr>
          <w:rFonts w:hint="eastAsia" w:cs="Times New Roman"/>
        </w:rPr>
      </w:pPr>
      <w:r>
        <w:rPr>
          <w:rFonts w:cs="Times New Roman"/>
        </w:rPr>
        <w:t>可以从下列方面致谢：协助完成研究工作和提供便利条件的组织或个人</w:t>
      </w:r>
      <w:r>
        <w:rPr>
          <w:rFonts w:hint="eastAsia" w:cs="Times New Roman"/>
        </w:rPr>
        <w:t>；</w:t>
      </w:r>
      <w:r>
        <w:rPr>
          <w:rFonts w:cs="Times New Roman"/>
        </w:rPr>
        <w:t>在研究工作中提出建议和提供帮助的人</w:t>
      </w:r>
      <w:r>
        <w:rPr>
          <w:rFonts w:hint="eastAsia" w:cs="Times New Roman"/>
        </w:rPr>
        <w:t>；</w:t>
      </w:r>
      <w:r>
        <w:rPr>
          <w:rFonts w:cs="Times New Roman"/>
        </w:rPr>
        <w:t>给予转载和引用权的资料、图片、文献、研究思想和设想的所有者</w:t>
      </w:r>
      <w:r>
        <w:rPr>
          <w:rFonts w:hint="eastAsia" w:cs="Times New Roman"/>
        </w:rPr>
        <w:t>；</w:t>
      </w:r>
      <w:r>
        <w:rPr>
          <w:rFonts w:cs="Times New Roman"/>
        </w:rPr>
        <w:t>其他应感谢的组织或个人。</w:t>
      </w:r>
    </w:p>
    <w:p w14:paraId="6AF0525D">
      <w:pPr>
        <w:ind w:firstLine="472"/>
        <w:rPr>
          <w:rFonts w:cs="Times New Roman"/>
        </w:rPr>
      </w:pPr>
      <w:r>
        <w:rPr>
          <w:rFonts w:cs="Times New Roman"/>
        </w:rPr>
        <w:t>主要感谢导师和对论文工作有直接贡献及帮助的人士和单位。学位申请人的家属及亲朋好友等与论文无直接关系的人员，一般不列入致谢的范围。</w:t>
      </w:r>
    </w:p>
    <w:p w14:paraId="78401CA2">
      <w:pPr>
        <w:ind w:firstLine="472"/>
        <w:rPr>
          <w:rFonts w:cs="Times New Roman"/>
        </w:rPr>
        <w:sectPr>
          <w:headerReference r:id="rId31" w:type="default"/>
          <w:pgSz w:w="11906" w:h="16838"/>
          <w:pgMar w:top="1701" w:right="1418" w:bottom="1418" w:left="1418" w:header="907" w:footer="851" w:gutter="567"/>
          <w:cols w:space="720" w:num="1"/>
          <w:docGrid w:linePitch="403" w:charSpace="-819"/>
        </w:sectPr>
      </w:pPr>
      <w:r>
        <w:rPr>
          <w:rFonts w:cs="Times New Roman"/>
        </w:rPr>
        <w:t>致谢辞应谦虚诚恳，实事求是，切忌浮夸与庸俗之词。</w:t>
      </w:r>
    </w:p>
    <w:p w14:paraId="10DEC1A6">
      <w:pPr>
        <w:pStyle w:val="2"/>
        <w:jc w:val="both"/>
        <w:rPr>
          <w:sz w:val="28"/>
          <w:szCs w:val="28"/>
          <w:lang w:val="en-US" w:eastAsia="zh-CN"/>
        </w:rPr>
      </w:pPr>
      <w:bookmarkStart w:id="691" w:name="_Toc68176869"/>
      <w:r>
        <w:rPr>
          <w:sz w:val="32"/>
          <w:szCs w:val="32"/>
        </w:rPr>
        <mc:AlternateContent>
          <mc:Choice Requires="wps">
            <w:drawing>
              <wp:anchor distT="0" distB="0" distL="114300" distR="114300" simplePos="0" relativeHeight="251666432" behindDoc="0" locked="0" layoutInCell="1" allowOverlap="1">
                <wp:simplePos x="0" y="0"/>
                <wp:positionH relativeFrom="column">
                  <wp:posOffset>2069465</wp:posOffset>
                </wp:positionH>
                <wp:positionV relativeFrom="paragraph">
                  <wp:posOffset>-728345</wp:posOffset>
                </wp:positionV>
                <wp:extent cx="3896360" cy="1461770"/>
                <wp:effectExtent l="5080" t="5080" r="22860" b="323850"/>
                <wp:wrapNone/>
                <wp:docPr id="8" name="自选图形 39"/>
                <wp:cNvGraphicFramePr/>
                <a:graphic xmlns:a="http://schemas.openxmlformats.org/drawingml/2006/main">
                  <a:graphicData uri="http://schemas.microsoft.com/office/word/2010/wordprocessingShape">
                    <wps:wsp>
                      <wps:cNvSpPr>
                        <a:spLocks noChangeArrowheads="1"/>
                      </wps:cNvSpPr>
                      <wps:spPr bwMode="auto">
                        <a:xfrm>
                          <a:off x="0" y="0"/>
                          <a:ext cx="3896360" cy="1461770"/>
                        </a:xfrm>
                        <a:prstGeom prst="wedgeRectCallout">
                          <a:avLst>
                            <a:gd name="adj1" fmla="val -47032"/>
                            <a:gd name="adj2" fmla="val 71144"/>
                          </a:avLst>
                        </a:prstGeom>
                        <a:solidFill>
                          <a:srgbClr val="FFFFFF"/>
                        </a:solidFill>
                        <a:ln w="9525">
                          <a:solidFill>
                            <a:srgbClr val="000000"/>
                          </a:solidFill>
                          <a:miter lim="800000"/>
                        </a:ln>
                      </wps:spPr>
                      <wps:txbx>
                        <w:txbxContent>
                          <w:p w14:paraId="5355D298">
                            <w:pPr>
                              <w:pStyle w:val="13"/>
                              <w:spacing w:line="288" w:lineRule="auto"/>
                            </w:pPr>
                            <w:r>
                              <w:rPr>
                                <w:color w:val="FF0000"/>
                                <w:sz w:val="18"/>
                                <w:szCs w:val="18"/>
                              </w:rPr>
                              <w:t>对于一些不宜放入正文中</w:t>
                            </w:r>
                            <w:r>
                              <w:rPr>
                                <w:rFonts w:hint="eastAsia"/>
                                <w:color w:val="FF0000"/>
                                <w:sz w:val="18"/>
                                <w:szCs w:val="18"/>
                              </w:rPr>
                              <w:t>，</w:t>
                            </w:r>
                            <w:r>
                              <w:rPr>
                                <w:color w:val="FF0000"/>
                                <w:sz w:val="18"/>
                                <w:szCs w:val="18"/>
                              </w:rPr>
                              <w:t>但作为毕业设计（论文）又不可缺的组成部分或</w:t>
                            </w:r>
                            <w:r>
                              <w:rPr>
                                <w:rFonts w:hint="eastAsia"/>
                                <w:color w:val="FF0000"/>
                                <w:sz w:val="18"/>
                                <w:szCs w:val="18"/>
                              </w:rPr>
                              <w:t>具有重要</w:t>
                            </w:r>
                            <w:r>
                              <w:rPr>
                                <w:color w:val="FF0000"/>
                                <w:sz w:val="18"/>
                                <w:szCs w:val="18"/>
                              </w:rPr>
                              <w:t>参考价值的内容，可编入</w:t>
                            </w:r>
                            <w:r>
                              <w:rPr>
                                <w:rFonts w:hint="eastAsia"/>
                                <w:color w:val="FF0000"/>
                                <w:sz w:val="18"/>
                                <w:szCs w:val="18"/>
                              </w:rPr>
                              <w:t>毕业</w:t>
                            </w:r>
                            <w:r>
                              <w:rPr>
                                <w:color w:val="FF0000"/>
                                <w:sz w:val="18"/>
                                <w:szCs w:val="18"/>
                              </w:rPr>
                              <w:t>设计(论文)的附录中</w:t>
                            </w:r>
                            <w:r>
                              <w:rPr>
                                <w:rFonts w:hint="eastAsia"/>
                                <w:color w:val="FF0000"/>
                                <w:sz w:val="18"/>
                                <w:szCs w:val="18"/>
                              </w:rPr>
                              <w:t>，</w:t>
                            </w:r>
                            <w:r>
                              <w:rPr>
                                <w:color w:val="FF0000"/>
                                <w:sz w:val="18"/>
                                <w:szCs w:val="18"/>
                              </w:rPr>
                              <w:t>例如，公式的推演、</w:t>
                            </w:r>
                            <w:r>
                              <w:rPr>
                                <w:rFonts w:hint="eastAsia" w:cs="Arial"/>
                                <w:color w:val="FF0000"/>
                                <w:sz w:val="18"/>
                                <w:szCs w:val="18"/>
                              </w:rPr>
                              <w:t>源程序代码、附图</w:t>
                            </w:r>
                            <w:r>
                              <w:rPr>
                                <w:color w:val="FF0000"/>
                                <w:sz w:val="18"/>
                                <w:szCs w:val="18"/>
                              </w:rPr>
                              <w:t>等</w:t>
                            </w:r>
                            <w:r>
                              <w:rPr>
                                <w:rFonts w:hint="eastAsia"/>
                                <w:color w:val="FF0000"/>
                                <w:sz w:val="18"/>
                                <w:szCs w:val="18"/>
                              </w:rPr>
                              <w:t>内容。附录的内容为备选项目，作者可根据内容的需要决定附录的项目数，用附录A、附录B方式编号。</w:t>
                            </w:r>
                            <w:r>
                              <w:rPr>
                                <w:color w:val="FF0000"/>
                                <w:sz w:val="18"/>
                                <w:szCs w:val="18"/>
                              </w:rPr>
                              <w:t>附录的篇幅不宜太多。</w:t>
                            </w:r>
                            <w:r>
                              <w:rPr>
                                <w:rFonts w:hint="eastAsia" w:cs="Arial"/>
                                <w:color w:val="FF0000"/>
                                <w:sz w:val="18"/>
                                <w:szCs w:val="18"/>
                              </w:rPr>
                              <w:t>附录与主体部分一起编制页码。若附录部分有手工制作或复印件，手工制作或复印件部分要装订在内但可以不计页码。附录的文字</w:t>
                            </w:r>
                            <w:r>
                              <w:rPr>
                                <w:rFonts w:cs="Arial"/>
                                <w:color w:val="FF0000"/>
                                <w:sz w:val="18"/>
                                <w:szCs w:val="18"/>
                              </w:rPr>
                              <w:t>按照正文格式进行排版</w:t>
                            </w:r>
                            <w:r>
                              <w:t>。</w:t>
                            </w:r>
                          </w:p>
                          <w:p w14:paraId="0453510D">
                            <w:pPr>
                              <w:pStyle w:val="13"/>
                              <w:spacing w:line="288" w:lineRule="auto"/>
                              <w:rPr>
                                <w:rFonts w:hint="eastAsia" w:ascii="Times New Roman" w:hAnsi="Times New Roman"/>
                                <w:color w:val="FF0000"/>
                                <w:sz w:val="18"/>
                                <w:szCs w:val="18"/>
                              </w:rPr>
                            </w:pPr>
                          </w:p>
                        </w:txbxContent>
                      </wps:txbx>
                      <wps:bodyPr rot="0" vert="horz" wrap="square" lIns="91440" tIns="45720" rIns="91440" bIns="45720" anchor="t" anchorCtr="0" upright="1">
                        <a:noAutofit/>
                      </wps:bodyPr>
                    </wps:wsp>
                  </a:graphicData>
                </a:graphic>
              </wp:anchor>
            </w:drawing>
          </mc:Choice>
          <mc:Fallback>
            <w:pict>
              <v:shape id="自选图形 39" o:spid="_x0000_s1026" o:spt="61" type="#_x0000_t61" style="position:absolute;left:0pt;margin-left:162.95pt;margin-top:-57.35pt;height:115.1pt;width:306.8pt;z-index:251666432;mso-width-relative:page;mso-height-relative:page;" fillcolor="#FFFFFF" filled="t" stroked="t" coordsize="21600,21600" o:gfxdata="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CwtYL3aAAAADAEAAA8AAAAAAAAAAQAgAAAAIgAAAGRycy9kb3du&#10;cmV2LnhtbFBLAQIUABQAAAAIAIdO4kC9v4lIbwIAAOAEAAAOAAAAAAAAAAEAIAAAACkBAABkcnMv&#10;ZTJvRG9jLnhtbFBLBQYAAAAABgAGAFkBAAAKBgAAAAA=&#10;" adj="641,26167">
                <v:fill on="t" focussize="0,0"/>
                <v:stroke color="#000000" miterlimit="8" joinstyle="miter"/>
                <v:imagedata o:title=""/>
                <o:lock v:ext="edit" aspectratio="f"/>
                <v:textbox>
                  <w:txbxContent>
                    <w:p w14:paraId="5355D298">
                      <w:pPr>
                        <w:pStyle w:val="13"/>
                        <w:spacing w:line="288" w:lineRule="auto"/>
                      </w:pPr>
                      <w:r>
                        <w:rPr>
                          <w:color w:val="FF0000"/>
                          <w:sz w:val="18"/>
                          <w:szCs w:val="18"/>
                        </w:rPr>
                        <w:t>对于一些不宜放入正文中</w:t>
                      </w:r>
                      <w:r>
                        <w:rPr>
                          <w:rFonts w:hint="eastAsia"/>
                          <w:color w:val="FF0000"/>
                          <w:sz w:val="18"/>
                          <w:szCs w:val="18"/>
                        </w:rPr>
                        <w:t>，</w:t>
                      </w:r>
                      <w:r>
                        <w:rPr>
                          <w:color w:val="FF0000"/>
                          <w:sz w:val="18"/>
                          <w:szCs w:val="18"/>
                        </w:rPr>
                        <w:t>但作为毕业设计（论文）又不可缺的组成部分或</w:t>
                      </w:r>
                      <w:r>
                        <w:rPr>
                          <w:rFonts w:hint="eastAsia"/>
                          <w:color w:val="FF0000"/>
                          <w:sz w:val="18"/>
                          <w:szCs w:val="18"/>
                        </w:rPr>
                        <w:t>具有重要</w:t>
                      </w:r>
                      <w:r>
                        <w:rPr>
                          <w:color w:val="FF0000"/>
                          <w:sz w:val="18"/>
                          <w:szCs w:val="18"/>
                        </w:rPr>
                        <w:t>参考价值的内容，可编入</w:t>
                      </w:r>
                      <w:r>
                        <w:rPr>
                          <w:rFonts w:hint="eastAsia"/>
                          <w:color w:val="FF0000"/>
                          <w:sz w:val="18"/>
                          <w:szCs w:val="18"/>
                        </w:rPr>
                        <w:t>毕业</w:t>
                      </w:r>
                      <w:r>
                        <w:rPr>
                          <w:color w:val="FF0000"/>
                          <w:sz w:val="18"/>
                          <w:szCs w:val="18"/>
                        </w:rPr>
                        <w:t>设计(论文)的附录中</w:t>
                      </w:r>
                      <w:r>
                        <w:rPr>
                          <w:rFonts w:hint="eastAsia"/>
                          <w:color w:val="FF0000"/>
                          <w:sz w:val="18"/>
                          <w:szCs w:val="18"/>
                        </w:rPr>
                        <w:t>，</w:t>
                      </w:r>
                      <w:r>
                        <w:rPr>
                          <w:color w:val="FF0000"/>
                          <w:sz w:val="18"/>
                          <w:szCs w:val="18"/>
                        </w:rPr>
                        <w:t>例如，公式的推演、</w:t>
                      </w:r>
                      <w:r>
                        <w:rPr>
                          <w:rFonts w:hint="eastAsia" w:cs="Arial"/>
                          <w:color w:val="FF0000"/>
                          <w:sz w:val="18"/>
                          <w:szCs w:val="18"/>
                        </w:rPr>
                        <w:t>源程序代码、附图</w:t>
                      </w:r>
                      <w:r>
                        <w:rPr>
                          <w:color w:val="FF0000"/>
                          <w:sz w:val="18"/>
                          <w:szCs w:val="18"/>
                        </w:rPr>
                        <w:t>等</w:t>
                      </w:r>
                      <w:r>
                        <w:rPr>
                          <w:rFonts w:hint="eastAsia"/>
                          <w:color w:val="FF0000"/>
                          <w:sz w:val="18"/>
                          <w:szCs w:val="18"/>
                        </w:rPr>
                        <w:t>内容。附录的内容为备选项目，作者可根据内容的需要决定附录的项目数，用附录A、附录B方式编号。</w:t>
                      </w:r>
                      <w:r>
                        <w:rPr>
                          <w:color w:val="FF0000"/>
                          <w:sz w:val="18"/>
                          <w:szCs w:val="18"/>
                        </w:rPr>
                        <w:t>附录的篇幅不宜太多。</w:t>
                      </w:r>
                      <w:r>
                        <w:rPr>
                          <w:rFonts w:hint="eastAsia" w:cs="Arial"/>
                          <w:color w:val="FF0000"/>
                          <w:sz w:val="18"/>
                          <w:szCs w:val="18"/>
                        </w:rPr>
                        <w:t>附录与主体部分一起编制页码。若附录部分有手工制作或复印件，手工制作或复印件部分要装订在内但可以不计页码。附录的文字</w:t>
                      </w:r>
                      <w:r>
                        <w:rPr>
                          <w:rFonts w:cs="Arial"/>
                          <w:color w:val="FF0000"/>
                          <w:sz w:val="18"/>
                          <w:szCs w:val="18"/>
                        </w:rPr>
                        <w:t>按照正文格式进行排版</w:t>
                      </w:r>
                      <w:r>
                        <w:t>。</w:t>
                      </w:r>
                    </w:p>
                    <w:p w14:paraId="0453510D">
                      <w:pPr>
                        <w:pStyle w:val="13"/>
                        <w:spacing w:line="288" w:lineRule="auto"/>
                        <w:rPr>
                          <w:rFonts w:hint="eastAsia" w:ascii="Times New Roman" w:hAnsi="Times New Roman"/>
                          <w:color w:val="FF0000"/>
                          <w:sz w:val="18"/>
                          <w:szCs w:val="18"/>
                        </w:rPr>
                      </w:pPr>
                    </w:p>
                  </w:txbxContent>
                </v:textbox>
              </v:shape>
            </w:pict>
          </mc:Fallback>
        </mc:AlternateContent>
      </w:r>
      <w:r>
        <w:rPr>
          <w:sz w:val="32"/>
          <w:szCs w:val="32"/>
        </w:rPr>
        <w:t>附录</w:t>
      </w:r>
      <w:bookmarkEnd w:id="671"/>
      <w:bookmarkEnd w:id="672"/>
      <w:bookmarkEnd w:id="673"/>
      <w:bookmarkEnd w:id="674"/>
      <w:bookmarkEnd w:id="675"/>
      <w:bookmarkEnd w:id="676"/>
      <w:bookmarkEnd w:id="677"/>
      <w:bookmarkEnd w:id="678"/>
      <w:bookmarkEnd w:id="679"/>
      <w:r>
        <w:rPr>
          <w:rFonts w:hint="eastAsia"/>
          <w:sz w:val="32"/>
          <w:szCs w:val="32"/>
        </w:rPr>
        <w:t xml:space="preserve">A  </w:t>
      </w:r>
      <w:r>
        <w:rPr>
          <w:sz w:val="28"/>
          <w:szCs w:val="28"/>
          <w:lang w:val="en-US" w:eastAsia="zh-CN"/>
        </w:rPr>
        <w:t>科技写作中非学术性低级错误的主要表现</w:t>
      </w:r>
      <w:bookmarkEnd w:id="691"/>
    </w:p>
    <w:p w14:paraId="06AFD905">
      <w:pPr>
        <w:pStyle w:val="91"/>
        <w:rPr>
          <w:color w:val="auto"/>
        </w:rPr>
      </w:pPr>
      <w:r>
        <w:rPr>
          <w:color w:val="auto"/>
        </w:rPr>
        <w:t>本附录主要针对学位论文写作或中文科技论文写作，供重庆邮电大学学位论文查非工作参考。未尽事宜，可参考重庆邮电大学论文写作要求、重庆邮电大学学报编辑部等国内期刊社、出版社的通用出版规定。</w:t>
      </w:r>
    </w:p>
    <w:p w14:paraId="0854DBFE">
      <w:pPr>
        <w:pStyle w:val="91"/>
        <w:rPr>
          <w:color w:val="auto"/>
        </w:rPr>
      </w:pPr>
      <w:r>
        <w:rPr>
          <w:color w:val="auto"/>
        </w:rPr>
        <w:t>推荐阅读《科学出版社作者编辑手册》、《科学道德与学风建设宣传参考大纲（试用本）》等写作指导性书籍或资料，可了解更多、更详尽的通用写作出版规范。</w:t>
      </w:r>
    </w:p>
    <w:tbl>
      <w:tblPr>
        <w:tblStyle w:val="30"/>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708"/>
        <w:gridCol w:w="1701"/>
        <w:gridCol w:w="6096"/>
      </w:tblGrid>
      <w:tr w14:paraId="7A49C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blHeader/>
        </w:trPr>
        <w:tc>
          <w:tcPr>
            <w:tcW w:w="534" w:type="dxa"/>
            <w:vAlign w:val="center"/>
          </w:tcPr>
          <w:p w14:paraId="010C1DB9">
            <w:pPr>
              <w:pStyle w:val="91"/>
              <w:spacing w:line="240" w:lineRule="auto"/>
              <w:ind w:firstLine="0"/>
              <w:rPr>
                <w:rFonts w:ascii="宋体" w:hAnsi="宋体"/>
                <w:color w:val="auto"/>
                <w:sz w:val="21"/>
                <w:szCs w:val="21"/>
              </w:rPr>
            </w:pPr>
            <w:r>
              <w:rPr>
                <w:rFonts w:ascii="宋体" w:hAnsi="宋体"/>
                <w:color w:val="auto"/>
                <w:sz w:val="21"/>
                <w:szCs w:val="21"/>
              </w:rPr>
              <w:t>类别</w:t>
            </w:r>
          </w:p>
        </w:tc>
        <w:tc>
          <w:tcPr>
            <w:tcW w:w="708" w:type="dxa"/>
            <w:vAlign w:val="center"/>
          </w:tcPr>
          <w:p w14:paraId="2F2BB1C8">
            <w:pPr>
              <w:pStyle w:val="91"/>
              <w:spacing w:line="240" w:lineRule="auto"/>
              <w:ind w:firstLine="0"/>
              <w:rPr>
                <w:rFonts w:ascii="宋体" w:hAnsi="宋体"/>
                <w:color w:val="auto"/>
                <w:sz w:val="21"/>
                <w:szCs w:val="21"/>
              </w:rPr>
            </w:pPr>
            <w:r>
              <w:rPr>
                <w:rFonts w:ascii="宋体" w:hAnsi="宋体"/>
                <w:color w:val="auto"/>
                <w:sz w:val="21"/>
                <w:szCs w:val="21"/>
              </w:rPr>
              <w:t>细目</w:t>
            </w:r>
          </w:p>
        </w:tc>
        <w:tc>
          <w:tcPr>
            <w:tcW w:w="1701" w:type="dxa"/>
            <w:vAlign w:val="center"/>
          </w:tcPr>
          <w:p w14:paraId="41D588DD">
            <w:pPr>
              <w:pStyle w:val="91"/>
              <w:spacing w:line="240" w:lineRule="auto"/>
              <w:rPr>
                <w:rFonts w:ascii="宋体" w:hAnsi="宋体"/>
                <w:color w:val="auto"/>
                <w:sz w:val="21"/>
                <w:szCs w:val="21"/>
              </w:rPr>
            </w:pPr>
            <w:r>
              <w:rPr>
                <w:rFonts w:ascii="宋体" w:hAnsi="宋体"/>
                <w:color w:val="auto"/>
                <w:sz w:val="21"/>
                <w:szCs w:val="21"/>
              </w:rPr>
              <w:t>主要表现</w:t>
            </w:r>
          </w:p>
        </w:tc>
        <w:tc>
          <w:tcPr>
            <w:tcW w:w="6096" w:type="dxa"/>
            <w:vAlign w:val="center"/>
          </w:tcPr>
          <w:p w14:paraId="3009F226">
            <w:pPr>
              <w:pStyle w:val="91"/>
              <w:spacing w:line="240" w:lineRule="auto"/>
              <w:rPr>
                <w:rFonts w:ascii="宋体" w:hAnsi="宋体"/>
                <w:color w:val="auto"/>
                <w:sz w:val="21"/>
                <w:szCs w:val="21"/>
              </w:rPr>
            </w:pPr>
            <w:r>
              <w:rPr>
                <w:rFonts w:ascii="宋体" w:hAnsi="宋体"/>
                <w:color w:val="auto"/>
                <w:sz w:val="21"/>
                <w:szCs w:val="21"/>
              </w:rPr>
              <w:t>常见问题描述</w:t>
            </w:r>
          </w:p>
        </w:tc>
      </w:tr>
      <w:tr w14:paraId="2EF3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24" w:hRule="atLeast"/>
        </w:trPr>
        <w:tc>
          <w:tcPr>
            <w:tcW w:w="534" w:type="dxa"/>
            <w:vMerge w:val="restart"/>
            <w:vAlign w:val="center"/>
          </w:tcPr>
          <w:p w14:paraId="5B0355D6">
            <w:pPr>
              <w:pStyle w:val="91"/>
              <w:spacing w:line="240" w:lineRule="auto"/>
              <w:ind w:firstLine="0"/>
              <w:rPr>
                <w:rFonts w:ascii="宋体" w:hAnsi="宋体"/>
                <w:color w:val="auto"/>
                <w:sz w:val="21"/>
                <w:szCs w:val="21"/>
              </w:rPr>
            </w:pPr>
            <w:r>
              <w:rPr>
                <w:rFonts w:ascii="宋体" w:hAnsi="宋体"/>
                <w:color w:val="auto"/>
                <w:sz w:val="21"/>
                <w:szCs w:val="21"/>
              </w:rPr>
              <w:t>基本语言规范</w:t>
            </w:r>
          </w:p>
        </w:tc>
        <w:tc>
          <w:tcPr>
            <w:tcW w:w="708" w:type="dxa"/>
            <w:vAlign w:val="center"/>
          </w:tcPr>
          <w:p w14:paraId="005D15D4">
            <w:pPr>
              <w:pStyle w:val="91"/>
              <w:spacing w:line="240" w:lineRule="auto"/>
              <w:ind w:firstLine="0"/>
              <w:rPr>
                <w:rFonts w:ascii="宋体" w:hAnsi="宋体"/>
                <w:color w:val="auto"/>
                <w:sz w:val="21"/>
                <w:szCs w:val="21"/>
              </w:rPr>
            </w:pPr>
            <w:r>
              <w:rPr>
                <w:rFonts w:ascii="宋体" w:hAnsi="宋体"/>
                <w:color w:val="auto"/>
                <w:sz w:val="21"/>
                <w:szCs w:val="21"/>
              </w:rPr>
              <w:t>字词</w:t>
            </w:r>
          </w:p>
        </w:tc>
        <w:tc>
          <w:tcPr>
            <w:tcW w:w="1701" w:type="dxa"/>
          </w:tcPr>
          <w:p w14:paraId="269A72D4">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错字</w:t>
            </w:r>
          </w:p>
          <w:p w14:paraId="33BF4660">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别字</w:t>
            </w:r>
          </w:p>
          <w:p w14:paraId="3D5E1D5D">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漏字</w:t>
            </w:r>
          </w:p>
          <w:p w14:paraId="24BD758E">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赘字</w:t>
            </w:r>
          </w:p>
        </w:tc>
        <w:tc>
          <w:tcPr>
            <w:tcW w:w="6096" w:type="dxa"/>
          </w:tcPr>
          <w:p w14:paraId="34997DD9">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“的”、“地”、“得”不分。如将“为了更好地验证本算法的效”误为“为了更好的验证本算法的效果”。</w:t>
            </w:r>
          </w:p>
          <w:p w14:paraId="19BE50A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拼音等输入法录入错误同音或同形词。</w:t>
            </w:r>
          </w:p>
          <w:p w14:paraId="6A1BFA8B">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将硕士学位论文翻译为paper（应为thesis）。</w:t>
            </w:r>
          </w:p>
          <w:p w14:paraId="493C4751">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常识错误。比如把地区称为国家。</w:t>
            </w:r>
          </w:p>
          <w:p w14:paraId="79D8674A">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数字中的小数点错误。</w:t>
            </w:r>
          </w:p>
        </w:tc>
      </w:tr>
      <w:tr w14:paraId="739C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29FF1483">
            <w:pPr>
              <w:pStyle w:val="91"/>
              <w:spacing w:line="240" w:lineRule="auto"/>
              <w:rPr>
                <w:rFonts w:ascii="宋体" w:hAnsi="宋体"/>
                <w:color w:val="auto"/>
                <w:sz w:val="21"/>
                <w:szCs w:val="21"/>
              </w:rPr>
            </w:pPr>
          </w:p>
        </w:tc>
        <w:tc>
          <w:tcPr>
            <w:tcW w:w="708" w:type="dxa"/>
            <w:vAlign w:val="center"/>
          </w:tcPr>
          <w:p w14:paraId="36FB3750">
            <w:pPr>
              <w:pStyle w:val="91"/>
              <w:spacing w:line="240" w:lineRule="auto"/>
              <w:ind w:firstLine="0"/>
              <w:rPr>
                <w:rFonts w:ascii="宋体" w:hAnsi="宋体"/>
                <w:color w:val="auto"/>
                <w:sz w:val="21"/>
                <w:szCs w:val="21"/>
              </w:rPr>
            </w:pPr>
            <w:r>
              <w:rPr>
                <w:rFonts w:ascii="宋体" w:hAnsi="宋体"/>
                <w:color w:val="auto"/>
                <w:sz w:val="21"/>
                <w:szCs w:val="21"/>
              </w:rPr>
              <w:t>句法</w:t>
            </w:r>
          </w:p>
        </w:tc>
        <w:tc>
          <w:tcPr>
            <w:tcW w:w="1701" w:type="dxa"/>
          </w:tcPr>
          <w:p w14:paraId="7FDCC1D6">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病句</w:t>
            </w:r>
          </w:p>
          <w:p w14:paraId="0C5FC668">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错句</w:t>
            </w:r>
          </w:p>
          <w:p w14:paraId="2EDD6D38">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中文式英文</w:t>
            </w:r>
          </w:p>
        </w:tc>
        <w:tc>
          <w:tcPr>
            <w:tcW w:w="6096" w:type="dxa"/>
          </w:tcPr>
          <w:p w14:paraId="7AABD147">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句子缺乏主语。比如用短语当句子。</w:t>
            </w:r>
          </w:p>
          <w:p w14:paraId="33CE7DA5">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一句话内前后主语不一致，逻辑混乱，可读性差。</w:t>
            </w:r>
          </w:p>
          <w:p w14:paraId="30F4A84E">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按中文习惯翻译英文摘要。比如直接在英文摘要中用paper等当主语。</w:t>
            </w:r>
          </w:p>
          <w:p w14:paraId="63C1BD6F">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用机器软件翻译中文摘要导致的各种字、词、句低级错误。</w:t>
            </w:r>
          </w:p>
        </w:tc>
      </w:tr>
      <w:tr w14:paraId="15BD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239A41DE">
            <w:pPr>
              <w:pStyle w:val="91"/>
              <w:spacing w:line="240" w:lineRule="auto"/>
              <w:rPr>
                <w:rFonts w:ascii="宋体" w:hAnsi="宋体"/>
                <w:color w:val="auto"/>
                <w:sz w:val="21"/>
                <w:szCs w:val="21"/>
              </w:rPr>
            </w:pPr>
          </w:p>
        </w:tc>
        <w:tc>
          <w:tcPr>
            <w:tcW w:w="708" w:type="dxa"/>
            <w:vAlign w:val="center"/>
          </w:tcPr>
          <w:p w14:paraId="702D4B90">
            <w:pPr>
              <w:pStyle w:val="91"/>
              <w:spacing w:line="240" w:lineRule="auto"/>
              <w:ind w:firstLine="0"/>
              <w:rPr>
                <w:rFonts w:hint="eastAsia" w:ascii="宋体" w:hAnsi="宋体"/>
                <w:color w:val="auto"/>
                <w:sz w:val="21"/>
                <w:szCs w:val="21"/>
              </w:rPr>
            </w:pPr>
            <w:r>
              <w:rPr>
                <w:rFonts w:ascii="宋体" w:hAnsi="宋体"/>
                <w:color w:val="auto"/>
                <w:sz w:val="21"/>
                <w:szCs w:val="21"/>
              </w:rPr>
              <w:t>标点</w:t>
            </w:r>
          </w:p>
          <w:p w14:paraId="25DAA51D">
            <w:pPr>
              <w:pStyle w:val="91"/>
              <w:spacing w:line="240" w:lineRule="auto"/>
              <w:ind w:firstLine="0"/>
              <w:rPr>
                <w:rFonts w:ascii="宋体" w:hAnsi="宋体"/>
                <w:color w:val="auto"/>
                <w:sz w:val="21"/>
                <w:szCs w:val="21"/>
              </w:rPr>
            </w:pPr>
            <w:r>
              <w:rPr>
                <w:rFonts w:ascii="宋体" w:hAnsi="宋体"/>
                <w:color w:val="auto"/>
                <w:sz w:val="21"/>
                <w:szCs w:val="21"/>
              </w:rPr>
              <w:t>符号</w:t>
            </w:r>
          </w:p>
        </w:tc>
        <w:tc>
          <w:tcPr>
            <w:tcW w:w="1701" w:type="dxa"/>
          </w:tcPr>
          <w:p w14:paraId="795EA5C2">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该用不用</w:t>
            </w:r>
          </w:p>
          <w:p w14:paraId="40D2F8C6">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乱用</w:t>
            </w:r>
          </w:p>
          <w:p w14:paraId="68C26610">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误用</w:t>
            </w:r>
          </w:p>
        </w:tc>
        <w:tc>
          <w:tcPr>
            <w:tcW w:w="6096" w:type="dxa"/>
          </w:tcPr>
          <w:p w14:paraId="0A85F269">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不断句。比如一长段话仅一个句号。</w:t>
            </w:r>
          </w:p>
          <w:p w14:paraId="26FC943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引用他人文字没有使用引号（将导致学术不当行为）。</w:t>
            </w:r>
          </w:p>
          <w:p w14:paraId="4BB73DFE">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句后缺乏句号。</w:t>
            </w:r>
          </w:p>
          <w:p w14:paraId="1936955D">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括号、引号等符号没有成对使用，正确配套。</w:t>
            </w:r>
          </w:p>
          <w:p w14:paraId="2A5D25E8">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用“如下”等引出下文时缺乏冒号。</w:t>
            </w:r>
          </w:p>
          <w:p w14:paraId="37698C47">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乱用符号。比如在句字中随意打逗号分割断句，或该用句号的用逗号。</w:t>
            </w:r>
          </w:p>
          <w:p w14:paraId="7A194C4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破折号“——”与连接号“－”混用。</w:t>
            </w:r>
          </w:p>
        </w:tc>
      </w:tr>
      <w:tr w14:paraId="342C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6A3BCDC5">
            <w:pPr>
              <w:pStyle w:val="91"/>
              <w:spacing w:line="240" w:lineRule="auto"/>
              <w:rPr>
                <w:rFonts w:ascii="宋体" w:hAnsi="宋体"/>
                <w:color w:val="auto"/>
                <w:sz w:val="21"/>
                <w:szCs w:val="21"/>
              </w:rPr>
            </w:pPr>
          </w:p>
        </w:tc>
        <w:tc>
          <w:tcPr>
            <w:tcW w:w="708" w:type="dxa"/>
            <w:vAlign w:val="center"/>
          </w:tcPr>
          <w:p w14:paraId="16D7EE60">
            <w:pPr>
              <w:pStyle w:val="91"/>
              <w:spacing w:line="240" w:lineRule="auto"/>
              <w:ind w:firstLine="0"/>
              <w:rPr>
                <w:rFonts w:ascii="宋体" w:hAnsi="宋体"/>
                <w:color w:val="auto"/>
                <w:sz w:val="21"/>
                <w:szCs w:val="21"/>
              </w:rPr>
            </w:pPr>
            <w:r>
              <w:rPr>
                <w:rFonts w:ascii="宋体" w:hAnsi="宋体"/>
                <w:color w:val="auto"/>
                <w:sz w:val="21"/>
                <w:szCs w:val="21"/>
              </w:rPr>
              <w:t>语种</w:t>
            </w:r>
          </w:p>
        </w:tc>
        <w:tc>
          <w:tcPr>
            <w:tcW w:w="1701" w:type="dxa"/>
          </w:tcPr>
          <w:p w14:paraId="4B314210">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中西文语言错误混用</w:t>
            </w:r>
          </w:p>
          <w:p w14:paraId="53B51D75">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中西文符号错误混用</w:t>
            </w:r>
          </w:p>
        </w:tc>
        <w:tc>
          <w:tcPr>
            <w:tcW w:w="6096" w:type="dxa"/>
          </w:tcPr>
          <w:p w14:paraId="4F9FFCD8">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中文论文中提供的图、表、公式中错误出现英文文字。</w:t>
            </w:r>
          </w:p>
          <w:p w14:paraId="76E616ED">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中英文标点符号错误混用。如英文摘要中出现中文逗号；公式编号等处的阿拉伯数字编号用中文括号配套。</w:t>
            </w:r>
          </w:p>
        </w:tc>
      </w:tr>
      <w:tr w14:paraId="6BE5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restart"/>
            <w:vAlign w:val="center"/>
          </w:tcPr>
          <w:p w14:paraId="01FFEB2E">
            <w:pPr>
              <w:pStyle w:val="91"/>
              <w:spacing w:line="240" w:lineRule="auto"/>
              <w:ind w:firstLine="0"/>
              <w:rPr>
                <w:rFonts w:ascii="宋体" w:hAnsi="宋体"/>
                <w:color w:val="auto"/>
                <w:sz w:val="21"/>
                <w:szCs w:val="21"/>
              </w:rPr>
            </w:pPr>
            <w:r>
              <w:rPr>
                <w:rFonts w:ascii="宋体" w:hAnsi="宋体"/>
                <w:color w:val="auto"/>
                <w:sz w:val="21"/>
                <w:szCs w:val="21"/>
              </w:rPr>
              <w:t>通用内容规范</w:t>
            </w:r>
          </w:p>
        </w:tc>
        <w:tc>
          <w:tcPr>
            <w:tcW w:w="708" w:type="dxa"/>
            <w:vAlign w:val="center"/>
          </w:tcPr>
          <w:p w14:paraId="418DA276">
            <w:pPr>
              <w:pStyle w:val="91"/>
              <w:spacing w:line="240" w:lineRule="auto"/>
              <w:ind w:firstLine="0"/>
              <w:rPr>
                <w:rFonts w:ascii="宋体" w:hAnsi="宋体"/>
                <w:color w:val="auto"/>
                <w:sz w:val="21"/>
                <w:szCs w:val="21"/>
              </w:rPr>
            </w:pPr>
            <w:r>
              <w:rPr>
                <w:rFonts w:ascii="宋体" w:hAnsi="宋体"/>
                <w:color w:val="auto"/>
                <w:sz w:val="21"/>
                <w:szCs w:val="21"/>
              </w:rPr>
              <w:t>一致性</w:t>
            </w:r>
          </w:p>
        </w:tc>
        <w:tc>
          <w:tcPr>
            <w:tcW w:w="1701" w:type="dxa"/>
          </w:tcPr>
          <w:p w14:paraId="1CDD9980">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前后内容不一致</w:t>
            </w:r>
          </w:p>
        </w:tc>
        <w:tc>
          <w:tcPr>
            <w:tcW w:w="6096" w:type="dxa"/>
          </w:tcPr>
          <w:p w14:paraId="6D931D25">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多处出现的对象、变量、名称等前后不统一（包括同一参数在图、表中与在正文中的不一致，同一参数大小写的不统一）。</w:t>
            </w:r>
          </w:p>
          <w:p w14:paraId="5ECB2D9A">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中西文摘要的内容、关键词等不一致。</w:t>
            </w:r>
          </w:p>
        </w:tc>
      </w:tr>
      <w:tr w14:paraId="6472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1B0BF7B2">
            <w:pPr>
              <w:pStyle w:val="91"/>
              <w:spacing w:line="240" w:lineRule="auto"/>
              <w:rPr>
                <w:rFonts w:ascii="宋体" w:hAnsi="宋体"/>
                <w:color w:val="auto"/>
                <w:sz w:val="21"/>
                <w:szCs w:val="21"/>
              </w:rPr>
            </w:pPr>
          </w:p>
        </w:tc>
        <w:tc>
          <w:tcPr>
            <w:tcW w:w="708" w:type="dxa"/>
            <w:vAlign w:val="center"/>
          </w:tcPr>
          <w:p w14:paraId="5CB5C8F5">
            <w:pPr>
              <w:pStyle w:val="91"/>
              <w:spacing w:line="240" w:lineRule="auto"/>
              <w:ind w:firstLine="0"/>
              <w:rPr>
                <w:rFonts w:ascii="宋体" w:hAnsi="宋体"/>
                <w:color w:val="auto"/>
                <w:sz w:val="21"/>
                <w:szCs w:val="21"/>
              </w:rPr>
            </w:pPr>
            <w:r>
              <w:rPr>
                <w:rFonts w:ascii="宋体" w:hAnsi="宋体"/>
                <w:color w:val="auto"/>
                <w:sz w:val="21"/>
                <w:szCs w:val="21"/>
              </w:rPr>
              <w:t>完备性</w:t>
            </w:r>
          </w:p>
        </w:tc>
        <w:tc>
          <w:tcPr>
            <w:tcW w:w="1701" w:type="dxa"/>
          </w:tcPr>
          <w:p w14:paraId="77C2CAD1">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文档结构缺项</w:t>
            </w:r>
          </w:p>
          <w:p w14:paraId="64DCFF00">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内容缺乏</w:t>
            </w:r>
          </w:p>
        </w:tc>
        <w:tc>
          <w:tcPr>
            <w:tcW w:w="6096" w:type="dxa"/>
          </w:tcPr>
          <w:p w14:paraId="6243C7D7">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中文摘要后缺乏关键词等文档要素。</w:t>
            </w:r>
          </w:p>
          <w:p w14:paraId="21F447C5">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首次出现变量、缩写、专业名词等未说明含义。</w:t>
            </w:r>
          </w:p>
          <w:p w14:paraId="5C4D69FD">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摘要、正文的内容分别不能自解释。比如摘要中含引用论文编号或变量名、缩写等不明信息。</w:t>
            </w:r>
          </w:p>
          <w:p w14:paraId="615E23A0">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变量、数字出现时缺乏名称、量纲说明。</w:t>
            </w:r>
          </w:p>
          <w:p w14:paraId="0D8364B3">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出现图、表时缺乏相应说明。</w:t>
            </w:r>
          </w:p>
        </w:tc>
      </w:tr>
      <w:tr w14:paraId="3959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34ADECEB">
            <w:pPr>
              <w:pStyle w:val="91"/>
              <w:spacing w:line="240" w:lineRule="auto"/>
              <w:rPr>
                <w:rFonts w:ascii="宋体" w:hAnsi="宋体"/>
                <w:color w:val="auto"/>
                <w:sz w:val="21"/>
                <w:szCs w:val="21"/>
              </w:rPr>
            </w:pPr>
          </w:p>
        </w:tc>
        <w:tc>
          <w:tcPr>
            <w:tcW w:w="708" w:type="dxa"/>
            <w:vAlign w:val="center"/>
          </w:tcPr>
          <w:p w14:paraId="1A8FB384">
            <w:pPr>
              <w:pStyle w:val="91"/>
              <w:spacing w:line="240" w:lineRule="auto"/>
              <w:ind w:firstLine="0"/>
              <w:rPr>
                <w:rFonts w:ascii="宋体" w:hAnsi="宋体"/>
                <w:color w:val="auto"/>
                <w:sz w:val="21"/>
                <w:szCs w:val="21"/>
              </w:rPr>
            </w:pPr>
            <w:r>
              <w:rPr>
                <w:rFonts w:ascii="宋体" w:hAnsi="宋体"/>
                <w:color w:val="auto"/>
                <w:sz w:val="21"/>
                <w:szCs w:val="21"/>
              </w:rPr>
              <w:t>相关性</w:t>
            </w:r>
          </w:p>
        </w:tc>
        <w:tc>
          <w:tcPr>
            <w:tcW w:w="1701" w:type="dxa"/>
          </w:tcPr>
          <w:p w14:paraId="13258F1A">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出现无关内容</w:t>
            </w:r>
          </w:p>
          <w:p w14:paraId="714FFC9C">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内容和形式不相关</w:t>
            </w:r>
          </w:p>
        </w:tc>
        <w:tc>
          <w:tcPr>
            <w:tcW w:w="6096" w:type="dxa"/>
          </w:tcPr>
          <w:p w14:paraId="51EA9754">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有隐藏的无关信息。</w:t>
            </w:r>
          </w:p>
          <w:p w14:paraId="565C540E">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文本内容被故意图形化。</w:t>
            </w:r>
          </w:p>
          <w:p w14:paraId="0808BD2D">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图、表混用。应用表说明的误用图，或表目与表身分界不清晰。</w:t>
            </w:r>
          </w:p>
        </w:tc>
      </w:tr>
      <w:tr w14:paraId="18F7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6335A413">
            <w:pPr>
              <w:pStyle w:val="91"/>
              <w:spacing w:line="240" w:lineRule="auto"/>
              <w:rPr>
                <w:rFonts w:ascii="宋体" w:hAnsi="宋体"/>
                <w:color w:val="auto"/>
                <w:sz w:val="21"/>
                <w:szCs w:val="21"/>
              </w:rPr>
            </w:pPr>
          </w:p>
        </w:tc>
        <w:tc>
          <w:tcPr>
            <w:tcW w:w="708" w:type="dxa"/>
            <w:vAlign w:val="center"/>
          </w:tcPr>
          <w:p w14:paraId="76278C8E">
            <w:pPr>
              <w:pStyle w:val="91"/>
              <w:spacing w:line="240" w:lineRule="auto"/>
              <w:ind w:firstLine="0"/>
              <w:rPr>
                <w:rFonts w:ascii="宋体" w:hAnsi="宋体"/>
                <w:color w:val="auto"/>
                <w:sz w:val="21"/>
                <w:szCs w:val="21"/>
              </w:rPr>
            </w:pPr>
            <w:r>
              <w:rPr>
                <w:rFonts w:ascii="宋体" w:hAnsi="宋体"/>
                <w:color w:val="auto"/>
                <w:sz w:val="21"/>
                <w:szCs w:val="21"/>
              </w:rPr>
              <w:t>非必要冗余</w:t>
            </w:r>
          </w:p>
        </w:tc>
        <w:tc>
          <w:tcPr>
            <w:tcW w:w="1701" w:type="dxa"/>
          </w:tcPr>
          <w:p w14:paraId="0AC0CC6D">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内容多处重复</w:t>
            </w:r>
          </w:p>
        </w:tc>
        <w:tc>
          <w:tcPr>
            <w:tcW w:w="6096" w:type="dxa"/>
          </w:tcPr>
          <w:p w14:paraId="708DA7F3">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一段文字或句子在摘要、正文等处出现不止一次。</w:t>
            </w:r>
          </w:p>
        </w:tc>
      </w:tr>
      <w:tr w14:paraId="3417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restart"/>
            <w:vAlign w:val="center"/>
          </w:tcPr>
          <w:p w14:paraId="50E40513">
            <w:pPr>
              <w:pStyle w:val="91"/>
              <w:spacing w:line="240" w:lineRule="auto"/>
              <w:ind w:firstLine="0"/>
              <w:rPr>
                <w:rFonts w:ascii="宋体" w:hAnsi="宋体"/>
                <w:color w:val="auto"/>
                <w:sz w:val="21"/>
                <w:szCs w:val="21"/>
              </w:rPr>
            </w:pPr>
            <w:r>
              <w:rPr>
                <w:rFonts w:ascii="宋体" w:hAnsi="宋体"/>
                <w:color w:val="auto"/>
                <w:sz w:val="21"/>
                <w:szCs w:val="21"/>
              </w:rPr>
              <w:t>专业写作规范</w:t>
            </w:r>
          </w:p>
        </w:tc>
        <w:tc>
          <w:tcPr>
            <w:tcW w:w="708" w:type="dxa"/>
            <w:vAlign w:val="center"/>
          </w:tcPr>
          <w:p w14:paraId="4B05AB9D">
            <w:pPr>
              <w:pStyle w:val="91"/>
              <w:spacing w:line="240" w:lineRule="auto"/>
              <w:ind w:firstLine="0"/>
              <w:rPr>
                <w:rFonts w:ascii="宋体" w:hAnsi="宋体"/>
                <w:color w:val="auto"/>
                <w:sz w:val="21"/>
                <w:szCs w:val="21"/>
              </w:rPr>
            </w:pPr>
            <w:r>
              <w:rPr>
                <w:rFonts w:ascii="宋体" w:hAnsi="宋体"/>
                <w:color w:val="auto"/>
                <w:sz w:val="21"/>
                <w:szCs w:val="21"/>
              </w:rPr>
              <w:t>文字</w:t>
            </w:r>
          </w:p>
        </w:tc>
        <w:tc>
          <w:tcPr>
            <w:tcW w:w="1701" w:type="dxa"/>
          </w:tcPr>
          <w:p w14:paraId="7019F5A4">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口语化</w:t>
            </w:r>
          </w:p>
          <w:p w14:paraId="24AA7D6F">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不遵循行业惯用语要求</w:t>
            </w:r>
          </w:p>
          <w:p w14:paraId="20816C8D">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违反保密等规定</w:t>
            </w:r>
          </w:p>
        </w:tc>
        <w:tc>
          <w:tcPr>
            <w:tcW w:w="6096" w:type="dxa"/>
          </w:tcPr>
          <w:p w14:paraId="44484F95">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写作中使用口语。</w:t>
            </w:r>
          </w:p>
          <w:p w14:paraId="7D094BD7">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硕士学位论文摘要、正文等地用“我们”或“we”当主语。</w:t>
            </w:r>
          </w:p>
          <w:p w14:paraId="00983601">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随意更改行业惯用语。如用小写英文字母表示行业约定的缩写。</w:t>
            </w:r>
          </w:p>
          <w:p w14:paraId="63B3788C">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涉及隐私、保密等专业要求时未按规定处理。如保密项目名称直接明文出现。</w:t>
            </w:r>
          </w:p>
          <w:p w14:paraId="171E8564">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数量转行。如同一数量，一部分在上一行，部分在下一行。</w:t>
            </w:r>
          </w:p>
          <w:p w14:paraId="2E0E3F30">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公式转行不规范。公式通常在加、减、乘运算符号处转行，如果是乘运算应在上一行末加点乘号。如果是矢量运算应在合适的地方转行或附加说明。</w:t>
            </w:r>
          </w:p>
        </w:tc>
      </w:tr>
      <w:tr w14:paraId="194BF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732FBD15">
            <w:pPr>
              <w:pStyle w:val="91"/>
              <w:spacing w:line="240" w:lineRule="auto"/>
              <w:rPr>
                <w:rFonts w:ascii="宋体" w:hAnsi="宋体"/>
                <w:color w:val="auto"/>
                <w:sz w:val="21"/>
                <w:szCs w:val="21"/>
              </w:rPr>
            </w:pPr>
          </w:p>
        </w:tc>
        <w:tc>
          <w:tcPr>
            <w:tcW w:w="708" w:type="dxa"/>
            <w:vAlign w:val="center"/>
          </w:tcPr>
          <w:p w14:paraId="660A3171">
            <w:pPr>
              <w:pStyle w:val="91"/>
              <w:spacing w:line="240" w:lineRule="auto"/>
              <w:ind w:firstLine="0"/>
              <w:rPr>
                <w:rFonts w:ascii="宋体" w:hAnsi="宋体"/>
                <w:color w:val="auto"/>
                <w:sz w:val="21"/>
                <w:szCs w:val="21"/>
              </w:rPr>
            </w:pPr>
            <w:r>
              <w:rPr>
                <w:rFonts w:ascii="宋体" w:hAnsi="宋体"/>
                <w:color w:val="auto"/>
                <w:sz w:val="21"/>
                <w:szCs w:val="21"/>
              </w:rPr>
              <w:t>算法、程序</w:t>
            </w:r>
          </w:p>
        </w:tc>
        <w:tc>
          <w:tcPr>
            <w:tcW w:w="1701" w:type="dxa"/>
          </w:tcPr>
          <w:p w14:paraId="0F224A72">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不完备</w:t>
            </w:r>
          </w:p>
          <w:p w14:paraId="39EF8C98">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不规范</w:t>
            </w:r>
          </w:p>
        </w:tc>
        <w:tc>
          <w:tcPr>
            <w:tcW w:w="6096" w:type="dxa"/>
          </w:tcPr>
          <w:p w14:paraId="22DCEA80">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使用伪码描述算法时不规范。</w:t>
            </w:r>
          </w:p>
          <w:p w14:paraId="735095DF">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算法、程序中出现未解释或注释的内容。</w:t>
            </w:r>
          </w:p>
        </w:tc>
      </w:tr>
      <w:tr w14:paraId="2964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1C7DDD57">
            <w:pPr>
              <w:pStyle w:val="91"/>
              <w:spacing w:line="240" w:lineRule="auto"/>
              <w:rPr>
                <w:rFonts w:ascii="宋体" w:hAnsi="宋体"/>
                <w:color w:val="auto"/>
                <w:sz w:val="21"/>
                <w:szCs w:val="21"/>
              </w:rPr>
            </w:pPr>
          </w:p>
        </w:tc>
        <w:tc>
          <w:tcPr>
            <w:tcW w:w="708" w:type="dxa"/>
            <w:vAlign w:val="center"/>
          </w:tcPr>
          <w:p w14:paraId="2850CA31">
            <w:pPr>
              <w:pStyle w:val="91"/>
              <w:spacing w:line="240" w:lineRule="auto"/>
              <w:ind w:firstLine="0"/>
              <w:rPr>
                <w:rFonts w:ascii="宋体" w:hAnsi="宋体"/>
                <w:color w:val="auto"/>
                <w:sz w:val="21"/>
                <w:szCs w:val="21"/>
              </w:rPr>
            </w:pPr>
            <w:r>
              <w:rPr>
                <w:rFonts w:ascii="宋体" w:hAnsi="宋体"/>
                <w:color w:val="auto"/>
                <w:sz w:val="21"/>
                <w:szCs w:val="21"/>
              </w:rPr>
              <w:t>图表、公式</w:t>
            </w:r>
          </w:p>
        </w:tc>
        <w:tc>
          <w:tcPr>
            <w:tcW w:w="1701" w:type="dxa"/>
          </w:tcPr>
          <w:p w14:paraId="08DF0D7B">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类型混乱</w:t>
            </w:r>
          </w:p>
          <w:p w14:paraId="4135CF93">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内容缺乏</w:t>
            </w:r>
          </w:p>
          <w:p w14:paraId="1983BA88">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质量差</w:t>
            </w:r>
          </w:p>
          <w:p w14:paraId="4DCC8999">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编号错误</w:t>
            </w:r>
          </w:p>
          <w:p w14:paraId="33AF489C">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放置位置错误</w:t>
            </w:r>
          </w:p>
        </w:tc>
        <w:tc>
          <w:tcPr>
            <w:tcW w:w="6096" w:type="dxa"/>
          </w:tcPr>
          <w:p w14:paraId="08826196">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未按行业规范的图形类型制图。如功能模块图混合系统流程图，动态、静态图不分；程序流程图出口众多。</w:t>
            </w:r>
          </w:p>
          <w:p w14:paraId="179CA4F8">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随意编造图形元素，错误制图。如箭头流转混乱；图上的线条无法区分，随意交叉。</w:t>
            </w:r>
          </w:p>
          <w:p w14:paraId="430F613E">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图元素缺乏。如判断框分支标识不全。</w:t>
            </w:r>
          </w:p>
          <w:p w14:paraId="5534E955">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未按要求插入矢量图，截图质量差，不清晰。</w:t>
            </w:r>
          </w:p>
          <w:p w14:paraId="0EE357FC">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有错误或多余信息。如从word中截取图表，图上还有回车符号。</w:t>
            </w:r>
          </w:p>
          <w:p w14:paraId="51F3F461">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无坐标单位，无图例。</w:t>
            </w:r>
          </w:p>
          <w:p w14:paraId="43DA8C63">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图、表格式、风格不一致，比如字体、字号、线条粗细等。</w:t>
            </w:r>
          </w:p>
          <w:p w14:paraId="42E7F7E7">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图中字太小，难以辨认。</w:t>
            </w:r>
          </w:p>
          <w:p w14:paraId="18F269FB">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图名在图之前，或图出现在正文说明之前，甚至缺少相应图、表说明。</w:t>
            </w:r>
          </w:p>
          <w:p w14:paraId="7CCDF1FA">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表名在表之后。</w:t>
            </w:r>
          </w:p>
          <w:p w14:paraId="11E228A3">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公式编号混乱，或编号中出现“公式”字样。</w:t>
            </w:r>
          </w:p>
        </w:tc>
      </w:tr>
      <w:tr w14:paraId="01124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0774CF24">
            <w:pPr>
              <w:pStyle w:val="91"/>
              <w:spacing w:line="240" w:lineRule="auto"/>
              <w:rPr>
                <w:rFonts w:ascii="宋体" w:hAnsi="宋体"/>
                <w:color w:val="auto"/>
                <w:sz w:val="21"/>
                <w:szCs w:val="21"/>
              </w:rPr>
            </w:pPr>
          </w:p>
        </w:tc>
        <w:tc>
          <w:tcPr>
            <w:tcW w:w="708" w:type="dxa"/>
            <w:vAlign w:val="center"/>
          </w:tcPr>
          <w:p w14:paraId="2312C6C3">
            <w:pPr>
              <w:pStyle w:val="91"/>
              <w:spacing w:line="240" w:lineRule="auto"/>
              <w:ind w:firstLine="0"/>
              <w:rPr>
                <w:rFonts w:ascii="宋体" w:hAnsi="宋体"/>
                <w:color w:val="auto"/>
                <w:sz w:val="21"/>
                <w:szCs w:val="21"/>
              </w:rPr>
            </w:pPr>
            <w:r>
              <w:rPr>
                <w:rFonts w:ascii="宋体" w:hAnsi="宋体"/>
                <w:color w:val="auto"/>
                <w:sz w:val="21"/>
                <w:szCs w:val="21"/>
              </w:rPr>
              <w:t>摘要和结论</w:t>
            </w:r>
          </w:p>
        </w:tc>
        <w:tc>
          <w:tcPr>
            <w:tcW w:w="1701" w:type="dxa"/>
          </w:tcPr>
          <w:p w14:paraId="06722DBF">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不规范</w:t>
            </w:r>
          </w:p>
          <w:p w14:paraId="6CF9C814">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总结归纳不够</w:t>
            </w:r>
          </w:p>
        </w:tc>
        <w:tc>
          <w:tcPr>
            <w:tcW w:w="6096" w:type="dxa"/>
          </w:tcPr>
          <w:p w14:paraId="50DED70B">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摘要写作不规范，不能对论文进行高度概括。</w:t>
            </w:r>
          </w:p>
          <w:p w14:paraId="4B8A4FBC">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没有对取得的成果进行提炼，仅仅是重复描述所做的工作，没有与绪论相呼应。</w:t>
            </w:r>
          </w:p>
        </w:tc>
      </w:tr>
      <w:tr w14:paraId="473E2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726590E1">
            <w:pPr>
              <w:pStyle w:val="91"/>
              <w:spacing w:line="240" w:lineRule="auto"/>
              <w:rPr>
                <w:rFonts w:ascii="宋体" w:hAnsi="宋体"/>
                <w:color w:val="auto"/>
                <w:sz w:val="21"/>
                <w:szCs w:val="21"/>
              </w:rPr>
            </w:pPr>
          </w:p>
        </w:tc>
        <w:tc>
          <w:tcPr>
            <w:tcW w:w="708" w:type="dxa"/>
            <w:vAlign w:val="center"/>
          </w:tcPr>
          <w:p w14:paraId="3B0480C3">
            <w:pPr>
              <w:pStyle w:val="91"/>
              <w:spacing w:line="240" w:lineRule="auto"/>
              <w:ind w:firstLine="0"/>
              <w:rPr>
                <w:rFonts w:hint="eastAsia" w:ascii="宋体" w:hAnsi="宋体"/>
                <w:color w:val="auto"/>
                <w:sz w:val="21"/>
                <w:szCs w:val="21"/>
              </w:rPr>
            </w:pPr>
            <w:r>
              <w:rPr>
                <w:rFonts w:ascii="宋体" w:hAnsi="宋体"/>
                <w:color w:val="auto"/>
                <w:sz w:val="21"/>
                <w:szCs w:val="21"/>
              </w:rPr>
              <w:t>参考</w:t>
            </w:r>
          </w:p>
          <w:p w14:paraId="586E0222">
            <w:pPr>
              <w:pStyle w:val="91"/>
              <w:spacing w:line="240" w:lineRule="auto"/>
              <w:ind w:firstLine="0"/>
              <w:rPr>
                <w:rFonts w:ascii="宋体" w:hAnsi="宋体"/>
                <w:color w:val="auto"/>
                <w:sz w:val="21"/>
                <w:szCs w:val="21"/>
              </w:rPr>
            </w:pPr>
            <w:r>
              <w:rPr>
                <w:rFonts w:ascii="宋体" w:hAnsi="宋体"/>
                <w:color w:val="auto"/>
                <w:sz w:val="21"/>
                <w:szCs w:val="21"/>
              </w:rPr>
              <w:t>文献</w:t>
            </w:r>
          </w:p>
        </w:tc>
        <w:tc>
          <w:tcPr>
            <w:tcW w:w="1701" w:type="dxa"/>
          </w:tcPr>
          <w:p w14:paraId="080B30FF">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格式错误</w:t>
            </w:r>
          </w:p>
          <w:p w14:paraId="09B78D65">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要素缺乏</w:t>
            </w:r>
          </w:p>
        </w:tc>
        <w:tc>
          <w:tcPr>
            <w:tcW w:w="6096" w:type="dxa"/>
          </w:tcPr>
          <w:p w14:paraId="4286CB3D">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未按相关的规范整理格式。</w:t>
            </w:r>
          </w:p>
          <w:p w14:paraId="3C142345">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作者姓和名顺序混乱（应姓在前，名在后），未按要求缩写其名、缩写名未大写、或乱加缩写点（应不加）。</w:t>
            </w:r>
          </w:p>
          <w:p w14:paraId="18988ABC">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缺乏卷期、出版地、页码、文献类型等要素。</w:t>
            </w:r>
          </w:p>
          <w:p w14:paraId="21D0CF7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拼音、西文中的大小写、标点符号未按要求统一。</w:t>
            </w:r>
          </w:p>
          <w:p w14:paraId="1B3658D9">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多处格式细节不统一（并非对标准理解不同导致）。</w:t>
            </w:r>
          </w:p>
          <w:p w14:paraId="57C7D42B">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文后参考文献未按照在文中引用的先后顺序排列。</w:t>
            </w:r>
          </w:p>
        </w:tc>
      </w:tr>
      <w:tr w14:paraId="66AE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5BFC7B0A">
            <w:pPr>
              <w:pStyle w:val="91"/>
              <w:spacing w:line="240" w:lineRule="auto"/>
              <w:rPr>
                <w:rFonts w:ascii="宋体" w:hAnsi="宋体"/>
                <w:color w:val="auto"/>
                <w:sz w:val="21"/>
                <w:szCs w:val="21"/>
              </w:rPr>
            </w:pPr>
          </w:p>
        </w:tc>
        <w:tc>
          <w:tcPr>
            <w:tcW w:w="708" w:type="dxa"/>
            <w:vAlign w:val="center"/>
          </w:tcPr>
          <w:p w14:paraId="72EFF003">
            <w:pPr>
              <w:pStyle w:val="91"/>
              <w:spacing w:line="240" w:lineRule="auto"/>
              <w:ind w:firstLine="0"/>
              <w:rPr>
                <w:rFonts w:ascii="宋体" w:hAnsi="宋体"/>
                <w:color w:val="auto"/>
                <w:sz w:val="21"/>
                <w:szCs w:val="21"/>
              </w:rPr>
            </w:pPr>
            <w:r>
              <w:rPr>
                <w:rFonts w:ascii="宋体" w:hAnsi="宋体"/>
                <w:color w:val="auto"/>
                <w:sz w:val="21"/>
                <w:szCs w:val="21"/>
              </w:rPr>
              <w:t>引用</w:t>
            </w:r>
          </w:p>
        </w:tc>
        <w:tc>
          <w:tcPr>
            <w:tcW w:w="1701" w:type="dxa"/>
          </w:tcPr>
          <w:p w14:paraId="7D3E9E5C">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引用错误</w:t>
            </w:r>
          </w:p>
          <w:p w14:paraId="5B810F26">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引用不当</w:t>
            </w:r>
          </w:p>
          <w:p w14:paraId="6D154ED2">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该引不引</w:t>
            </w:r>
          </w:p>
        </w:tc>
        <w:tc>
          <w:tcPr>
            <w:tcW w:w="6096" w:type="dxa"/>
          </w:tcPr>
          <w:p w14:paraId="51EAE8FA">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章节标题上加引用符号。</w:t>
            </w:r>
          </w:p>
          <w:p w14:paraId="0AEB7766">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使用他人的公式、图、表未明确给出引用出处（将导致学术不当行为）。</w:t>
            </w:r>
          </w:p>
          <w:p w14:paraId="7E261A4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使用相对引用时出错。如“见下图”时，文字下并没有图，已经被排版到别的地方。</w:t>
            </w:r>
          </w:p>
          <w:p w14:paraId="3B779457">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正文中参考文献、公式、图表等的引用关系混乱。如错位引用。</w:t>
            </w:r>
          </w:p>
          <w:p w14:paraId="474FDFA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正文中提及参考文献作者时，未按原语种惯例排列其姓和名的顺序（中文应姓前名后，英文反之），西文缩写名的字母未大写或其后未加缩写点。</w:t>
            </w:r>
          </w:p>
        </w:tc>
      </w:tr>
      <w:tr w14:paraId="6C533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restart"/>
            <w:vAlign w:val="center"/>
          </w:tcPr>
          <w:p w14:paraId="2603AC74">
            <w:pPr>
              <w:pStyle w:val="91"/>
              <w:spacing w:line="240" w:lineRule="auto"/>
              <w:ind w:firstLine="0"/>
              <w:rPr>
                <w:rFonts w:ascii="宋体" w:hAnsi="宋体"/>
                <w:color w:val="auto"/>
                <w:sz w:val="21"/>
                <w:szCs w:val="21"/>
              </w:rPr>
            </w:pPr>
            <w:r>
              <w:rPr>
                <w:rFonts w:ascii="宋体" w:hAnsi="宋体"/>
                <w:color w:val="auto"/>
                <w:sz w:val="21"/>
                <w:szCs w:val="21"/>
              </w:rPr>
              <w:t>编辑出版规范</w:t>
            </w:r>
          </w:p>
        </w:tc>
        <w:tc>
          <w:tcPr>
            <w:tcW w:w="708" w:type="dxa"/>
            <w:vAlign w:val="center"/>
          </w:tcPr>
          <w:p w14:paraId="72E60797">
            <w:pPr>
              <w:pStyle w:val="91"/>
              <w:spacing w:line="240" w:lineRule="auto"/>
              <w:ind w:firstLine="0"/>
              <w:rPr>
                <w:rFonts w:ascii="宋体" w:hAnsi="宋体"/>
                <w:color w:val="auto"/>
                <w:sz w:val="21"/>
                <w:szCs w:val="21"/>
              </w:rPr>
            </w:pPr>
            <w:r>
              <w:rPr>
                <w:rFonts w:ascii="宋体" w:hAnsi="宋体"/>
                <w:color w:val="auto"/>
                <w:sz w:val="21"/>
                <w:szCs w:val="21"/>
              </w:rPr>
              <w:t>模版</w:t>
            </w:r>
          </w:p>
        </w:tc>
        <w:tc>
          <w:tcPr>
            <w:tcW w:w="1701" w:type="dxa"/>
          </w:tcPr>
          <w:p w14:paraId="2DB48A77">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不符合标准格式</w:t>
            </w:r>
          </w:p>
          <w:p w14:paraId="66E44407">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格式不统一</w:t>
            </w:r>
          </w:p>
          <w:p w14:paraId="0B49B9A1">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格式错误</w:t>
            </w:r>
          </w:p>
        </w:tc>
        <w:tc>
          <w:tcPr>
            <w:tcW w:w="6096" w:type="dxa"/>
          </w:tcPr>
          <w:p w14:paraId="5D8A279B">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随意更改全文字体、字号、行距、对齐方式等。</w:t>
            </w:r>
          </w:p>
          <w:p w14:paraId="7B56BBD3">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全文各处格式不一致。如一个图、表内的字号、字体不统一，忽大忽小；如一个变量在正文里以公示出现时随意缩放大小，明确区别于正文文字，或影响正常行距。</w:t>
            </w:r>
          </w:p>
          <w:p w14:paraId="0030A116">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变量等格式错误。如正体、斜体、粗体等未正确使用（如向量、矩阵未用粗斜体）；变量下标未编辑为下标；变量无量纲、无单位或单位错误。</w:t>
            </w:r>
          </w:p>
          <w:p w14:paraId="01576CB3">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章节、图表、公式、参考文献等未按要求编号。如学位论文中公式、图表等要求按章独立编号。</w:t>
            </w:r>
          </w:p>
          <w:p w14:paraId="385849D1">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公式、图表的编号不连续。</w:t>
            </w:r>
          </w:p>
          <w:p w14:paraId="3D315120">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格式细节错误。如公式编号未右对齐，同时公式本身居中；要求居中的标题等内容而未居中；在设置变量斜体、粗体时把前后括号、标点符号一律包含在内。</w:t>
            </w:r>
          </w:p>
          <w:p w14:paraId="1762C447">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参考文献格式不按模板要求，信息不全。</w:t>
            </w:r>
          </w:p>
        </w:tc>
      </w:tr>
      <w:tr w14:paraId="7E44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33B1E8D5">
            <w:pPr>
              <w:pStyle w:val="91"/>
              <w:spacing w:line="240" w:lineRule="auto"/>
              <w:rPr>
                <w:rFonts w:ascii="宋体" w:hAnsi="宋体"/>
                <w:color w:val="auto"/>
                <w:sz w:val="21"/>
                <w:szCs w:val="21"/>
              </w:rPr>
            </w:pPr>
          </w:p>
        </w:tc>
        <w:tc>
          <w:tcPr>
            <w:tcW w:w="708" w:type="dxa"/>
            <w:vAlign w:val="center"/>
          </w:tcPr>
          <w:p w14:paraId="60C6921E">
            <w:pPr>
              <w:pStyle w:val="91"/>
              <w:spacing w:line="240" w:lineRule="auto"/>
              <w:ind w:firstLine="0"/>
              <w:rPr>
                <w:rFonts w:ascii="宋体" w:hAnsi="宋体"/>
                <w:color w:val="auto"/>
                <w:sz w:val="21"/>
                <w:szCs w:val="21"/>
              </w:rPr>
            </w:pPr>
            <w:r>
              <w:rPr>
                <w:rFonts w:ascii="宋体" w:hAnsi="宋体"/>
                <w:color w:val="auto"/>
                <w:sz w:val="21"/>
                <w:szCs w:val="21"/>
              </w:rPr>
              <w:t>版面</w:t>
            </w:r>
          </w:p>
        </w:tc>
        <w:tc>
          <w:tcPr>
            <w:tcW w:w="1701" w:type="dxa"/>
          </w:tcPr>
          <w:p w14:paraId="5229F74C">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版面混乱</w:t>
            </w:r>
          </w:p>
          <w:p w14:paraId="234302CB">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行距不一</w:t>
            </w:r>
          </w:p>
        </w:tc>
        <w:tc>
          <w:tcPr>
            <w:tcW w:w="6096" w:type="dxa"/>
          </w:tcPr>
          <w:p w14:paraId="64B722A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文中随意“开天窗”，出现不合理的空白行（如3-5行以上）并严重影响版面完整性。</w:t>
            </w:r>
          </w:p>
          <w:p w14:paraId="6DEE5FD6">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正文和引用的图表距离太远。</w:t>
            </w:r>
          </w:p>
          <w:p w14:paraId="63D60AA4">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图、表的标题和其内容分离在不同页面，被粗暴截断。</w:t>
            </w:r>
          </w:p>
          <w:p w14:paraId="0A32F53F">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标题出现在页面的最后一行。</w:t>
            </w:r>
          </w:p>
        </w:tc>
      </w:tr>
      <w:tr w14:paraId="7095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Align w:val="center"/>
          </w:tcPr>
          <w:p w14:paraId="4E42E18C">
            <w:pPr>
              <w:pStyle w:val="91"/>
              <w:spacing w:line="240" w:lineRule="auto"/>
              <w:ind w:firstLine="0"/>
              <w:rPr>
                <w:rFonts w:ascii="宋体" w:hAnsi="宋体"/>
                <w:color w:val="auto"/>
                <w:sz w:val="21"/>
                <w:szCs w:val="21"/>
              </w:rPr>
            </w:pPr>
            <w:r>
              <w:rPr>
                <w:rFonts w:ascii="宋体" w:hAnsi="宋体"/>
                <w:color w:val="auto"/>
                <w:sz w:val="21"/>
                <w:szCs w:val="21"/>
              </w:rPr>
              <w:t>其他要求</w:t>
            </w:r>
          </w:p>
        </w:tc>
        <w:tc>
          <w:tcPr>
            <w:tcW w:w="708" w:type="dxa"/>
            <w:vAlign w:val="center"/>
          </w:tcPr>
          <w:p w14:paraId="65B05630">
            <w:pPr>
              <w:pStyle w:val="91"/>
              <w:spacing w:line="240" w:lineRule="auto"/>
              <w:ind w:firstLine="0"/>
              <w:rPr>
                <w:rFonts w:hint="eastAsia" w:ascii="宋体" w:hAnsi="宋体"/>
                <w:color w:val="auto"/>
                <w:sz w:val="21"/>
                <w:szCs w:val="21"/>
              </w:rPr>
            </w:pPr>
            <w:r>
              <w:rPr>
                <w:rFonts w:ascii="宋体" w:hAnsi="宋体"/>
                <w:color w:val="auto"/>
                <w:sz w:val="21"/>
                <w:szCs w:val="21"/>
              </w:rPr>
              <w:t>特别</w:t>
            </w:r>
          </w:p>
          <w:p w14:paraId="07D984CA">
            <w:pPr>
              <w:pStyle w:val="91"/>
              <w:spacing w:line="240" w:lineRule="auto"/>
              <w:ind w:firstLine="0"/>
              <w:rPr>
                <w:rFonts w:ascii="宋体" w:hAnsi="宋体"/>
                <w:color w:val="auto"/>
                <w:sz w:val="21"/>
                <w:szCs w:val="21"/>
              </w:rPr>
            </w:pPr>
            <w:r>
              <w:rPr>
                <w:rFonts w:ascii="宋体" w:hAnsi="宋体"/>
                <w:color w:val="auto"/>
                <w:sz w:val="21"/>
                <w:szCs w:val="21"/>
              </w:rPr>
              <w:t>规定</w:t>
            </w:r>
          </w:p>
        </w:tc>
        <w:tc>
          <w:tcPr>
            <w:tcW w:w="1701" w:type="dxa"/>
          </w:tcPr>
          <w:p w14:paraId="3958A358">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未执行</w:t>
            </w:r>
          </w:p>
          <w:p w14:paraId="57F26B58">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执行不严格、完整</w:t>
            </w:r>
          </w:p>
        </w:tc>
        <w:tc>
          <w:tcPr>
            <w:tcW w:w="6096" w:type="dxa"/>
          </w:tcPr>
          <w:p w14:paraId="6C57D69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盲审论文未按要求隐去相关信息。如正文、致谢、成果列表等中故意留有个人信息。</w:t>
            </w:r>
          </w:p>
          <w:p w14:paraId="23FAE449">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保密论文提供方式违规。</w:t>
            </w:r>
          </w:p>
        </w:tc>
      </w:tr>
    </w:tbl>
    <w:p w14:paraId="238C441B">
      <w:pPr>
        <w:rPr>
          <w:rFonts w:cs="Times New Roman"/>
        </w:rPr>
      </w:pPr>
    </w:p>
    <w:bookmarkEnd w:id="680"/>
    <w:bookmarkEnd w:id="681"/>
    <w:bookmarkEnd w:id="682"/>
    <w:bookmarkEnd w:id="683"/>
    <w:bookmarkEnd w:id="684"/>
    <w:bookmarkEnd w:id="685"/>
    <w:bookmarkEnd w:id="686"/>
    <w:bookmarkEnd w:id="687"/>
    <w:bookmarkEnd w:id="688"/>
    <w:bookmarkEnd w:id="689"/>
    <w:bookmarkEnd w:id="690"/>
    <w:p w14:paraId="5A3C087C">
      <w:pPr>
        <w:pStyle w:val="2"/>
        <w:jc w:val="both"/>
        <w:rPr>
          <w:rFonts w:hint="eastAsia"/>
          <w:sz w:val="32"/>
          <w:szCs w:val="32"/>
        </w:rPr>
      </w:pPr>
    </w:p>
    <w:sectPr>
      <w:headerReference r:id="rId32" w:type="default"/>
      <w:pgSz w:w="11906" w:h="16838"/>
      <w:pgMar w:top="1701" w:right="1418" w:bottom="1418" w:left="1418" w:header="907" w:footer="851" w:gutter="567"/>
      <w:cols w:space="720" w:num="1"/>
      <w:docGrid w:linePitch="403" w:charSpace="-81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方正小标宋_GBK">
    <w:altName w:val="微软雅黑"/>
    <w:panose1 w:val="02000000000000000000"/>
    <w:charset w:val="86"/>
    <w:family w:val="script"/>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B9C6B">
    <w:pPr>
      <w:pStyle w:val="1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7EEA7">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68646">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58920">
    <w:pPr>
      <w:pStyle w:val="1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9AF86">
    <w:pPr>
      <w:pStyle w:val="18"/>
      <w:ind w:firstLine="360"/>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eastAsia="zh-CN"/>
      </w:rPr>
      <w:t>V</w:t>
    </w:r>
    <w:r>
      <w:rPr>
        <w:rFonts w:ascii="Times New Roman" w:hAnsi="Times New Roma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E5FB1">
    <w:pPr>
      <w:pStyle w:val="18"/>
    </w:pPr>
    <w:r>
      <w:fldChar w:fldCharType="begin"/>
    </w:r>
    <w:r>
      <w:instrText xml:space="preserve">PAGE   \* MERGEFORMAT</w:instrText>
    </w:r>
    <w:r>
      <w:fldChar w:fldCharType="separate"/>
    </w:r>
    <w:r>
      <w:rPr>
        <w:lang w:val="zh-CN" w:eastAsia="zh-CN"/>
      </w:rPr>
      <w:t>VI</w:t>
    </w:r>
    <w:r>
      <w:fldChar w:fldCharType="end"/>
    </w:r>
  </w:p>
  <w:p w14:paraId="76F56D1B">
    <w:pPr>
      <w:pStyle w:val="18"/>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D0FE8">
    <w:pPr>
      <w:pStyle w:val="18"/>
      <w:ind w:firstLine="397"/>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eastAsia="zh-CN"/>
      </w:rPr>
      <w:t>33</w:t>
    </w:r>
    <w:r>
      <w:rPr>
        <w:rFonts w:ascii="Times New Roman" w:hAnsi="Times New Roman"/>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A9D5A">
    <w:pPr>
      <w:pStyle w:val="18"/>
      <w:ind w:firstLine="360"/>
    </w:pPr>
    <w:r>
      <w:t>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BA633">
    <w:pPr>
      <w:pStyle w:val="18"/>
    </w:pPr>
    <w:r>
      <w:fldChar w:fldCharType="begin"/>
    </w:r>
    <w:r>
      <w:instrText xml:space="preserve">PAGE   \* MERGEFORMAT</w:instrText>
    </w:r>
    <w:r>
      <w:fldChar w:fldCharType="separate"/>
    </w:r>
    <w:r>
      <w:rPr>
        <w:lang w:val="zh-CN" w:eastAsia="zh-CN"/>
      </w:rPr>
      <w:t>32</w:t>
    </w:r>
    <w:r>
      <w:fldChar w:fldCharType="end"/>
    </w:r>
  </w:p>
  <w:p w14:paraId="01A26D4D">
    <w:pPr>
      <w:pStyle w:val="1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87F3C">
    <w:pPr>
      <w:pStyle w:val="19"/>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BDF28">
    <w:pPr>
      <w:pStyle w:val="19"/>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5838B">
    <w:pPr>
      <w:pStyle w:val="1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83E1F">
    <w:pPr>
      <w:pStyle w:val="19"/>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D89DB"/>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6DC4E"/>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B44A8">
    <w:pPr>
      <w:pStyle w:val="19"/>
      <w:rPr>
        <w:sz w:val="21"/>
        <w:szCs w:val="21"/>
      </w:rPr>
    </w:pPr>
    <w:r>
      <w:rPr>
        <w:rFonts w:hint="eastAsia"/>
        <w:sz w:val="21"/>
        <w:szCs w:val="21"/>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46340">
    <w:pPr>
      <w:pStyle w:val="19"/>
      <w:pBdr>
        <w:bottom w:val="single" w:color="auto" w:sz="4" w:space="1"/>
      </w:pBdr>
      <w:ind w:firstLine="360"/>
    </w:pPr>
    <w:r>
      <w:rPr>
        <w:rFonts w:hint="eastAsia"/>
        <w:sz w:val="21"/>
        <w:szCs w:val="21"/>
      </w:rPr>
      <w:t>重庆邮电大学本科毕业设计（论文）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7F1A0">
    <w:pPr>
      <w:pStyle w:val="19"/>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DFB17">
    <w:pPr>
      <w:pStyle w:val="19"/>
      <w:rPr>
        <w:sz w:val="21"/>
        <w:szCs w:val="21"/>
      </w:rPr>
    </w:pPr>
    <w:r>
      <w:rPr>
        <w:rFonts w:hint="eastAsia"/>
        <w:sz w:val="21"/>
        <w:szCs w:val="21"/>
      </w:rPr>
      <w:t>第</w:t>
    </w:r>
    <w:r>
      <w:rPr>
        <w:sz w:val="21"/>
        <w:szCs w:val="21"/>
      </w:rPr>
      <w:t>1</w:t>
    </w:r>
    <w:r>
      <w:rPr>
        <w:rFonts w:hint="eastAsia"/>
        <w:sz w:val="21"/>
        <w:szCs w:val="21"/>
      </w:rPr>
      <w:t>章 引言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B8958">
    <w:pPr>
      <w:pStyle w:val="19"/>
      <w:jc w:val="left"/>
      <w:rPr>
        <w:sz w:val="21"/>
        <w:szCs w:val="21"/>
      </w:rPr>
    </w:pPr>
    <w:r>
      <w:rPr>
        <w:rFonts w:hint="eastAsia"/>
        <w:sz w:val="21"/>
        <w:szCs w:val="21"/>
      </w:rPr>
      <w:t>重庆邮电大学硕士学及位论文第</w:t>
    </w:r>
    <w:r>
      <w:rPr>
        <w:sz w:val="21"/>
        <w:szCs w:val="21"/>
      </w:rPr>
      <w:t>1</w:t>
    </w:r>
    <w:r>
      <w:rPr>
        <w:rFonts w:hint="eastAsia"/>
        <w:sz w:val="21"/>
        <w:szCs w:val="21"/>
      </w:rPr>
      <w:t>章引言论文结构</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FF196">
    <w:pPr>
      <w:pStyle w:val="19"/>
      <w:rPr>
        <w:sz w:val="21"/>
        <w:szCs w:val="21"/>
      </w:rPr>
    </w:pPr>
    <w:r>
      <w:rPr>
        <w:rFonts w:hint="eastAsia"/>
        <w:sz w:val="21"/>
        <w:szCs w:val="21"/>
      </w:rPr>
      <w:t>第2章 论文结构及文字格式</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807A6">
    <w:pPr>
      <w:pStyle w:val="19"/>
      <w:rPr>
        <w:sz w:val="21"/>
        <w:szCs w:val="21"/>
      </w:rPr>
    </w:pPr>
    <w:r>
      <w:rPr>
        <w:rFonts w:hint="eastAsia"/>
        <w:sz w:val="21"/>
        <w:szCs w:val="21"/>
      </w:rPr>
      <w:t>第</w:t>
    </w:r>
    <w:r>
      <w:rPr>
        <w:sz w:val="21"/>
        <w:szCs w:val="21"/>
      </w:rPr>
      <w:t>4</w:t>
    </w:r>
    <w:r>
      <w:rPr>
        <w:rFonts w:hint="eastAsia"/>
        <w:sz w:val="21"/>
        <w:szCs w:val="21"/>
      </w:rPr>
      <w:t>章 其他格式要求</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BCD21">
    <w:pPr>
      <w:pStyle w:val="19"/>
      <w:rPr>
        <w:sz w:val="21"/>
        <w:szCs w:val="21"/>
      </w:rPr>
    </w:pPr>
    <w:r>
      <w:rPr>
        <w:rFonts w:hint="eastAsia"/>
        <w:sz w:val="21"/>
        <w:szCs w:val="21"/>
      </w:rPr>
      <w:t>第</w:t>
    </w:r>
    <w:r>
      <w:rPr>
        <w:sz w:val="21"/>
        <w:szCs w:val="21"/>
      </w:rPr>
      <w:t>5</w:t>
    </w:r>
    <w:r>
      <w:rPr>
        <w:rFonts w:hint="eastAsia"/>
        <w:sz w:val="21"/>
        <w:szCs w:val="21"/>
      </w:rPr>
      <w:t>章 科学道德与学风</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3DFFA">
    <w:pPr>
      <w:pStyle w:val="19"/>
      <w:rPr>
        <w:sz w:val="21"/>
        <w:szCs w:val="21"/>
      </w:rPr>
    </w:pPr>
    <w:r>
      <w:rPr>
        <w:rFonts w:hint="eastAsia"/>
        <w:sz w:val="21"/>
        <w:szCs w:val="21"/>
      </w:rPr>
      <w:t>第</w:t>
    </w:r>
    <w:r>
      <w:rPr>
        <w:sz w:val="21"/>
        <w:szCs w:val="21"/>
      </w:rPr>
      <w:t>6</w:t>
    </w:r>
    <w:r>
      <w:rPr>
        <w:rFonts w:hint="eastAsia"/>
        <w:sz w:val="21"/>
        <w:szCs w:val="21"/>
      </w:rPr>
      <w:t>章 参考文献的标注和要求</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2A9BF">
    <w:pPr>
      <w:pStyle w:val="19"/>
      <w:rPr>
        <w:sz w:val="21"/>
        <w:szCs w:val="21"/>
      </w:rPr>
    </w:pPr>
    <w:r>
      <w:rPr>
        <w:rFonts w:hint="eastAsia"/>
        <w:sz w:val="21"/>
        <w:szCs w:val="21"/>
      </w:rPr>
      <w:t>第</w:t>
    </w:r>
    <w:r>
      <w:rPr>
        <w:sz w:val="21"/>
        <w:szCs w:val="21"/>
      </w:rPr>
      <w:t>7</w:t>
    </w:r>
    <w:r>
      <w:rPr>
        <w:rFonts w:hint="eastAsia"/>
        <w:sz w:val="21"/>
        <w:szCs w:val="21"/>
      </w:rPr>
      <w:t>章 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29B0C">
    <w:pPr>
      <w:pStyle w:val="19"/>
      <w:rPr>
        <w:sz w:val="21"/>
        <w:szCs w:val="21"/>
      </w:rPr>
    </w:pPr>
    <w:r>
      <w:rPr>
        <w:rFonts w:hint="eastAsia"/>
        <w:sz w:val="21"/>
        <w:szCs w:val="21"/>
      </w:rPr>
      <w:t>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D11D2">
    <w:pPr>
      <w:pStyle w:val="19"/>
      <w:rPr>
        <w:rFonts w:hint="eastAsia"/>
        <w:sz w:val="21"/>
        <w:szCs w:val="21"/>
      </w:rPr>
    </w:pPr>
    <w:r>
      <w:rPr>
        <w:rFonts w:hint="eastAsia"/>
        <w:sz w:val="21"/>
        <w:szCs w:val="21"/>
      </w:rPr>
      <w:t>致谢</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CEF51">
    <w:pPr>
      <w:pStyle w:val="19"/>
      <w:rPr>
        <w:sz w:val="21"/>
        <w:szCs w:val="21"/>
      </w:rPr>
    </w:pPr>
    <w:r>
      <w:rPr>
        <w:rFonts w:hint="eastAsia"/>
        <w:sz w:val="21"/>
        <w:szCs w:val="21"/>
      </w:rPr>
      <w:t>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EC69E"/>
    <w:multiLevelType w:val="singleLevel"/>
    <w:tmpl w:val="011EC69E"/>
    <w:lvl w:ilvl="0" w:tentative="0">
      <w:start w:val="1"/>
      <w:numFmt w:val="decimal"/>
      <w:lvlText w:val="[%1]"/>
      <w:lvlJc w:val="left"/>
      <w:pPr>
        <w:tabs>
          <w:tab w:val="left" w:pos="312"/>
        </w:tabs>
      </w:pPr>
      <w:rPr>
        <w:rFonts w:hint="default"/>
      </w:rPr>
    </w:lvl>
  </w:abstractNum>
  <w:abstractNum w:abstractNumId="1">
    <w:nsid w:val="52CA544A"/>
    <w:multiLevelType w:val="singleLevel"/>
    <w:tmpl w:val="52CA544A"/>
    <w:lvl w:ilvl="0" w:tentative="0">
      <w:start w:val="1"/>
      <w:numFmt w:val="decimal"/>
      <w:pStyle w:val="103"/>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2">
    <w:nsid w:val="742E6CCE"/>
    <w:multiLevelType w:val="multilevel"/>
    <w:tmpl w:val="742E6CC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evenAndOddHeaders w:val="1"/>
  <w:drawingGridHorizontalSpacing w:val="118"/>
  <w:drawingGridVerticalSpacing w:val="403"/>
  <w:displayHorizontalDrawingGridEvery w:val="1"/>
  <w:displayVerticalDrawingGridEvery w:val="1"/>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B41"/>
    <w:rsid w:val="000060DE"/>
    <w:rsid w:val="00010370"/>
    <w:rsid w:val="00010768"/>
    <w:rsid w:val="00010870"/>
    <w:rsid w:val="00010C08"/>
    <w:rsid w:val="000113DA"/>
    <w:rsid w:val="00011652"/>
    <w:rsid w:val="00012102"/>
    <w:rsid w:val="0001243E"/>
    <w:rsid w:val="00014106"/>
    <w:rsid w:val="000147E7"/>
    <w:rsid w:val="000148E6"/>
    <w:rsid w:val="0001532B"/>
    <w:rsid w:val="00015BE2"/>
    <w:rsid w:val="0001731B"/>
    <w:rsid w:val="0001783E"/>
    <w:rsid w:val="00021299"/>
    <w:rsid w:val="00022407"/>
    <w:rsid w:val="00022B46"/>
    <w:rsid w:val="00022E6E"/>
    <w:rsid w:val="00025944"/>
    <w:rsid w:val="0002710D"/>
    <w:rsid w:val="000271F6"/>
    <w:rsid w:val="00027C3B"/>
    <w:rsid w:val="00027EE1"/>
    <w:rsid w:val="00030B71"/>
    <w:rsid w:val="00030BE9"/>
    <w:rsid w:val="00030D67"/>
    <w:rsid w:val="0003414A"/>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599"/>
    <w:rsid w:val="00053847"/>
    <w:rsid w:val="00053BBE"/>
    <w:rsid w:val="00053CA1"/>
    <w:rsid w:val="000544E6"/>
    <w:rsid w:val="00056358"/>
    <w:rsid w:val="00056C06"/>
    <w:rsid w:val="00057449"/>
    <w:rsid w:val="000575FB"/>
    <w:rsid w:val="0005798B"/>
    <w:rsid w:val="00057FD5"/>
    <w:rsid w:val="00060B1E"/>
    <w:rsid w:val="000612F6"/>
    <w:rsid w:val="000613EE"/>
    <w:rsid w:val="00061FBA"/>
    <w:rsid w:val="00062396"/>
    <w:rsid w:val="00064509"/>
    <w:rsid w:val="00064CC1"/>
    <w:rsid w:val="000662CE"/>
    <w:rsid w:val="00066BC8"/>
    <w:rsid w:val="00066E6F"/>
    <w:rsid w:val="00067089"/>
    <w:rsid w:val="000704E3"/>
    <w:rsid w:val="00071222"/>
    <w:rsid w:val="000716CD"/>
    <w:rsid w:val="000722EC"/>
    <w:rsid w:val="0007245B"/>
    <w:rsid w:val="0007253B"/>
    <w:rsid w:val="00072602"/>
    <w:rsid w:val="00072E09"/>
    <w:rsid w:val="00072F07"/>
    <w:rsid w:val="00073933"/>
    <w:rsid w:val="00073A20"/>
    <w:rsid w:val="00073DF8"/>
    <w:rsid w:val="00074DAB"/>
    <w:rsid w:val="00074F38"/>
    <w:rsid w:val="000754CE"/>
    <w:rsid w:val="000756EF"/>
    <w:rsid w:val="00075A29"/>
    <w:rsid w:val="000766BD"/>
    <w:rsid w:val="00076DE9"/>
    <w:rsid w:val="000808CE"/>
    <w:rsid w:val="00080DD5"/>
    <w:rsid w:val="000816D5"/>
    <w:rsid w:val="00081A07"/>
    <w:rsid w:val="00081D15"/>
    <w:rsid w:val="00082FC4"/>
    <w:rsid w:val="00083129"/>
    <w:rsid w:val="00083D66"/>
    <w:rsid w:val="00083FE6"/>
    <w:rsid w:val="00084491"/>
    <w:rsid w:val="000846EF"/>
    <w:rsid w:val="00084AE4"/>
    <w:rsid w:val="00084FE2"/>
    <w:rsid w:val="00085523"/>
    <w:rsid w:val="000856DD"/>
    <w:rsid w:val="000858BA"/>
    <w:rsid w:val="00085E63"/>
    <w:rsid w:val="000868EF"/>
    <w:rsid w:val="0008794F"/>
    <w:rsid w:val="00087C08"/>
    <w:rsid w:val="0009001C"/>
    <w:rsid w:val="00090536"/>
    <w:rsid w:val="00092B58"/>
    <w:rsid w:val="00092BC1"/>
    <w:rsid w:val="00092F12"/>
    <w:rsid w:val="000938FE"/>
    <w:rsid w:val="00093C1B"/>
    <w:rsid w:val="00094A12"/>
    <w:rsid w:val="00094F80"/>
    <w:rsid w:val="000950CD"/>
    <w:rsid w:val="00095691"/>
    <w:rsid w:val="0009580D"/>
    <w:rsid w:val="0009593B"/>
    <w:rsid w:val="00095B91"/>
    <w:rsid w:val="000977C0"/>
    <w:rsid w:val="000A008E"/>
    <w:rsid w:val="000A0205"/>
    <w:rsid w:val="000A05D5"/>
    <w:rsid w:val="000A12AC"/>
    <w:rsid w:val="000A1984"/>
    <w:rsid w:val="000A19E3"/>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6244"/>
    <w:rsid w:val="000B7005"/>
    <w:rsid w:val="000B7302"/>
    <w:rsid w:val="000C087E"/>
    <w:rsid w:val="000C0B42"/>
    <w:rsid w:val="000C0B7F"/>
    <w:rsid w:val="000C0CF0"/>
    <w:rsid w:val="000C1036"/>
    <w:rsid w:val="000C1D00"/>
    <w:rsid w:val="000C20C8"/>
    <w:rsid w:val="000C2125"/>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D93"/>
    <w:rsid w:val="000C7EF6"/>
    <w:rsid w:val="000C7F2B"/>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6365"/>
    <w:rsid w:val="000D783D"/>
    <w:rsid w:val="000E074B"/>
    <w:rsid w:val="000E1843"/>
    <w:rsid w:val="000E1CAD"/>
    <w:rsid w:val="000E1DE4"/>
    <w:rsid w:val="000E1FE7"/>
    <w:rsid w:val="000E24C0"/>
    <w:rsid w:val="000E326C"/>
    <w:rsid w:val="000E3645"/>
    <w:rsid w:val="000E3936"/>
    <w:rsid w:val="000E475E"/>
    <w:rsid w:val="000E4E52"/>
    <w:rsid w:val="000E590C"/>
    <w:rsid w:val="000E6982"/>
    <w:rsid w:val="000E69C9"/>
    <w:rsid w:val="000E7D2C"/>
    <w:rsid w:val="000E7D60"/>
    <w:rsid w:val="000F01B7"/>
    <w:rsid w:val="000F06FA"/>
    <w:rsid w:val="000F08F6"/>
    <w:rsid w:val="000F0E6A"/>
    <w:rsid w:val="000F1962"/>
    <w:rsid w:val="000F2BE6"/>
    <w:rsid w:val="000F2C73"/>
    <w:rsid w:val="000F2EC2"/>
    <w:rsid w:val="000F33E5"/>
    <w:rsid w:val="000F379F"/>
    <w:rsid w:val="000F3BFE"/>
    <w:rsid w:val="000F3CA4"/>
    <w:rsid w:val="000F4088"/>
    <w:rsid w:val="000F48FA"/>
    <w:rsid w:val="000F68F3"/>
    <w:rsid w:val="000F7155"/>
    <w:rsid w:val="00100CDA"/>
    <w:rsid w:val="00100F4E"/>
    <w:rsid w:val="001023C5"/>
    <w:rsid w:val="001033A6"/>
    <w:rsid w:val="00104D3E"/>
    <w:rsid w:val="0010556B"/>
    <w:rsid w:val="001056D6"/>
    <w:rsid w:val="00105BFC"/>
    <w:rsid w:val="00105C18"/>
    <w:rsid w:val="00106A93"/>
    <w:rsid w:val="00106D7E"/>
    <w:rsid w:val="0010714C"/>
    <w:rsid w:val="00107E46"/>
    <w:rsid w:val="001103C0"/>
    <w:rsid w:val="00110D9D"/>
    <w:rsid w:val="00111615"/>
    <w:rsid w:val="0011192A"/>
    <w:rsid w:val="00111ACE"/>
    <w:rsid w:val="001126FF"/>
    <w:rsid w:val="00112CF5"/>
    <w:rsid w:val="001131B7"/>
    <w:rsid w:val="0011335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ECA"/>
    <w:rsid w:val="00125FCF"/>
    <w:rsid w:val="0012605C"/>
    <w:rsid w:val="001277A1"/>
    <w:rsid w:val="001278F7"/>
    <w:rsid w:val="00130867"/>
    <w:rsid w:val="00130B7D"/>
    <w:rsid w:val="001310B7"/>
    <w:rsid w:val="00131291"/>
    <w:rsid w:val="0013174F"/>
    <w:rsid w:val="0013221D"/>
    <w:rsid w:val="00132596"/>
    <w:rsid w:val="00132A1B"/>
    <w:rsid w:val="00133FC3"/>
    <w:rsid w:val="00134E87"/>
    <w:rsid w:val="00135A6C"/>
    <w:rsid w:val="00135E6A"/>
    <w:rsid w:val="0013633B"/>
    <w:rsid w:val="001367A9"/>
    <w:rsid w:val="00137A08"/>
    <w:rsid w:val="00137EFA"/>
    <w:rsid w:val="00140A95"/>
    <w:rsid w:val="00140FAF"/>
    <w:rsid w:val="0014135D"/>
    <w:rsid w:val="00141593"/>
    <w:rsid w:val="00142640"/>
    <w:rsid w:val="00143064"/>
    <w:rsid w:val="00143780"/>
    <w:rsid w:val="00143A28"/>
    <w:rsid w:val="00143F5D"/>
    <w:rsid w:val="00144138"/>
    <w:rsid w:val="00144952"/>
    <w:rsid w:val="00144CF6"/>
    <w:rsid w:val="00145051"/>
    <w:rsid w:val="001456E1"/>
    <w:rsid w:val="0014645F"/>
    <w:rsid w:val="0014731C"/>
    <w:rsid w:val="00147425"/>
    <w:rsid w:val="00147F51"/>
    <w:rsid w:val="001505A6"/>
    <w:rsid w:val="00150947"/>
    <w:rsid w:val="00150E7D"/>
    <w:rsid w:val="0015104D"/>
    <w:rsid w:val="001515F4"/>
    <w:rsid w:val="001528E6"/>
    <w:rsid w:val="00152FF1"/>
    <w:rsid w:val="00153051"/>
    <w:rsid w:val="00153D6F"/>
    <w:rsid w:val="001554E2"/>
    <w:rsid w:val="001557E9"/>
    <w:rsid w:val="00156457"/>
    <w:rsid w:val="001566E0"/>
    <w:rsid w:val="00157581"/>
    <w:rsid w:val="001575E9"/>
    <w:rsid w:val="00157DA7"/>
    <w:rsid w:val="001608A7"/>
    <w:rsid w:val="00161149"/>
    <w:rsid w:val="00161FDD"/>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AE0"/>
    <w:rsid w:val="00170EAB"/>
    <w:rsid w:val="001718EF"/>
    <w:rsid w:val="00171C71"/>
    <w:rsid w:val="001721E9"/>
    <w:rsid w:val="001724A3"/>
    <w:rsid w:val="00173273"/>
    <w:rsid w:val="00173325"/>
    <w:rsid w:val="001734B5"/>
    <w:rsid w:val="001738A7"/>
    <w:rsid w:val="00173EE2"/>
    <w:rsid w:val="001745A9"/>
    <w:rsid w:val="00174800"/>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83C"/>
    <w:rsid w:val="00185234"/>
    <w:rsid w:val="00185703"/>
    <w:rsid w:val="00185711"/>
    <w:rsid w:val="00185A73"/>
    <w:rsid w:val="00185B52"/>
    <w:rsid w:val="00185CE0"/>
    <w:rsid w:val="00186EC4"/>
    <w:rsid w:val="00187801"/>
    <w:rsid w:val="0019028A"/>
    <w:rsid w:val="0019041C"/>
    <w:rsid w:val="001908A6"/>
    <w:rsid w:val="00190CA1"/>
    <w:rsid w:val="001918BA"/>
    <w:rsid w:val="00192065"/>
    <w:rsid w:val="0019220A"/>
    <w:rsid w:val="00192CA5"/>
    <w:rsid w:val="00192DA3"/>
    <w:rsid w:val="00192DE3"/>
    <w:rsid w:val="00193FB9"/>
    <w:rsid w:val="00194084"/>
    <w:rsid w:val="001942C1"/>
    <w:rsid w:val="00194671"/>
    <w:rsid w:val="001971DF"/>
    <w:rsid w:val="0019777A"/>
    <w:rsid w:val="001A0429"/>
    <w:rsid w:val="001A12ED"/>
    <w:rsid w:val="001A1B29"/>
    <w:rsid w:val="001A2B52"/>
    <w:rsid w:val="001A3057"/>
    <w:rsid w:val="001A3918"/>
    <w:rsid w:val="001A3DAC"/>
    <w:rsid w:val="001A3F3B"/>
    <w:rsid w:val="001A45B4"/>
    <w:rsid w:val="001A4C19"/>
    <w:rsid w:val="001A4CAC"/>
    <w:rsid w:val="001A5859"/>
    <w:rsid w:val="001A646E"/>
    <w:rsid w:val="001A64DD"/>
    <w:rsid w:val="001A6C50"/>
    <w:rsid w:val="001B05CE"/>
    <w:rsid w:val="001B0B3F"/>
    <w:rsid w:val="001B2AF7"/>
    <w:rsid w:val="001B35CF"/>
    <w:rsid w:val="001B4002"/>
    <w:rsid w:val="001B430A"/>
    <w:rsid w:val="001B4AAE"/>
    <w:rsid w:val="001B6580"/>
    <w:rsid w:val="001B68C2"/>
    <w:rsid w:val="001C0B3B"/>
    <w:rsid w:val="001C0C01"/>
    <w:rsid w:val="001C1063"/>
    <w:rsid w:val="001C1159"/>
    <w:rsid w:val="001C1C8B"/>
    <w:rsid w:val="001C3C6A"/>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BCB"/>
    <w:rsid w:val="001D3F59"/>
    <w:rsid w:val="001D4AD2"/>
    <w:rsid w:val="001D5CDB"/>
    <w:rsid w:val="001D6351"/>
    <w:rsid w:val="001D698F"/>
    <w:rsid w:val="001D6B6F"/>
    <w:rsid w:val="001D6D03"/>
    <w:rsid w:val="001D76BC"/>
    <w:rsid w:val="001E04EB"/>
    <w:rsid w:val="001E089F"/>
    <w:rsid w:val="001E0EB1"/>
    <w:rsid w:val="001E1BC8"/>
    <w:rsid w:val="001E34C9"/>
    <w:rsid w:val="001E54B3"/>
    <w:rsid w:val="001E6ECD"/>
    <w:rsid w:val="001E730E"/>
    <w:rsid w:val="001E7986"/>
    <w:rsid w:val="001F0541"/>
    <w:rsid w:val="001F0EF5"/>
    <w:rsid w:val="001F1863"/>
    <w:rsid w:val="001F1BF2"/>
    <w:rsid w:val="001F368C"/>
    <w:rsid w:val="001F56E9"/>
    <w:rsid w:val="001F578A"/>
    <w:rsid w:val="001F5BBA"/>
    <w:rsid w:val="001F5C02"/>
    <w:rsid w:val="001F6A72"/>
    <w:rsid w:val="001F6EA7"/>
    <w:rsid w:val="001F7C41"/>
    <w:rsid w:val="00200BE4"/>
    <w:rsid w:val="00200DDC"/>
    <w:rsid w:val="0020168D"/>
    <w:rsid w:val="00201D04"/>
    <w:rsid w:val="00201D69"/>
    <w:rsid w:val="002020DD"/>
    <w:rsid w:val="0020242D"/>
    <w:rsid w:val="00202706"/>
    <w:rsid w:val="00203405"/>
    <w:rsid w:val="00203427"/>
    <w:rsid w:val="002041C7"/>
    <w:rsid w:val="00205285"/>
    <w:rsid w:val="002055F6"/>
    <w:rsid w:val="00205681"/>
    <w:rsid w:val="00205849"/>
    <w:rsid w:val="002058AB"/>
    <w:rsid w:val="00206824"/>
    <w:rsid w:val="00206AF3"/>
    <w:rsid w:val="00206E26"/>
    <w:rsid w:val="0020742D"/>
    <w:rsid w:val="002079C5"/>
    <w:rsid w:val="00207CD7"/>
    <w:rsid w:val="00207DF5"/>
    <w:rsid w:val="0021192F"/>
    <w:rsid w:val="00211ABE"/>
    <w:rsid w:val="00212736"/>
    <w:rsid w:val="002149EB"/>
    <w:rsid w:val="002150A2"/>
    <w:rsid w:val="002156E3"/>
    <w:rsid w:val="00215F0D"/>
    <w:rsid w:val="00215FBF"/>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6896"/>
    <w:rsid w:val="00226ACC"/>
    <w:rsid w:val="00227034"/>
    <w:rsid w:val="0022799C"/>
    <w:rsid w:val="00227AC8"/>
    <w:rsid w:val="00230B4E"/>
    <w:rsid w:val="00230B79"/>
    <w:rsid w:val="00231371"/>
    <w:rsid w:val="002319A4"/>
    <w:rsid w:val="00231E8C"/>
    <w:rsid w:val="002326A6"/>
    <w:rsid w:val="0023293D"/>
    <w:rsid w:val="002329C3"/>
    <w:rsid w:val="00232EB7"/>
    <w:rsid w:val="00233C83"/>
    <w:rsid w:val="00233D1E"/>
    <w:rsid w:val="00233D64"/>
    <w:rsid w:val="00235402"/>
    <w:rsid w:val="00235AD0"/>
    <w:rsid w:val="00236414"/>
    <w:rsid w:val="00236A9E"/>
    <w:rsid w:val="00236C21"/>
    <w:rsid w:val="002377F7"/>
    <w:rsid w:val="0023789C"/>
    <w:rsid w:val="00240045"/>
    <w:rsid w:val="0024019A"/>
    <w:rsid w:val="002401D9"/>
    <w:rsid w:val="00240D9D"/>
    <w:rsid w:val="0024192F"/>
    <w:rsid w:val="00241B65"/>
    <w:rsid w:val="00241DE7"/>
    <w:rsid w:val="0024206F"/>
    <w:rsid w:val="002425DA"/>
    <w:rsid w:val="002427A2"/>
    <w:rsid w:val="00242F1E"/>
    <w:rsid w:val="0024423F"/>
    <w:rsid w:val="0024448A"/>
    <w:rsid w:val="002445B8"/>
    <w:rsid w:val="00244AE5"/>
    <w:rsid w:val="00245431"/>
    <w:rsid w:val="00245568"/>
    <w:rsid w:val="0024613D"/>
    <w:rsid w:val="00246268"/>
    <w:rsid w:val="00250C78"/>
    <w:rsid w:val="00250EAC"/>
    <w:rsid w:val="00251111"/>
    <w:rsid w:val="00251162"/>
    <w:rsid w:val="002531CE"/>
    <w:rsid w:val="0025371C"/>
    <w:rsid w:val="00254313"/>
    <w:rsid w:val="0025435C"/>
    <w:rsid w:val="002555FC"/>
    <w:rsid w:val="00255725"/>
    <w:rsid w:val="002573A3"/>
    <w:rsid w:val="0026025A"/>
    <w:rsid w:val="00260A43"/>
    <w:rsid w:val="0026121A"/>
    <w:rsid w:val="00261DBE"/>
    <w:rsid w:val="00261DD5"/>
    <w:rsid w:val="00262928"/>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32B"/>
    <w:rsid w:val="0027368E"/>
    <w:rsid w:val="00275649"/>
    <w:rsid w:val="00276270"/>
    <w:rsid w:val="00276303"/>
    <w:rsid w:val="00277499"/>
    <w:rsid w:val="0028009F"/>
    <w:rsid w:val="002811E8"/>
    <w:rsid w:val="0028390B"/>
    <w:rsid w:val="00284159"/>
    <w:rsid w:val="002841D4"/>
    <w:rsid w:val="002843CC"/>
    <w:rsid w:val="00285937"/>
    <w:rsid w:val="00286A58"/>
    <w:rsid w:val="00286A6B"/>
    <w:rsid w:val="002870E1"/>
    <w:rsid w:val="00287579"/>
    <w:rsid w:val="002877F8"/>
    <w:rsid w:val="00287F81"/>
    <w:rsid w:val="002903BD"/>
    <w:rsid w:val="002904EA"/>
    <w:rsid w:val="0029070A"/>
    <w:rsid w:val="00291690"/>
    <w:rsid w:val="00291E39"/>
    <w:rsid w:val="00293174"/>
    <w:rsid w:val="00293291"/>
    <w:rsid w:val="0029329B"/>
    <w:rsid w:val="002936E3"/>
    <w:rsid w:val="00293916"/>
    <w:rsid w:val="0029404A"/>
    <w:rsid w:val="00294674"/>
    <w:rsid w:val="00295C9F"/>
    <w:rsid w:val="002963FD"/>
    <w:rsid w:val="002A0381"/>
    <w:rsid w:val="002A0F06"/>
    <w:rsid w:val="002A1A8D"/>
    <w:rsid w:val="002A1AAE"/>
    <w:rsid w:val="002A1CDE"/>
    <w:rsid w:val="002A1E96"/>
    <w:rsid w:val="002A1F2D"/>
    <w:rsid w:val="002A3781"/>
    <w:rsid w:val="002A4C72"/>
    <w:rsid w:val="002A518C"/>
    <w:rsid w:val="002A6472"/>
    <w:rsid w:val="002A6DA9"/>
    <w:rsid w:val="002A74A4"/>
    <w:rsid w:val="002A75AC"/>
    <w:rsid w:val="002B0095"/>
    <w:rsid w:val="002B0142"/>
    <w:rsid w:val="002B02F8"/>
    <w:rsid w:val="002B03D4"/>
    <w:rsid w:val="002B094F"/>
    <w:rsid w:val="002B117E"/>
    <w:rsid w:val="002B185F"/>
    <w:rsid w:val="002B2104"/>
    <w:rsid w:val="002B25E4"/>
    <w:rsid w:val="002B46C3"/>
    <w:rsid w:val="002B5887"/>
    <w:rsid w:val="002B5B9F"/>
    <w:rsid w:val="002B5D9C"/>
    <w:rsid w:val="002B6054"/>
    <w:rsid w:val="002B633F"/>
    <w:rsid w:val="002B6C74"/>
    <w:rsid w:val="002B72DB"/>
    <w:rsid w:val="002C04BC"/>
    <w:rsid w:val="002C0842"/>
    <w:rsid w:val="002C1BB1"/>
    <w:rsid w:val="002C1CA1"/>
    <w:rsid w:val="002C20DB"/>
    <w:rsid w:val="002C2726"/>
    <w:rsid w:val="002C277C"/>
    <w:rsid w:val="002C2AB4"/>
    <w:rsid w:val="002C4B43"/>
    <w:rsid w:val="002C4D09"/>
    <w:rsid w:val="002C4F8E"/>
    <w:rsid w:val="002C51A8"/>
    <w:rsid w:val="002C5CA5"/>
    <w:rsid w:val="002C7AB4"/>
    <w:rsid w:val="002D0B6A"/>
    <w:rsid w:val="002D0F80"/>
    <w:rsid w:val="002D1823"/>
    <w:rsid w:val="002D1A70"/>
    <w:rsid w:val="002D1AC9"/>
    <w:rsid w:val="002D1BB0"/>
    <w:rsid w:val="002D1DAD"/>
    <w:rsid w:val="002D1F16"/>
    <w:rsid w:val="002D20ED"/>
    <w:rsid w:val="002D27CA"/>
    <w:rsid w:val="002D348D"/>
    <w:rsid w:val="002D453B"/>
    <w:rsid w:val="002D4C85"/>
    <w:rsid w:val="002D605A"/>
    <w:rsid w:val="002D624C"/>
    <w:rsid w:val="002D63D3"/>
    <w:rsid w:val="002D64AA"/>
    <w:rsid w:val="002D6F73"/>
    <w:rsid w:val="002E050C"/>
    <w:rsid w:val="002E063F"/>
    <w:rsid w:val="002E0D73"/>
    <w:rsid w:val="002E0DAC"/>
    <w:rsid w:val="002E151F"/>
    <w:rsid w:val="002E1743"/>
    <w:rsid w:val="002E1E1B"/>
    <w:rsid w:val="002E2612"/>
    <w:rsid w:val="002E262E"/>
    <w:rsid w:val="002E2C4C"/>
    <w:rsid w:val="002E5A29"/>
    <w:rsid w:val="002E5CAD"/>
    <w:rsid w:val="002E613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445"/>
    <w:rsid w:val="002F68DF"/>
    <w:rsid w:val="0030014B"/>
    <w:rsid w:val="003002B0"/>
    <w:rsid w:val="00300862"/>
    <w:rsid w:val="00300E85"/>
    <w:rsid w:val="00300F7E"/>
    <w:rsid w:val="00301ADB"/>
    <w:rsid w:val="00301E02"/>
    <w:rsid w:val="00302194"/>
    <w:rsid w:val="00302867"/>
    <w:rsid w:val="00302B95"/>
    <w:rsid w:val="0030371E"/>
    <w:rsid w:val="00303B3D"/>
    <w:rsid w:val="00303B75"/>
    <w:rsid w:val="003045E4"/>
    <w:rsid w:val="00304B84"/>
    <w:rsid w:val="00305AE2"/>
    <w:rsid w:val="00305EBF"/>
    <w:rsid w:val="003061FB"/>
    <w:rsid w:val="00306443"/>
    <w:rsid w:val="00306EAE"/>
    <w:rsid w:val="003072D9"/>
    <w:rsid w:val="0030732A"/>
    <w:rsid w:val="00307EA2"/>
    <w:rsid w:val="00311302"/>
    <w:rsid w:val="003117B6"/>
    <w:rsid w:val="00311A26"/>
    <w:rsid w:val="0031253F"/>
    <w:rsid w:val="00312937"/>
    <w:rsid w:val="00313250"/>
    <w:rsid w:val="00315129"/>
    <w:rsid w:val="003153BE"/>
    <w:rsid w:val="0031543A"/>
    <w:rsid w:val="00315CB4"/>
    <w:rsid w:val="00316375"/>
    <w:rsid w:val="003169D6"/>
    <w:rsid w:val="00320100"/>
    <w:rsid w:val="003201C4"/>
    <w:rsid w:val="0032107F"/>
    <w:rsid w:val="003210A1"/>
    <w:rsid w:val="00321195"/>
    <w:rsid w:val="00321F9E"/>
    <w:rsid w:val="003222A0"/>
    <w:rsid w:val="003222C7"/>
    <w:rsid w:val="00322FA8"/>
    <w:rsid w:val="0032355D"/>
    <w:rsid w:val="00323699"/>
    <w:rsid w:val="003243E8"/>
    <w:rsid w:val="003247E0"/>
    <w:rsid w:val="003251FA"/>
    <w:rsid w:val="00325598"/>
    <w:rsid w:val="0032594A"/>
    <w:rsid w:val="00325E3A"/>
    <w:rsid w:val="003260A8"/>
    <w:rsid w:val="00326ABC"/>
    <w:rsid w:val="00326AD2"/>
    <w:rsid w:val="0032732F"/>
    <w:rsid w:val="003273B4"/>
    <w:rsid w:val="00330062"/>
    <w:rsid w:val="003306F8"/>
    <w:rsid w:val="00331537"/>
    <w:rsid w:val="00332446"/>
    <w:rsid w:val="00332820"/>
    <w:rsid w:val="003328EE"/>
    <w:rsid w:val="00332BE7"/>
    <w:rsid w:val="00332C2A"/>
    <w:rsid w:val="00334137"/>
    <w:rsid w:val="0033548C"/>
    <w:rsid w:val="003354E3"/>
    <w:rsid w:val="0033565F"/>
    <w:rsid w:val="00335738"/>
    <w:rsid w:val="003358E7"/>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475A"/>
    <w:rsid w:val="003450A9"/>
    <w:rsid w:val="00345676"/>
    <w:rsid w:val="00347AD7"/>
    <w:rsid w:val="003504BB"/>
    <w:rsid w:val="00350603"/>
    <w:rsid w:val="003515D4"/>
    <w:rsid w:val="00351793"/>
    <w:rsid w:val="00351C06"/>
    <w:rsid w:val="00351CFC"/>
    <w:rsid w:val="00351DE8"/>
    <w:rsid w:val="00351ED1"/>
    <w:rsid w:val="003534CE"/>
    <w:rsid w:val="00354104"/>
    <w:rsid w:val="003541DF"/>
    <w:rsid w:val="0035444D"/>
    <w:rsid w:val="00355E58"/>
    <w:rsid w:val="00356C31"/>
    <w:rsid w:val="00356DFC"/>
    <w:rsid w:val="0035715F"/>
    <w:rsid w:val="00357565"/>
    <w:rsid w:val="00361116"/>
    <w:rsid w:val="00362A6E"/>
    <w:rsid w:val="00363656"/>
    <w:rsid w:val="00364631"/>
    <w:rsid w:val="00364659"/>
    <w:rsid w:val="003649C5"/>
    <w:rsid w:val="0036599E"/>
    <w:rsid w:val="00365CAF"/>
    <w:rsid w:val="0036793B"/>
    <w:rsid w:val="0037016C"/>
    <w:rsid w:val="003704A2"/>
    <w:rsid w:val="00370724"/>
    <w:rsid w:val="00370884"/>
    <w:rsid w:val="00370AA4"/>
    <w:rsid w:val="00370CAB"/>
    <w:rsid w:val="00370DFA"/>
    <w:rsid w:val="0037122D"/>
    <w:rsid w:val="00371DB7"/>
    <w:rsid w:val="00371E59"/>
    <w:rsid w:val="00372207"/>
    <w:rsid w:val="003732BF"/>
    <w:rsid w:val="00373778"/>
    <w:rsid w:val="00373D1A"/>
    <w:rsid w:val="003745A1"/>
    <w:rsid w:val="00374640"/>
    <w:rsid w:val="00374878"/>
    <w:rsid w:val="00375280"/>
    <w:rsid w:val="003755A4"/>
    <w:rsid w:val="0037622D"/>
    <w:rsid w:val="003762B4"/>
    <w:rsid w:val="003767F9"/>
    <w:rsid w:val="00376B19"/>
    <w:rsid w:val="00376C62"/>
    <w:rsid w:val="00376F5D"/>
    <w:rsid w:val="00376FD4"/>
    <w:rsid w:val="003775C8"/>
    <w:rsid w:val="003777C9"/>
    <w:rsid w:val="00377B1D"/>
    <w:rsid w:val="00377C1C"/>
    <w:rsid w:val="0038293D"/>
    <w:rsid w:val="00382F2D"/>
    <w:rsid w:val="00383E64"/>
    <w:rsid w:val="00385D7F"/>
    <w:rsid w:val="003864FC"/>
    <w:rsid w:val="0039044E"/>
    <w:rsid w:val="00390CC3"/>
    <w:rsid w:val="00391798"/>
    <w:rsid w:val="003922BB"/>
    <w:rsid w:val="003924BA"/>
    <w:rsid w:val="0039288D"/>
    <w:rsid w:val="00392E15"/>
    <w:rsid w:val="0039394E"/>
    <w:rsid w:val="00393AE0"/>
    <w:rsid w:val="00393FE6"/>
    <w:rsid w:val="00394C9C"/>
    <w:rsid w:val="003950DC"/>
    <w:rsid w:val="00395DD6"/>
    <w:rsid w:val="00396194"/>
    <w:rsid w:val="0039635C"/>
    <w:rsid w:val="00396617"/>
    <w:rsid w:val="00397636"/>
    <w:rsid w:val="00397FF6"/>
    <w:rsid w:val="003A136A"/>
    <w:rsid w:val="003A1393"/>
    <w:rsid w:val="003A1AD5"/>
    <w:rsid w:val="003A1CE8"/>
    <w:rsid w:val="003A26AA"/>
    <w:rsid w:val="003A3C4A"/>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B17"/>
    <w:rsid w:val="003B2DF7"/>
    <w:rsid w:val="003B3726"/>
    <w:rsid w:val="003B3ACA"/>
    <w:rsid w:val="003B3E1A"/>
    <w:rsid w:val="003B4244"/>
    <w:rsid w:val="003B48E4"/>
    <w:rsid w:val="003B4D78"/>
    <w:rsid w:val="003B59BB"/>
    <w:rsid w:val="003B6C35"/>
    <w:rsid w:val="003B7296"/>
    <w:rsid w:val="003B79E6"/>
    <w:rsid w:val="003C0396"/>
    <w:rsid w:val="003C081E"/>
    <w:rsid w:val="003C0DF0"/>
    <w:rsid w:val="003C10C0"/>
    <w:rsid w:val="003C1148"/>
    <w:rsid w:val="003C13F0"/>
    <w:rsid w:val="003C1B85"/>
    <w:rsid w:val="003C22E0"/>
    <w:rsid w:val="003C2535"/>
    <w:rsid w:val="003C36FF"/>
    <w:rsid w:val="003C4582"/>
    <w:rsid w:val="003C4933"/>
    <w:rsid w:val="003C4E54"/>
    <w:rsid w:val="003C5059"/>
    <w:rsid w:val="003C5402"/>
    <w:rsid w:val="003C57D6"/>
    <w:rsid w:val="003C5A68"/>
    <w:rsid w:val="003C6B22"/>
    <w:rsid w:val="003C767B"/>
    <w:rsid w:val="003D0A51"/>
    <w:rsid w:val="003D360A"/>
    <w:rsid w:val="003D3E3B"/>
    <w:rsid w:val="003D4285"/>
    <w:rsid w:val="003D431E"/>
    <w:rsid w:val="003D67A3"/>
    <w:rsid w:val="003D7145"/>
    <w:rsid w:val="003D7ACB"/>
    <w:rsid w:val="003D7C0B"/>
    <w:rsid w:val="003E0289"/>
    <w:rsid w:val="003E0B2E"/>
    <w:rsid w:val="003E171C"/>
    <w:rsid w:val="003E1E21"/>
    <w:rsid w:val="003E2247"/>
    <w:rsid w:val="003E2CD7"/>
    <w:rsid w:val="003E3085"/>
    <w:rsid w:val="003E466A"/>
    <w:rsid w:val="003E4CA0"/>
    <w:rsid w:val="003E4D0D"/>
    <w:rsid w:val="003E4E70"/>
    <w:rsid w:val="003E52BE"/>
    <w:rsid w:val="003E5358"/>
    <w:rsid w:val="003E605E"/>
    <w:rsid w:val="003E66AB"/>
    <w:rsid w:val="003E6A9B"/>
    <w:rsid w:val="003E6B90"/>
    <w:rsid w:val="003F0696"/>
    <w:rsid w:val="003F0888"/>
    <w:rsid w:val="003F0A19"/>
    <w:rsid w:val="003F10E2"/>
    <w:rsid w:val="003F1F5A"/>
    <w:rsid w:val="003F32AA"/>
    <w:rsid w:val="003F3BB3"/>
    <w:rsid w:val="003F3FD9"/>
    <w:rsid w:val="003F43B1"/>
    <w:rsid w:val="003F43EA"/>
    <w:rsid w:val="003F4C6D"/>
    <w:rsid w:val="003F4ED9"/>
    <w:rsid w:val="003F5D07"/>
    <w:rsid w:val="003F613C"/>
    <w:rsid w:val="003F6AE4"/>
    <w:rsid w:val="003F746A"/>
    <w:rsid w:val="003F7A10"/>
    <w:rsid w:val="003F7DC9"/>
    <w:rsid w:val="003F7FEB"/>
    <w:rsid w:val="004004EB"/>
    <w:rsid w:val="00400995"/>
    <w:rsid w:val="00400D85"/>
    <w:rsid w:val="00401F78"/>
    <w:rsid w:val="0040211B"/>
    <w:rsid w:val="00402A08"/>
    <w:rsid w:val="00402B87"/>
    <w:rsid w:val="00402C6F"/>
    <w:rsid w:val="004049EE"/>
    <w:rsid w:val="00404A75"/>
    <w:rsid w:val="00404FCC"/>
    <w:rsid w:val="0040539E"/>
    <w:rsid w:val="00406080"/>
    <w:rsid w:val="0040659A"/>
    <w:rsid w:val="0040667F"/>
    <w:rsid w:val="00406777"/>
    <w:rsid w:val="00406917"/>
    <w:rsid w:val="00407B91"/>
    <w:rsid w:val="00407F39"/>
    <w:rsid w:val="004101A0"/>
    <w:rsid w:val="004101D0"/>
    <w:rsid w:val="00410D81"/>
    <w:rsid w:val="00411550"/>
    <w:rsid w:val="004125A1"/>
    <w:rsid w:val="0041279C"/>
    <w:rsid w:val="00412BF9"/>
    <w:rsid w:val="00412D4A"/>
    <w:rsid w:val="00413285"/>
    <w:rsid w:val="00413DA7"/>
    <w:rsid w:val="00414A7B"/>
    <w:rsid w:val="004151F2"/>
    <w:rsid w:val="00416A65"/>
    <w:rsid w:val="00416A9A"/>
    <w:rsid w:val="00417E77"/>
    <w:rsid w:val="00417F5B"/>
    <w:rsid w:val="00420DBB"/>
    <w:rsid w:val="004216C2"/>
    <w:rsid w:val="00421831"/>
    <w:rsid w:val="00422607"/>
    <w:rsid w:val="00423BAF"/>
    <w:rsid w:val="00423E6C"/>
    <w:rsid w:val="004240A2"/>
    <w:rsid w:val="004243E5"/>
    <w:rsid w:val="004246C1"/>
    <w:rsid w:val="00424A88"/>
    <w:rsid w:val="00424E1C"/>
    <w:rsid w:val="00426309"/>
    <w:rsid w:val="00426522"/>
    <w:rsid w:val="004267B7"/>
    <w:rsid w:val="00426A72"/>
    <w:rsid w:val="0043006C"/>
    <w:rsid w:val="004302C0"/>
    <w:rsid w:val="0043045E"/>
    <w:rsid w:val="0043047A"/>
    <w:rsid w:val="004306E4"/>
    <w:rsid w:val="0043093D"/>
    <w:rsid w:val="00430F5C"/>
    <w:rsid w:val="00431591"/>
    <w:rsid w:val="00432A06"/>
    <w:rsid w:val="00432B99"/>
    <w:rsid w:val="00432E1D"/>
    <w:rsid w:val="00432F3F"/>
    <w:rsid w:val="00433E6B"/>
    <w:rsid w:val="00434B32"/>
    <w:rsid w:val="00434CEC"/>
    <w:rsid w:val="00434DE2"/>
    <w:rsid w:val="00435248"/>
    <w:rsid w:val="00435309"/>
    <w:rsid w:val="00435A25"/>
    <w:rsid w:val="00435EF2"/>
    <w:rsid w:val="004368B8"/>
    <w:rsid w:val="00436C85"/>
    <w:rsid w:val="0043742A"/>
    <w:rsid w:val="00437E9D"/>
    <w:rsid w:val="00440704"/>
    <w:rsid w:val="00440C55"/>
    <w:rsid w:val="0044235D"/>
    <w:rsid w:val="00442A21"/>
    <w:rsid w:val="00442B61"/>
    <w:rsid w:val="0044305D"/>
    <w:rsid w:val="004440AF"/>
    <w:rsid w:val="004445AE"/>
    <w:rsid w:val="00444A7D"/>
    <w:rsid w:val="00444FB5"/>
    <w:rsid w:val="0044500A"/>
    <w:rsid w:val="00445544"/>
    <w:rsid w:val="00446002"/>
    <w:rsid w:val="00446769"/>
    <w:rsid w:val="0044729E"/>
    <w:rsid w:val="004476D3"/>
    <w:rsid w:val="00447839"/>
    <w:rsid w:val="004478D4"/>
    <w:rsid w:val="0044796B"/>
    <w:rsid w:val="004479F2"/>
    <w:rsid w:val="0045015F"/>
    <w:rsid w:val="00450922"/>
    <w:rsid w:val="00450D22"/>
    <w:rsid w:val="0045165A"/>
    <w:rsid w:val="00451A84"/>
    <w:rsid w:val="00451E18"/>
    <w:rsid w:val="00451E23"/>
    <w:rsid w:val="00453380"/>
    <w:rsid w:val="00453D40"/>
    <w:rsid w:val="00454B59"/>
    <w:rsid w:val="00454C97"/>
    <w:rsid w:val="0045501F"/>
    <w:rsid w:val="00455258"/>
    <w:rsid w:val="00455BEA"/>
    <w:rsid w:val="004569D2"/>
    <w:rsid w:val="0045780A"/>
    <w:rsid w:val="00457A93"/>
    <w:rsid w:val="00460E7F"/>
    <w:rsid w:val="00461208"/>
    <w:rsid w:val="00461B79"/>
    <w:rsid w:val="0046286E"/>
    <w:rsid w:val="00462FEC"/>
    <w:rsid w:val="00463827"/>
    <w:rsid w:val="0046425E"/>
    <w:rsid w:val="00464652"/>
    <w:rsid w:val="004647DB"/>
    <w:rsid w:val="00465281"/>
    <w:rsid w:val="00466F96"/>
    <w:rsid w:val="0046756E"/>
    <w:rsid w:val="00467A3E"/>
    <w:rsid w:val="00467EDE"/>
    <w:rsid w:val="00467FE6"/>
    <w:rsid w:val="0047007D"/>
    <w:rsid w:val="00470DB6"/>
    <w:rsid w:val="00470EA4"/>
    <w:rsid w:val="00470F3D"/>
    <w:rsid w:val="00471F78"/>
    <w:rsid w:val="004720F0"/>
    <w:rsid w:val="0047211D"/>
    <w:rsid w:val="004729AA"/>
    <w:rsid w:val="00473088"/>
    <w:rsid w:val="004737AA"/>
    <w:rsid w:val="00473D97"/>
    <w:rsid w:val="00473FA9"/>
    <w:rsid w:val="004745C8"/>
    <w:rsid w:val="00474929"/>
    <w:rsid w:val="00475275"/>
    <w:rsid w:val="004758EF"/>
    <w:rsid w:val="00475B43"/>
    <w:rsid w:val="004760FC"/>
    <w:rsid w:val="0047645A"/>
    <w:rsid w:val="004765A8"/>
    <w:rsid w:val="00476EAA"/>
    <w:rsid w:val="0047769B"/>
    <w:rsid w:val="0047778A"/>
    <w:rsid w:val="0048009E"/>
    <w:rsid w:val="0048038B"/>
    <w:rsid w:val="00481194"/>
    <w:rsid w:val="004829D9"/>
    <w:rsid w:val="00482DA1"/>
    <w:rsid w:val="00483DB2"/>
    <w:rsid w:val="004844DF"/>
    <w:rsid w:val="004856C4"/>
    <w:rsid w:val="00485CA8"/>
    <w:rsid w:val="0048712A"/>
    <w:rsid w:val="004873CA"/>
    <w:rsid w:val="004874B8"/>
    <w:rsid w:val="00487B0E"/>
    <w:rsid w:val="004916FC"/>
    <w:rsid w:val="00491A3B"/>
    <w:rsid w:val="004926DA"/>
    <w:rsid w:val="00492828"/>
    <w:rsid w:val="004941D2"/>
    <w:rsid w:val="00494955"/>
    <w:rsid w:val="00495011"/>
    <w:rsid w:val="004954C5"/>
    <w:rsid w:val="00495A78"/>
    <w:rsid w:val="004976DE"/>
    <w:rsid w:val="004978B2"/>
    <w:rsid w:val="004A0B0D"/>
    <w:rsid w:val="004A0BB3"/>
    <w:rsid w:val="004A137B"/>
    <w:rsid w:val="004A179B"/>
    <w:rsid w:val="004A1CAD"/>
    <w:rsid w:val="004A2465"/>
    <w:rsid w:val="004A26A5"/>
    <w:rsid w:val="004A37C3"/>
    <w:rsid w:val="004A3A53"/>
    <w:rsid w:val="004A44FA"/>
    <w:rsid w:val="004A48DF"/>
    <w:rsid w:val="004A56F3"/>
    <w:rsid w:val="004A5720"/>
    <w:rsid w:val="004A5773"/>
    <w:rsid w:val="004A598B"/>
    <w:rsid w:val="004A63D5"/>
    <w:rsid w:val="004A6F0F"/>
    <w:rsid w:val="004A7012"/>
    <w:rsid w:val="004A7910"/>
    <w:rsid w:val="004A7E8A"/>
    <w:rsid w:val="004B1261"/>
    <w:rsid w:val="004B1977"/>
    <w:rsid w:val="004B2079"/>
    <w:rsid w:val="004B241F"/>
    <w:rsid w:val="004B2F51"/>
    <w:rsid w:val="004B36FD"/>
    <w:rsid w:val="004B3D60"/>
    <w:rsid w:val="004B433A"/>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C6C"/>
    <w:rsid w:val="004C4DD6"/>
    <w:rsid w:val="004C4FB2"/>
    <w:rsid w:val="004C4FB9"/>
    <w:rsid w:val="004C67D2"/>
    <w:rsid w:val="004C6AD7"/>
    <w:rsid w:val="004C72AA"/>
    <w:rsid w:val="004C7332"/>
    <w:rsid w:val="004C76F8"/>
    <w:rsid w:val="004D031A"/>
    <w:rsid w:val="004D04AB"/>
    <w:rsid w:val="004D16C1"/>
    <w:rsid w:val="004D1B84"/>
    <w:rsid w:val="004D1D1D"/>
    <w:rsid w:val="004D1DDD"/>
    <w:rsid w:val="004D219B"/>
    <w:rsid w:val="004D21E9"/>
    <w:rsid w:val="004D23D2"/>
    <w:rsid w:val="004D3E35"/>
    <w:rsid w:val="004D3FEB"/>
    <w:rsid w:val="004D41B6"/>
    <w:rsid w:val="004D43F8"/>
    <w:rsid w:val="004D4980"/>
    <w:rsid w:val="004D4AD7"/>
    <w:rsid w:val="004D5B03"/>
    <w:rsid w:val="004D5E50"/>
    <w:rsid w:val="004D6236"/>
    <w:rsid w:val="004D707B"/>
    <w:rsid w:val="004D76C1"/>
    <w:rsid w:val="004D7C30"/>
    <w:rsid w:val="004E062B"/>
    <w:rsid w:val="004E13FD"/>
    <w:rsid w:val="004E2193"/>
    <w:rsid w:val="004E22EB"/>
    <w:rsid w:val="004E45E4"/>
    <w:rsid w:val="004E54B6"/>
    <w:rsid w:val="004E5BA1"/>
    <w:rsid w:val="004E5BBE"/>
    <w:rsid w:val="004E6396"/>
    <w:rsid w:val="004E708F"/>
    <w:rsid w:val="004F0A97"/>
    <w:rsid w:val="004F0AD6"/>
    <w:rsid w:val="004F1344"/>
    <w:rsid w:val="004F1362"/>
    <w:rsid w:val="004F155F"/>
    <w:rsid w:val="004F197A"/>
    <w:rsid w:val="004F4926"/>
    <w:rsid w:val="004F509C"/>
    <w:rsid w:val="004F5948"/>
    <w:rsid w:val="004F6578"/>
    <w:rsid w:val="004F71CD"/>
    <w:rsid w:val="004F7D2B"/>
    <w:rsid w:val="005000E5"/>
    <w:rsid w:val="00500562"/>
    <w:rsid w:val="00500EEC"/>
    <w:rsid w:val="005025D0"/>
    <w:rsid w:val="0050289B"/>
    <w:rsid w:val="005033C8"/>
    <w:rsid w:val="00503BCC"/>
    <w:rsid w:val="00503C71"/>
    <w:rsid w:val="00503CB3"/>
    <w:rsid w:val="0050497E"/>
    <w:rsid w:val="005054C6"/>
    <w:rsid w:val="005056BA"/>
    <w:rsid w:val="0050627B"/>
    <w:rsid w:val="00506375"/>
    <w:rsid w:val="00506883"/>
    <w:rsid w:val="00506FCD"/>
    <w:rsid w:val="00507606"/>
    <w:rsid w:val="00507B39"/>
    <w:rsid w:val="0051055C"/>
    <w:rsid w:val="005109A9"/>
    <w:rsid w:val="005109AE"/>
    <w:rsid w:val="00510C38"/>
    <w:rsid w:val="0051122A"/>
    <w:rsid w:val="00511729"/>
    <w:rsid w:val="00511F77"/>
    <w:rsid w:val="00513039"/>
    <w:rsid w:val="00513FB9"/>
    <w:rsid w:val="00515497"/>
    <w:rsid w:val="0051570A"/>
    <w:rsid w:val="005165AA"/>
    <w:rsid w:val="0051751E"/>
    <w:rsid w:val="00517868"/>
    <w:rsid w:val="00520022"/>
    <w:rsid w:val="005209C7"/>
    <w:rsid w:val="00521A31"/>
    <w:rsid w:val="00521F64"/>
    <w:rsid w:val="005221E1"/>
    <w:rsid w:val="00523031"/>
    <w:rsid w:val="005239C9"/>
    <w:rsid w:val="00523D45"/>
    <w:rsid w:val="00525637"/>
    <w:rsid w:val="005257F3"/>
    <w:rsid w:val="00525F7A"/>
    <w:rsid w:val="00526C8F"/>
    <w:rsid w:val="00527182"/>
    <w:rsid w:val="00527AF8"/>
    <w:rsid w:val="005305C0"/>
    <w:rsid w:val="0053097B"/>
    <w:rsid w:val="00530C93"/>
    <w:rsid w:val="00530E4C"/>
    <w:rsid w:val="00530FD6"/>
    <w:rsid w:val="005316AB"/>
    <w:rsid w:val="00531DE4"/>
    <w:rsid w:val="00532A6F"/>
    <w:rsid w:val="00532D72"/>
    <w:rsid w:val="00533541"/>
    <w:rsid w:val="00533756"/>
    <w:rsid w:val="00533A4D"/>
    <w:rsid w:val="005344C3"/>
    <w:rsid w:val="005345E7"/>
    <w:rsid w:val="005346D1"/>
    <w:rsid w:val="00534D2D"/>
    <w:rsid w:val="0053653F"/>
    <w:rsid w:val="00536669"/>
    <w:rsid w:val="00537663"/>
    <w:rsid w:val="0053787C"/>
    <w:rsid w:val="00537E6E"/>
    <w:rsid w:val="005403E5"/>
    <w:rsid w:val="005408F4"/>
    <w:rsid w:val="005409E7"/>
    <w:rsid w:val="00540E97"/>
    <w:rsid w:val="0054136C"/>
    <w:rsid w:val="00541948"/>
    <w:rsid w:val="00542061"/>
    <w:rsid w:val="00542DE9"/>
    <w:rsid w:val="005434FE"/>
    <w:rsid w:val="0054355F"/>
    <w:rsid w:val="00543A71"/>
    <w:rsid w:val="0054431D"/>
    <w:rsid w:val="00544AB5"/>
    <w:rsid w:val="00545B1C"/>
    <w:rsid w:val="00546AE3"/>
    <w:rsid w:val="00547736"/>
    <w:rsid w:val="0054793C"/>
    <w:rsid w:val="00547ECF"/>
    <w:rsid w:val="005502FD"/>
    <w:rsid w:val="00551E68"/>
    <w:rsid w:val="00554159"/>
    <w:rsid w:val="0055452B"/>
    <w:rsid w:val="005545F2"/>
    <w:rsid w:val="0055482C"/>
    <w:rsid w:val="00554D8E"/>
    <w:rsid w:val="00555014"/>
    <w:rsid w:val="005552B4"/>
    <w:rsid w:val="005556B1"/>
    <w:rsid w:val="00555D15"/>
    <w:rsid w:val="00556119"/>
    <w:rsid w:val="0055639B"/>
    <w:rsid w:val="005567D8"/>
    <w:rsid w:val="005575BF"/>
    <w:rsid w:val="005575D7"/>
    <w:rsid w:val="005601AA"/>
    <w:rsid w:val="00561FA2"/>
    <w:rsid w:val="00562377"/>
    <w:rsid w:val="005627E4"/>
    <w:rsid w:val="00562916"/>
    <w:rsid w:val="0056317E"/>
    <w:rsid w:val="00563303"/>
    <w:rsid w:val="00563551"/>
    <w:rsid w:val="00563B62"/>
    <w:rsid w:val="00563FFB"/>
    <w:rsid w:val="00564793"/>
    <w:rsid w:val="005662C4"/>
    <w:rsid w:val="00566F57"/>
    <w:rsid w:val="005702C8"/>
    <w:rsid w:val="005706D3"/>
    <w:rsid w:val="00570824"/>
    <w:rsid w:val="00570B0D"/>
    <w:rsid w:val="00570EA4"/>
    <w:rsid w:val="0057112D"/>
    <w:rsid w:val="00571AE3"/>
    <w:rsid w:val="00571C9B"/>
    <w:rsid w:val="00572542"/>
    <w:rsid w:val="00573DEE"/>
    <w:rsid w:val="0057413E"/>
    <w:rsid w:val="005751DC"/>
    <w:rsid w:val="005753E1"/>
    <w:rsid w:val="00575E86"/>
    <w:rsid w:val="005763AA"/>
    <w:rsid w:val="00580059"/>
    <w:rsid w:val="005801D4"/>
    <w:rsid w:val="00580B57"/>
    <w:rsid w:val="005817D7"/>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646"/>
    <w:rsid w:val="00587DCE"/>
    <w:rsid w:val="00590AF5"/>
    <w:rsid w:val="00590E9B"/>
    <w:rsid w:val="005918FC"/>
    <w:rsid w:val="0059320F"/>
    <w:rsid w:val="00593473"/>
    <w:rsid w:val="00593DEC"/>
    <w:rsid w:val="005941B0"/>
    <w:rsid w:val="00594AFF"/>
    <w:rsid w:val="0059505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B0BFA"/>
    <w:rsid w:val="005B1110"/>
    <w:rsid w:val="005B1798"/>
    <w:rsid w:val="005B1A10"/>
    <w:rsid w:val="005B1D7C"/>
    <w:rsid w:val="005B24BB"/>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73C6"/>
    <w:rsid w:val="005C76B7"/>
    <w:rsid w:val="005C7ECA"/>
    <w:rsid w:val="005D074F"/>
    <w:rsid w:val="005D0801"/>
    <w:rsid w:val="005D0D12"/>
    <w:rsid w:val="005D1478"/>
    <w:rsid w:val="005D1723"/>
    <w:rsid w:val="005D1C44"/>
    <w:rsid w:val="005D24C9"/>
    <w:rsid w:val="005D2677"/>
    <w:rsid w:val="005D2F1B"/>
    <w:rsid w:val="005D30AF"/>
    <w:rsid w:val="005D3EFF"/>
    <w:rsid w:val="005D41D2"/>
    <w:rsid w:val="005D4E40"/>
    <w:rsid w:val="005D5521"/>
    <w:rsid w:val="005D5C49"/>
    <w:rsid w:val="005D5DE6"/>
    <w:rsid w:val="005D62BB"/>
    <w:rsid w:val="005D632D"/>
    <w:rsid w:val="005D654D"/>
    <w:rsid w:val="005E1E81"/>
    <w:rsid w:val="005E1FC7"/>
    <w:rsid w:val="005E2547"/>
    <w:rsid w:val="005E3326"/>
    <w:rsid w:val="005E4124"/>
    <w:rsid w:val="005E5B30"/>
    <w:rsid w:val="005E5B33"/>
    <w:rsid w:val="005E6324"/>
    <w:rsid w:val="005E75F3"/>
    <w:rsid w:val="005E78C0"/>
    <w:rsid w:val="005F060F"/>
    <w:rsid w:val="005F07AE"/>
    <w:rsid w:val="005F0AC6"/>
    <w:rsid w:val="005F1758"/>
    <w:rsid w:val="005F1BD2"/>
    <w:rsid w:val="005F2A67"/>
    <w:rsid w:val="005F34BC"/>
    <w:rsid w:val="005F3697"/>
    <w:rsid w:val="005F38C2"/>
    <w:rsid w:val="005F4159"/>
    <w:rsid w:val="005F44D7"/>
    <w:rsid w:val="005F4A5F"/>
    <w:rsid w:val="005F5B46"/>
    <w:rsid w:val="005F678A"/>
    <w:rsid w:val="005F6A83"/>
    <w:rsid w:val="006002C7"/>
    <w:rsid w:val="006009E2"/>
    <w:rsid w:val="00600C48"/>
    <w:rsid w:val="00600CEC"/>
    <w:rsid w:val="00601450"/>
    <w:rsid w:val="00601F70"/>
    <w:rsid w:val="006023E0"/>
    <w:rsid w:val="00602474"/>
    <w:rsid w:val="006025DB"/>
    <w:rsid w:val="00603350"/>
    <w:rsid w:val="00603717"/>
    <w:rsid w:val="0060391A"/>
    <w:rsid w:val="00603E20"/>
    <w:rsid w:val="0060402B"/>
    <w:rsid w:val="00604F7C"/>
    <w:rsid w:val="0060616E"/>
    <w:rsid w:val="006062A2"/>
    <w:rsid w:val="00606C16"/>
    <w:rsid w:val="006100F3"/>
    <w:rsid w:val="0061016E"/>
    <w:rsid w:val="0061023C"/>
    <w:rsid w:val="0061066E"/>
    <w:rsid w:val="0061156E"/>
    <w:rsid w:val="00611E08"/>
    <w:rsid w:val="00612289"/>
    <w:rsid w:val="00612534"/>
    <w:rsid w:val="006128D7"/>
    <w:rsid w:val="00614CC6"/>
    <w:rsid w:val="00615FEF"/>
    <w:rsid w:val="00617950"/>
    <w:rsid w:val="00620A2A"/>
    <w:rsid w:val="00620C68"/>
    <w:rsid w:val="0062271A"/>
    <w:rsid w:val="00622F95"/>
    <w:rsid w:val="0062384C"/>
    <w:rsid w:val="00623EDD"/>
    <w:rsid w:val="00624A09"/>
    <w:rsid w:val="00624E22"/>
    <w:rsid w:val="006252FF"/>
    <w:rsid w:val="006258D2"/>
    <w:rsid w:val="00625C70"/>
    <w:rsid w:val="0062609C"/>
    <w:rsid w:val="0062648D"/>
    <w:rsid w:val="00626729"/>
    <w:rsid w:val="00627174"/>
    <w:rsid w:val="006274D9"/>
    <w:rsid w:val="006301F8"/>
    <w:rsid w:val="00630D62"/>
    <w:rsid w:val="00631598"/>
    <w:rsid w:val="00631966"/>
    <w:rsid w:val="00631BD4"/>
    <w:rsid w:val="00632665"/>
    <w:rsid w:val="0063313F"/>
    <w:rsid w:val="00634190"/>
    <w:rsid w:val="00635F69"/>
    <w:rsid w:val="00635F6F"/>
    <w:rsid w:val="006372FE"/>
    <w:rsid w:val="0063755F"/>
    <w:rsid w:val="0063769D"/>
    <w:rsid w:val="006377D1"/>
    <w:rsid w:val="006405F3"/>
    <w:rsid w:val="00640BA7"/>
    <w:rsid w:val="00641C1B"/>
    <w:rsid w:val="00641D98"/>
    <w:rsid w:val="00641F78"/>
    <w:rsid w:val="006422ED"/>
    <w:rsid w:val="00642E9B"/>
    <w:rsid w:val="00643258"/>
    <w:rsid w:val="00643A2F"/>
    <w:rsid w:val="00643C8D"/>
    <w:rsid w:val="00644407"/>
    <w:rsid w:val="006445B9"/>
    <w:rsid w:val="006445BC"/>
    <w:rsid w:val="00644BC5"/>
    <w:rsid w:val="00644F0D"/>
    <w:rsid w:val="00645CAB"/>
    <w:rsid w:val="00646E6F"/>
    <w:rsid w:val="00650D91"/>
    <w:rsid w:val="00650FDF"/>
    <w:rsid w:val="00651593"/>
    <w:rsid w:val="00651752"/>
    <w:rsid w:val="006522A9"/>
    <w:rsid w:val="006527E8"/>
    <w:rsid w:val="00652B94"/>
    <w:rsid w:val="00652D47"/>
    <w:rsid w:val="006540E7"/>
    <w:rsid w:val="00654B3C"/>
    <w:rsid w:val="00654D41"/>
    <w:rsid w:val="00655080"/>
    <w:rsid w:val="00656385"/>
    <w:rsid w:val="0065736A"/>
    <w:rsid w:val="006602A1"/>
    <w:rsid w:val="0066275B"/>
    <w:rsid w:val="00662E5E"/>
    <w:rsid w:val="00663197"/>
    <w:rsid w:val="00664226"/>
    <w:rsid w:val="0066431B"/>
    <w:rsid w:val="00664ADE"/>
    <w:rsid w:val="00664C3A"/>
    <w:rsid w:val="00664E79"/>
    <w:rsid w:val="0066588E"/>
    <w:rsid w:val="00666110"/>
    <w:rsid w:val="00666925"/>
    <w:rsid w:val="00666A04"/>
    <w:rsid w:val="00666FC7"/>
    <w:rsid w:val="0067113A"/>
    <w:rsid w:val="00671ADB"/>
    <w:rsid w:val="0067243F"/>
    <w:rsid w:val="006729C9"/>
    <w:rsid w:val="00673356"/>
    <w:rsid w:val="00673917"/>
    <w:rsid w:val="0067418F"/>
    <w:rsid w:val="00674591"/>
    <w:rsid w:val="006745B5"/>
    <w:rsid w:val="006747D3"/>
    <w:rsid w:val="0067490F"/>
    <w:rsid w:val="00675617"/>
    <w:rsid w:val="00675A36"/>
    <w:rsid w:val="006776FB"/>
    <w:rsid w:val="006778E4"/>
    <w:rsid w:val="00680496"/>
    <w:rsid w:val="00680BD6"/>
    <w:rsid w:val="00681EFF"/>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90C05"/>
    <w:rsid w:val="00691856"/>
    <w:rsid w:val="006923A0"/>
    <w:rsid w:val="00692434"/>
    <w:rsid w:val="006927D9"/>
    <w:rsid w:val="00693514"/>
    <w:rsid w:val="00693DA0"/>
    <w:rsid w:val="0069438B"/>
    <w:rsid w:val="006948C3"/>
    <w:rsid w:val="00694C60"/>
    <w:rsid w:val="00694F22"/>
    <w:rsid w:val="00695897"/>
    <w:rsid w:val="00695B08"/>
    <w:rsid w:val="00695F60"/>
    <w:rsid w:val="00695FD4"/>
    <w:rsid w:val="00695FE2"/>
    <w:rsid w:val="0069619B"/>
    <w:rsid w:val="00696831"/>
    <w:rsid w:val="00697BCE"/>
    <w:rsid w:val="00697C91"/>
    <w:rsid w:val="006A04CA"/>
    <w:rsid w:val="006A0BFC"/>
    <w:rsid w:val="006A1A39"/>
    <w:rsid w:val="006A239B"/>
    <w:rsid w:val="006A2524"/>
    <w:rsid w:val="006A26AB"/>
    <w:rsid w:val="006A2F3A"/>
    <w:rsid w:val="006A320B"/>
    <w:rsid w:val="006A3F75"/>
    <w:rsid w:val="006A4554"/>
    <w:rsid w:val="006A4875"/>
    <w:rsid w:val="006A5CB7"/>
    <w:rsid w:val="006A6C57"/>
    <w:rsid w:val="006A7371"/>
    <w:rsid w:val="006A7856"/>
    <w:rsid w:val="006A7C96"/>
    <w:rsid w:val="006B0B96"/>
    <w:rsid w:val="006B1A7D"/>
    <w:rsid w:val="006B20A7"/>
    <w:rsid w:val="006B20DE"/>
    <w:rsid w:val="006B3394"/>
    <w:rsid w:val="006B3487"/>
    <w:rsid w:val="006B36F6"/>
    <w:rsid w:val="006B3AB9"/>
    <w:rsid w:val="006B4408"/>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155E"/>
    <w:rsid w:val="006C1EE0"/>
    <w:rsid w:val="006C23AB"/>
    <w:rsid w:val="006C2966"/>
    <w:rsid w:val="006C2FEF"/>
    <w:rsid w:val="006C3532"/>
    <w:rsid w:val="006C362E"/>
    <w:rsid w:val="006C3C4E"/>
    <w:rsid w:val="006C4BE7"/>
    <w:rsid w:val="006C4E3A"/>
    <w:rsid w:val="006C6155"/>
    <w:rsid w:val="006C6A8B"/>
    <w:rsid w:val="006C7528"/>
    <w:rsid w:val="006C7AA2"/>
    <w:rsid w:val="006D0C92"/>
    <w:rsid w:val="006D0E24"/>
    <w:rsid w:val="006D147F"/>
    <w:rsid w:val="006D1AA9"/>
    <w:rsid w:val="006D1DF2"/>
    <w:rsid w:val="006D1E6F"/>
    <w:rsid w:val="006D1F19"/>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E081F"/>
    <w:rsid w:val="006E0E34"/>
    <w:rsid w:val="006E0F58"/>
    <w:rsid w:val="006E1208"/>
    <w:rsid w:val="006E1A54"/>
    <w:rsid w:val="006E1B31"/>
    <w:rsid w:val="006E1C7A"/>
    <w:rsid w:val="006E2756"/>
    <w:rsid w:val="006E3186"/>
    <w:rsid w:val="006E4478"/>
    <w:rsid w:val="006E59FA"/>
    <w:rsid w:val="006E5A01"/>
    <w:rsid w:val="006E5CDE"/>
    <w:rsid w:val="006E6897"/>
    <w:rsid w:val="006E68BA"/>
    <w:rsid w:val="006F0C3E"/>
    <w:rsid w:val="006F0F4B"/>
    <w:rsid w:val="006F1639"/>
    <w:rsid w:val="006F1F71"/>
    <w:rsid w:val="006F232B"/>
    <w:rsid w:val="006F277B"/>
    <w:rsid w:val="006F38A6"/>
    <w:rsid w:val="006F43F9"/>
    <w:rsid w:val="006F447A"/>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DCD"/>
    <w:rsid w:val="007050A2"/>
    <w:rsid w:val="00705E95"/>
    <w:rsid w:val="00706266"/>
    <w:rsid w:val="0070721A"/>
    <w:rsid w:val="007073A6"/>
    <w:rsid w:val="0070760E"/>
    <w:rsid w:val="00707ABB"/>
    <w:rsid w:val="00707C92"/>
    <w:rsid w:val="00707F11"/>
    <w:rsid w:val="00710032"/>
    <w:rsid w:val="00710811"/>
    <w:rsid w:val="00710CBB"/>
    <w:rsid w:val="00710DFD"/>
    <w:rsid w:val="007110D1"/>
    <w:rsid w:val="00711460"/>
    <w:rsid w:val="00711E23"/>
    <w:rsid w:val="00713047"/>
    <w:rsid w:val="007136C2"/>
    <w:rsid w:val="007138C2"/>
    <w:rsid w:val="00714A3D"/>
    <w:rsid w:val="00714A5C"/>
    <w:rsid w:val="00714B7D"/>
    <w:rsid w:val="00715071"/>
    <w:rsid w:val="007151FC"/>
    <w:rsid w:val="007157CA"/>
    <w:rsid w:val="00715DBA"/>
    <w:rsid w:val="0071656F"/>
    <w:rsid w:val="0071696A"/>
    <w:rsid w:val="00716DDC"/>
    <w:rsid w:val="00717868"/>
    <w:rsid w:val="00722C53"/>
    <w:rsid w:val="00722F25"/>
    <w:rsid w:val="00724626"/>
    <w:rsid w:val="00724E15"/>
    <w:rsid w:val="00725999"/>
    <w:rsid w:val="00725F28"/>
    <w:rsid w:val="0072605A"/>
    <w:rsid w:val="00726498"/>
    <w:rsid w:val="00726A28"/>
    <w:rsid w:val="007303E2"/>
    <w:rsid w:val="00730DE5"/>
    <w:rsid w:val="00731499"/>
    <w:rsid w:val="00731840"/>
    <w:rsid w:val="00731A13"/>
    <w:rsid w:val="00731B46"/>
    <w:rsid w:val="00732FE6"/>
    <w:rsid w:val="0073374E"/>
    <w:rsid w:val="00733B22"/>
    <w:rsid w:val="00733E7F"/>
    <w:rsid w:val="0073454D"/>
    <w:rsid w:val="00734928"/>
    <w:rsid w:val="007349E0"/>
    <w:rsid w:val="007359F8"/>
    <w:rsid w:val="00736EAB"/>
    <w:rsid w:val="00737599"/>
    <w:rsid w:val="00737EA5"/>
    <w:rsid w:val="0074079C"/>
    <w:rsid w:val="00740965"/>
    <w:rsid w:val="00741BE1"/>
    <w:rsid w:val="007427E2"/>
    <w:rsid w:val="00742AF3"/>
    <w:rsid w:val="00742D7F"/>
    <w:rsid w:val="00742F92"/>
    <w:rsid w:val="0074461D"/>
    <w:rsid w:val="007455AC"/>
    <w:rsid w:val="00747520"/>
    <w:rsid w:val="007504D6"/>
    <w:rsid w:val="0075057D"/>
    <w:rsid w:val="00750DA7"/>
    <w:rsid w:val="007513E4"/>
    <w:rsid w:val="0075144C"/>
    <w:rsid w:val="007514DE"/>
    <w:rsid w:val="00752A15"/>
    <w:rsid w:val="007538AB"/>
    <w:rsid w:val="00753EF1"/>
    <w:rsid w:val="007545E5"/>
    <w:rsid w:val="00755C81"/>
    <w:rsid w:val="00755D68"/>
    <w:rsid w:val="007566A2"/>
    <w:rsid w:val="00756975"/>
    <w:rsid w:val="00756ACA"/>
    <w:rsid w:val="00756D20"/>
    <w:rsid w:val="00757F2F"/>
    <w:rsid w:val="0076007B"/>
    <w:rsid w:val="0076057D"/>
    <w:rsid w:val="007606C7"/>
    <w:rsid w:val="00760806"/>
    <w:rsid w:val="0076080D"/>
    <w:rsid w:val="00760F80"/>
    <w:rsid w:val="00761890"/>
    <w:rsid w:val="007618C8"/>
    <w:rsid w:val="00761CF1"/>
    <w:rsid w:val="007627FA"/>
    <w:rsid w:val="00762E48"/>
    <w:rsid w:val="00764FF8"/>
    <w:rsid w:val="00765D20"/>
    <w:rsid w:val="00765FEF"/>
    <w:rsid w:val="0076609D"/>
    <w:rsid w:val="007660A7"/>
    <w:rsid w:val="00766568"/>
    <w:rsid w:val="0076672A"/>
    <w:rsid w:val="007668E3"/>
    <w:rsid w:val="007669CA"/>
    <w:rsid w:val="00766D87"/>
    <w:rsid w:val="00767D5A"/>
    <w:rsid w:val="00770411"/>
    <w:rsid w:val="007708A7"/>
    <w:rsid w:val="00771F0D"/>
    <w:rsid w:val="00772197"/>
    <w:rsid w:val="00772AE4"/>
    <w:rsid w:val="007736F0"/>
    <w:rsid w:val="00773DF9"/>
    <w:rsid w:val="007740F5"/>
    <w:rsid w:val="00774116"/>
    <w:rsid w:val="00774637"/>
    <w:rsid w:val="00775104"/>
    <w:rsid w:val="007758A6"/>
    <w:rsid w:val="00775A00"/>
    <w:rsid w:val="0077607D"/>
    <w:rsid w:val="00776AF0"/>
    <w:rsid w:val="00776D18"/>
    <w:rsid w:val="00776E55"/>
    <w:rsid w:val="0077785A"/>
    <w:rsid w:val="00780021"/>
    <w:rsid w:val="00780877"/>
    <w:rsid w:val="00780B9C"/>
    <w:rsid w:val="007812EC"/>
    <w:rsid w:val="00781811"/>
    <w:rsid w:val="00781C14"/>
    <w:rsid w:val="0078215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1AB7"/>
    <w:rsid w:val="00791E78"/>
    <w:rsid w:val="00791EE2"/>
    <w:rsid w:val="0079347D"/>
    <w:rsid w:val="00793B8B"/>
    <w:rsid w:val="007946CC"/>
    <w:rsid w:val="00796A5E"/>
    <w:rsid w:val="007A0173"/>
    <w:rsid w:val="007A0611"/>
    <w:rsid w:val="007A1019"/>
    <w:rsid w:val="007A104F"/>
    <w:rsid w:val="007A1AFA"/>
    <w:rsid w:val="007A1B55"/>
    <w:rsid w:val="007A1DC5"/>
    <w:rsid w:val="007A36A1"/>
    <w:rsid w:val="007A39F8"/>
    <w:rsid w:val="007A3B36"/>
    <w:rsid w:val="007A457B"/>
    <w:rsid w:val="007A4953"/>
    <w:rsid w:val="007A4BA1"/>
    <w:rsid w:val="007A4E70"/>
    <w:rsid w:val="007A532A"/>
    <w:rsid w:val="007A54F1"/>
    <w:rsid w:val="007A58C6"/>
    <w:rsid w:val="007A5A19"/>
    <w:rsid w:val="007A5C84"/>
    <w:rsid w:val="007A66E4"/>
    <w:rsid w:val="007A6824"/>
    <w:rsid w:val="007A7325"/>
    <w:rsid w:val="007A7DC0"/>
    <w:rsid w:val="007B03FF"/>
    <w:rsid w:val="007B0490"/>
    <w:rsid w:val="007B05DF"/>
    <w:rsid w:val="007B0BE5"/>
    <w:rsid w:val="007B2119"/>
    <w:rsid w:val="007B33C5"/>
    <w:rsid w:val="007B3410"/>
    <w:rsid w:val="007B3A67"/>
    <w:rsid w:val="007B4332"/>
    <w:rsid w:val="007B4910"/>
    <w:rsid w:val="007B598F"/>
    <w:rsid w:val="007B7319"/>
    <w:rsid w:val="007B74BA"/>
    <w:rsid w:val="007B75A6"/>
    <w:rsid w:val="007B79FB"/>
    <w:rsid w:val="007C0E1C"/>
    <w:rsid w:val="007C0E7B"/>
    <w:rsid w:val="007C16D5"/>
    <w:rsid w:val="007C17FC"/>
    <w:rsid w:val="007C1ACE"/>
    <w:rsid w:val="007C2147"/>
    <w:rsid w:val="007C28E8"/>
    <w:rsid w:val="007C2BF3"/>
    <w:rsid w:val="007C2D00"/>
    <w:rsid w:val="007C2DD5"/>
    <w:rsid w:val="007C303B"/>
    <w:rsid w:val="007C3680"/>
    <w:rsid w:val="007C3E94"/>
    <w:rsid w:val="007C40B2"/>
    <w:rsid w:val="007C49DE"/>
    <w:rsid w:val="007C4A7B"/>
    <w:rsid w:val="007C773F"/>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6897"/>
    <w:rsid w:val="007D701A"/>
    <w:rsid w:val="007D77A4"/>
    <w:rsid w:val="007D7862"/>
    <w:rsid w:val="007D7B4B"/>
    <w:rsid w:val="007D7B7C"/>
    <w:rsid w:val="007D7EEE"/>
    <w:rsid w:val="007E0109"/>
    <w:rsid w:val="007E01F7"/>
    <w:rsid w:val="007E0967"/>
    <w:rsid w:val="007E2803"/>
    <w:rsid w:val="007E37BC"/>
    <w:rsid w:val="007E3F5B"/>
    <w:rsid w:val="007E4B19"/>
    <w:rsid w:val="007E55AC"/>
    <w:rsid w:val="007E70D8"/>
    <w:rsid w:val="007E7A50"/>
    <w:rsid w:val="007E7D0B"/>
    <w:rsid w:val="007F022C"/>
    <w:rsid w:val="007F078E"/>
    <w:rsid w:val="007F0A73"/>
    <w:rsid w:val="007F1624"/>
    <w:rsid w:val="007F18AB"/>
    <w:rsid w:val="007F18F2"/>
    <w:rsid w:val="007F297F"/>
    <w:rsid w:val="007F2B6F"/>
    <w:rsid w:val="007F372D"/>
    <w:rsid w:val="007F3939"/>
    <w:rsid w:val="007F393E"/>
    <w:rsid w:val="007F3B74"/>
    <w:rsid w:val="007F3BF3"/>
    <w:rsid w:val="007F5552"/>
    <w:rsid w:val="007F55A3"/>
    <w:rsid w:val="007F587F"/>
    <w:rsid w:val="007F5DE8"/>
    <w:rsid w:val="007F62E0"/>
    <w:rsid w:val="007F6599"/>
    <w:rsid w:val="007F6A2A"/>
    <w:rsid w:val="007F6B29"/>
    <w:rsid w:val="007F7542"/>
    <w:rsid w:val="007F773B"/>
    <w:rsid w:val="00801908"/>
    <w:rsid w:val="0080244F"/>
    <w:rsid w:val="008027D8"/>
    <w:rsid w:val="008038CA"/>
    <w:rsid w:val="00804298"/>
    <w:rsid w:val="008042F1"/>
    <w:rsid w:val="00804998"/>
    <w:rsid w:val="00804C0C"/>
    <w:rsid w:val="0080533F"/>
    <w:rsid w:val="008057A0"/>
    <w:rsid w:val="00805902"/>
    <w:rsid w:val="00805F4B"/>
    <w:rsid w:val="00806B8E"/>
    <w:rsid w:val="00806EB2"/>
    <w:rsid w:val="008075A5"/>
    <w:rsid w:val="0080766B"/>
    <w:rsid w:val="00807CD2"/>
    <w:rsid w:val="008113F2"/>
    <w:rsid w:val="00811595"/>
    <w:rsid w:val="00811AF4"/>
    <w:rsid w:val="00811B55"/>
    <w:rsid w:val="00813568"/>
    <w:rsid w:val="00813B47"/>
    <w:rsid w:val="00813EC7"/>
    <w:rsid w:val="0081448E"/>
    <w:rsid w:val="00814718"/>
    <w:rsid w:val="00815120"/>
    <w:rsid w:val="0081519E"/>
    <w:rsid w:val="00815283"/>
    <w:rsid w:val="008158BF"/>
    <w:rsid w:val="00815991"/>
    <w:rsid w:val="0082003C"/>
    <w:rsid w:val="00820FA2"/>
    <w:rsid w:val="008210E0"/>
    <w:rsid w:val="008215D6"/>
    <w:rsid w:val="008218DD"/>
    <w:rsid w:val="00821DFD"/>
    <w:rsid w:val="0082223B"/>
    <w:rsid w:val="00822470"/>
    <w:rsid w:val="00822A9D"/>
    <w:rsid w:val="00823677"/>
    <w:rsid w:val="0082394D"/>
    <w:rsid w:val="00825C6F"/>
    <w:rsid w:val="00827140"/>
    <w:rsid w:val="00827229"/>
    <w:rsid w:val="00827C80"/>
    <w:rsid w:val="00830227"/>
    <w:rsid w:val="00830C70"/>
    <w:rsid w:val="008311FA"/>
    <w:rsid w:val="00831660"/>
    <w:rsid w:val="00831D22"/>
    <w:rsid w:val="00831FC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C6"/>
    <w:rsid w:val="00843647"/>
    <w:rsid w:val="008450B7"/>
    <w:rsid w:val="0084549A"/>
    <w:rsid w:val="00845E93"/>
    <w:rsid w:val="008468CA"/>
    <w:rsid w:val="00846AE0"/>
    <w:rsid w:val="00847099"/>
    <w:rsid w:val="0084711C"/>
    <w:rsid w:val="00847AA4"/>
    <w:rsid w:val="0085001C"/>
    <w:rsid w:val="008502EE"/>
    <w:rsid w:val="008506F1"/>
    <w:rsid w:val="00850AF6"/>
    <w:rsid w:val="008514A5"/>
    <w:rsid w:val="00851E75"/>
    <w:rsid w:val="00851ECF"/>
    <w:rsid w:val="008532EE"/>
    <w:rsid w:val="008532FA"/>
    <w:rsid w:val="008535FB"/>
    <w:rsid w:val="00855342"/>
    <w:rsid w:val="00855732"/>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3380"/>
    <w:rsid w:val="00863CDB"/>
    <w:rsid w:val="00866928"/>
    <w:rsid w:val="00866D4C"/>
    <w:rsid w:val="0086708B"/>
    <w:rsid w:val="0086775C"/>
    <w:rsid w:val="00867877"/>
    <w:rsid w:val="0087132B"/>
    <w:rsid w:val="008715D2"/>
    <w:rsid w:val="00871885"/>
    <w:rsid w:val="00871A85"/>
    <w:rsid w:val="00872336"/>
    <w:rsid w:val="00872CF6"/>
    <w:rsid w:val="00873EEA"/>
    <w:rsid w:val="0087458B"/>
    <w:rsid w:val="00874807"/>
    <w:rsid w:val="0087487E"/>
    <w:rsid w:val="008751E3"/>
    <w:rsid w:val="0087620E"/>
    <w:rsid w:val="00876716"/>
    <w:rsid w:val="00877EEC"/>
    <w:rsid w:val="00877F75"/>
    <w:rsid w:val="00880093"/>
    <w:rsid w:val="008804BF"/>
    <w:rsid w:val="0088181C"/>
    <w:rsid w:val="00881FA4"/>
    <w:rsid w:val="008824E0"/>
    <w:rsid w:val="008828EB"/>
    <w:rsid w:val="00882CBA"/>
    <w:rsid w:val="00882FD8"/>
    <w:rsid w:val="00884AA3"/>
    <w:rsid w:val="00884BB5"/>
    <w:rsid w:val="00884D69"/>
    <w:rsid w:val="00886F65"/>
    <w:rsid w:val="00887158"/>
    <w:rsid w:val="008874E2"/>
    <w:rsid w:val="0088762B"/>
    <w:rsid w:val="00887DB6"/>
    <w:rsid w:val="00887E4B"/>
    <w:rsid w:val="00887EB6"/>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40E"/>
    <w:rsid w:val="008A3C46"/>
    <w:rsid w:val="008A40D1"/>
    <w:rsid w:val="008A4C58"/>
    <w:rsid w:val="008A4DF2"/>
    <w:rsid w:val="008A54CD"/>
    <w:rsid w:val="008A6A20"/>
    <w:rsid w:val="008A7843"/>
    <w:rsid w:val="008A7B2A"/>
    <w:rsid w:val="008A7C43"/>
    <w:rsid w:val="008B14BF"/>
    <w:rsid w:val="008B1D83"/>
    <w:rsid w:val="008B2348"/>
    <w:rsid w:val="008B386E"/>
    <w:rsid w:val="008B3A9B"/>
    <w:rsid w:val="008B3CA6"/>
    <w:rsid w:val="008B4A2C"/>
    <w:rsid w:val="008B5CC8"/>
    <w:rsid w:val="008B7008"/>
    <w:rsid w:val="008B774A"/>
    <w:rsid w:val="008B7770"/>
    <w:rsid w:val="008B7A0F"/>
    <w:rsid w:val="008B7BA6"/>
    <w:rsid w:val="008C073C"/>
    <w:rsid w:val="008C08D6"/>
    <w:rsid w:val="008C0DD3"/>
    <w:rsid w:val="008C1525"/>
    <w:rsid w:val="008C1A0C"/>
    <w:rsid w:val="008C1D52"/>
    <w:rsid w:val="008C1F4B"/>
    <w:rsid w:val="008C30A4"/>
    <w:rsid w:val="008C3ABB"/>
    <w:rsid w:val="008C3B41"/>
    <w:rsid w:val="008C44F0"/>
    <w:rsid w:val="008C46F0"/>
    <w:rsid w:val="008C59BF"/>
    <w:rsid w:val="008C5F6B"/>
    <w:rsid w:val="008C65AA"/>
    <w:rsid w:val="008C662B"/>
    <w:rsid w:val="008D01A1"/>
    <w:rsid w:val="008D0285"/>
    <w:rsid w:val="008D0306"/>
    <w:rsid w:val="008D0B60"/>
    <w:rsid w:val="008D173F"/>
    <w:rsid w:val="008D1920"/>
    <w:rsid w:val="008D1B80"/>
    <w:rsid w:val="008D2556"/>
    <w:rsid w:val="008D32BD"/>
    <w:rsid w:val="008D3CB5"/>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39B"/>
    <w:rsid w:val="008E3BAD"/>
    <w:rsid w:val="008E3CA1"/>
    <w:rsid w:val="008E5103"/>
    <w:rsid w:val="008E630D"/>
    <w:rsid w:val="008E7099"/>
    <w:rsid w:val="008E7925"/>
    <w:rsid w:val="008E7E38"/>
    <w:rsid w:val="008F1362"/>
    <w:rsid w:val="008F16E6"/>
    <w:rsid w:val="008F20D2"/>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10284"/>
    <w:rsid w:val="00911803"/>
    <w:rsid w:val="0091192E"/>
    <w:rsid w:val="00911AB6"/>
    <w:rsid w:val="00912669"/>
    <w:rsid w:val="0091277A"/>
    <w:rsid w:val="009127EE"/>
    <w:rsid w:val="00912FB6"/>
    <w:rsid w:val="009133A5"/>
    <w:rsid w:val="00914E88"/>
    <w:rsid w:val="00914F4E"/>
    <w:rsid w:val="00915464"/>
    <w:rsid w:val="009164D8"/>
    <w:rsid w:val="0091703A"/>
    <w:rsid w:val="009175E8"/>
    <w:rsid w:val="00917CDF"/>
    <w:rsid w:val="0092051F"/>
    <w:rsid w:val="009207E9"/>
    <w:rsid w:val="0092186B"/>
    <w:rsid w:val="00922742"/>
    <w:rsid w:val="009227F3"/>
    <w:rsid w:val="0092300D"/>
    <w:rsid w:val="009238DF"/>
    <w:rsid w:val="00923FE3"/>
    <w:rsid w:val="0092598E"/>
    <w:rsid w:val="00925A3C"/>
    <w:rsid w:val="0092635C"/>
    <w:rsid w:val="009265FF"/>
    <w:rsid w:val="00927A2E"/>
    <w:rsid w:val="0093036C"/>
    <w:rsid w:val="0093126B"/>
    <w:rsid w:val="009312DD"/>
    <w:rsid w:val="00931804"/>
    <w:rsid w:val="00932D60"/>
    <w:rsid w:val="00933349"/>
    <w:rsid w:val="00933454"/>
    <w:rsid w:val="009334ED"/>
    <w:rsid w:val="00934513"/>
    <w:rsid w:val="00935259"/>
    <w:rsid w:val="009355E5"/>
    <w:rsid w:val="00935A42"/>
    <w:rsid w:val="00936092"/>
    <w:rsid w:val="00937B21"/>
    <w:rsid w:val="00940193"/>
    <w:rsid w:val="009404BD"/>
    <w:rsid w:val="00940D1A"/>
    <w:rsid w:val="0094146A"/>
    <w:rsid w:val="0094150F"/>
    <w:rsid w:val="00941AAA"/>
    <w:rsid w:val="00941CE9"/>
    <w:rsid w:val="0094230E"/>
    <w:rsid w:val="00943207"/>
    <w:rsid w:val="00943424"/>
    <w:rsid w:val="009436D6"/>
    <w:rsid w:val="00943789"/>
    <w:rsid w:val="00943C8F"/>
    <w:rsid w:val="00943D31"/>
    <w:rsid w:val="00944ECC"/>
    <w:rsid w:val="0094511E"/>
    <w:rsid w:val="00945207"/>
    <w:rsid w:val="0094563C"/>
    <w:rsid w:val="009468A3"/>
    <w:rsid w:val="009479EC"/>
    <w:rsid w:val="00950AD7"/>
    <w:rsid w:val="00950B82"/>
    <w:rsid w:val="00950D54"/>
    <w:rsid w:val="00950EF3"/>
    <w:rsid w:val="009517C2"/>
    <w:rsid w:val="00951F8C"/>
    <w:rsid w:val="00951FBB"/>
    <w:rsid w:val="009529E4"/>
    <w:rsid w:val="0095347B"/>
    <w:rsid w:val="00954139"/>
    <w:rsid w:val="00954555"/>
    <w:rsid w:val="009550BC"/>
    <w:rsid w:val="00955896"/>
    <w:rsid w:val="00955A4F"/>
    <w:rsid w:val="009566C9"/>
    <w:rsid w:val="00956CEE"/>
    <w:rsid w:val="009571C7"/>
    <w:rsid w:val="00957ABB"/>
    <w:rsid w:val="00957EA1"/>
    <w:rsid w:val="00960642"/>
    <w:rsid w:val="00960A24"/>
    <w:rsid w:val="00960BB0"/>
    <w:rsid w:val="009615D6"/>
    <w:rsid w:val="00961CB0"/>
    <w:rsid w:val="00961DCC"/>
    <w:rsid w:val="0096272A"/>
    <w:rsid w:val="00962924"/>
    <w:rsid w:val="00963060"/>
    <w:rsid w:val="009636EA"/>
    <w:rsid w:val="00963D58"/>
    <w:rsid w:val="00964051"/>
    <w:rsid w:val="00964610"/>
    <w:rsid w:val="00964D79"/>
    <w:rsid w:val="00965003"/>
    <w:rsid w:val="0096600B"/>
    <w:rsid w:val="00966273"/>
    <w:rsid w:val="00966485"/>
    <w:rsid w:val="00967060"/>
    <w:rsid w:val="009670BD"/>
    <w:rsid w:val="0096739E"/>
    <w:rsid w:val="009678E9"/>
    <w:rsid w:val="0097018E"/>
    <w:rsid w:val="009705EE"/>
    <w:rsid w:val="00970E80"/>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309"/>
    <w:rsid w:val="009801E9"/>
    <w:rsid w:val="0098071F"/>
    <w:rsid w:val="00980761"/>
    <w:rsid w:val="00981564"/>
    <w:rsid w:val="009817F4"/>
    <w:rsid w:val="00981AE6"/>
    <w:rsid w:val="0098264A"/>
    <w:rsid w:val="0098393C"/>
    <w:rsid w:val="00983C52"/>
    <w:rsid w:val="00983EA8"/>
    <w:rsid w:val="00984899"/>
    <w:rsid w:val="00984939"/>
    <w:rsid w:val="00984C2F"/>
    <w:rsid w:val="009856BA"/>
    <w:rsid w:val="0098625D"/>
    <w:rsid w:val="00986CD3"/>
    <w:rsid w:val="00987234"/>
    <w:rsid w:val="00987ACE"/>
    <w:rsid w:val="00990492"/>
    <w:rsid w:val="009905BA"/>
    <w:rsid w:val="009925D3"/>
    <w:rsid w:val="00992678"/>
    <w:rsid w:val="00992C45"/>
    <w:rsid w:val="00993057"/>
    <w:rsid w:val="00993970"/>
    <w:rsid w:val="00993D14"/>
    <w:rsid w:val="00993EAF"/>
    <w:rsid w:val="00993ED8"/>
    <w:rsid w:val="0099501D"/>
    <w:rsid w:val="00995DA4"/>
    <w:rsid w:val="00996174"/>
    <w:rsid w:val="00996DF1"/>
    <w:rsid w:val="00997F45"/>
    <w:rsid w:val="00997FD0"/>
    <w:rsid w:val="009A0452"/>
    <w:rsid w:val="009A08AF"/>
    <w:rsid w:val="009A25D6"/>
    <w:rsid w:val="009A362B"/>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32EB"/>
    <w:rsid w:val="009B375E"/>
    <w:rsid w:val="009B3879"/>
    <w:rsid w:val="009B3C82"/>
    <w:rsid w:val="009B4AAC"/>
    <w:rsid w:val="009B5016"/>
    <w:rsid w:val="009B5A5A"/>
    <w:rsid w:val="009B6072"/>
    <w:rsid w:val="009B6578"/>
    <w:rsid w:val="009B6ECA"/>
    <w:rsid w:val="009B7AC2"/>
    <w:rsid w:val="009B7BF4"/>
    <w:rsid w:val="009C09E4"/>
    <w:rsid w:val="009C176C"/>
    <w:rsid w:val="009C186F"/>
    <w:rsid w:val="009C2548"/>
    <w:rsid w:val="009C25FB"/>
    <w:rsid w:val="009C2C80"/>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6EDB"/>
    <w:rsid w:val="009D7C3E"/>
    <w:rsid w:val="009E0621"/>
    <w:rsid w:val="009E06C0"/>
    <w:rsid w:val="009E080A"/>
    <w:rsid w:val="009E0DFF"/>
    <w:rsid w:val="009E0E2B"/>
    <w:rsid w:val="009E0E43"/>
    <w:rsid w:val="009E11C0"/>
    <w:rsid w:val="009E1232"/>
    <w:rsid w:val="009E1CE7"/>
    <w:rsid w:val="009E238C"/>
    <w:rsid w:val="009E273F"/>
    <w:rsid w:val="009E32E3"/>
    <w:rsid w:val="009E345C"/>
    <w:rsid w:val="009E3A7D"/>
    <w:rsid w:val="009E3E68"/>
    <w:rsid w:val="009E6285"/>
    <w:rsid w:val="009E669C"/>
    <w:rsid w:val="009E6D9F"/>
    <w:rsid w:val="009E6E13"/>
    <w:rsid w:val="009E72E6"/>
    <w:rsid w:val="009E7E6E"/>
    <w:rsid w:val="009F03B5"/>
    <w:rsid w:val="009F09FB"/>
    <w:rsid w:val="009F0A9B"/>
    <w:rsid w:val="009F15DC"/>
    <w:rsid w:val="009F1AB9"/>
    <w:rsid w:val="009F3A07"/>
    <w:rsid w:val="009F3BC6"/>
    <w:rsid w:val="009F49C6"/>
    <w:rsid w:val="009F4FC9"/>
    <w:rsid w:val="009F594B"/>
    <w:rsid w:val="009F6427"/>
    <w:rsid w:val="009F6F4E"/>
    <w:rsid w:val="009F7197"/>
    <w:rsid w:val="009F7936"/>
    <w:rsid w:val="00A00658"/>
    <w:rsid w:val="00A0086E"/>
    <w:rsid w:val="00A009DB"/>
    <w:rsid w:val="00A015BD"/>
    <w:rsid w:val="00A0260D"/>
    <w:rsid w:val="00A0274C"/>
    <w:rsid w:val="00A02D61"/>
    <w:rsid w:val="00A036E3"/>
    <w:rsid w:val="00A04152"/>
    <w:rsid w:val="00A06255"/>
    <w:rsid w:val="00A06312"/>
    <w:rsid w:val="00A06633"/>
    <w:rsid w:val="00A06B63"/>
    <w:rsid w:val="00A06C40"/>
    <w:rsid w:val="00A07333"/>
    <w:rsid w:val="00A0775E"/>
    <w:rsid w:val="00A100EF"/>
    <w:rsid w:val="00A10249"/>
    <w:rsid w:val="00A1038F"/>
    <w:rsid w:val="00A108E2"/>
    <w:rsid w:val="00A10F6E"/>
    <w:rsid w:val="00A12079"/>
    <w:rsid w:val="00A122BC"/>
    <w:rsid w:val="00A124B8"/>
    <w:rsid w:val="00A124DA"/>
    <w:rsid w:val="00A128E2"/>
    <w:rsid w:val="00A12AE7"/>
    <w:rsid w:val="00A13260"/>
    <w:rsid w:val="00A1442A"/>
    <w:rsid w:val="00A146BE"/>
    <w:rsid w:val="00A14A1A"/>
    <w:rsid w:val="00A15184"/>
    <w:rsid w:val="00A1583B"/>
    <w:rsid w:val="00A15D5C"/>
    <w:rsid w:val="00A1670B"/>
    <w:rsid w:val="00A174E4"/>
    <w:rsid w:val="00A20555"/>
    <w:rsid w:val="00A20EA0"/>
    <w:rsid w:val="00A21AF0"/>
    <w:rsid w:val="00A22B68"/>
    <w:rsid w:val="00A2322F"/>
    <w:rsid w:val="00A23800"/>
    <w:rsid w:val="00A23EFC"/>
    <w:rsid w:val="00A247E8"/>
    <w:rsid w:val="00A24A1E"/>
    <w:rsid w:val="00A24B06"/>
    <w:rsid w:val="00A24E6D"/>
    <w:rsid w:val="00A25249"/>
    <w:rsid w:val="00A25957"/>
    <w:rsid w:val="00A25B9B"/>
    <w:rsid w:val="00A26251"/>
    <w:rsid w:val="00A27109"/>
    <w:rsid w:val="00A27262"/>
    <w:rsid w:val="00A27323"/>
    <w:rsid w:val="00A27561"/>
    <w:rsid w:val="00A27F12"/>
    <w:rsid w:val="00A3113C"/>
    <w:rsid w:val="00A3185E"/>
    <w:rsid w:val="00A33595"/>
    <w:rsid w:val="00A34C34"/>
    <w:rsid w:val="00A35F4E"/>
    <w:rsid w:val="00A36AA9"/>
    <w:rsid w:val="00A376D1"/>
    <w:rsid w:val="00A401BC"/>
    <w:rsid w:val="00A40DB2"/>
    <w:rsid w:val="00A41363"/>
    <w:rsid w:val="00A4161A"/>
    <w:rsid w:val="00A4187F"/>
    <w:rsid w:val="00A41984"/>
    <w:rsid w:val="00A41DD9"/>
    <w:rsid w:val="00A4236F"/>
    <w:rsid w:val="00A429B8"/>
    <w:rsid w:val="00A42C33"/>
    <w:rsid w:val="00A43343"/>
    <w:rsid w:val="00A43480"/>
    <w:rsid w:val="00A44C5B"/>
    <w:rsid w:val="00A45475"/>
    <w:rsid w:val="00A46078"/>
    <w:rsid w:val="00A468A3"/>
    <w:rsid w:val="00A46C4A"/>
    <w:rsid w:val="00A4754C"/>
    <w:rsid w:val="00A4792D"/>
    <w:rsid w:val="00A50662"/>
    <w:rsid w:val="00A518A6"/>
    <w:rsid w:val="00A51EF8"/>
    <w:rsid w:val="00A54A3E"/>
    <w:rsid w:val="00A55010"/>
    <w:rsid w:val="00A55DCF"/>
    <w:rsid w:val="00A5632F"/>
    <w:rsid w:val="00A57096"/>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F39"/>
    <w:rsid w:val="00A7596D"/>
    <w:rsid w:val="00A75A1B"/>
    <w:rsid w:val="00A75BDD"/>
    <w:rsid w:val="00A77069"/>
    <w:rsid w:val="00A775F6"/>
    <w:rsid w:val="00A778A0"/>
    <w:rsid w:val="00A80B63"/>
    <w:rsid w:val="00A82C85"/>
    <w:rsid w:val="00A82CA5"/>
    <w:rsid w:val="00A82F3E"/>
    <w:rsid w:val="00A84456"/>
    <w:rsid w:val="00A844CA"/>
    <w:rsid w:val="00A85149"/>
    <w:rsid w:val="00A87085"/>
    <w:rsid w:val="00A870CA"/>
    <w:rsid w:val="00A872C2"/>
    <w:rsid w:val="00A87BD8"/>
    <w:rsid w:val="00A90B60"/>
    <w:rsid w:val="00A91DCD"/>
    <w:rsid w:val="00A923F5"/>
    <w:rsid w:val="00A927A0"/>
    <w:rsid w:val="00A92AEC"/>
    <w:rsid w:val="00A9348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82B"/>
    <w:rsid w:val="00AA1AB7"/>
    <w:rsid w:val="00AA1FC8"/>
    <w:rsid w:val="00AA21C5"/>
    <w:rsid w:val="00AA252B"/>
    <w:rsid w:val="00AA28AC"/>
    <w:rsid w:val="00AA2FAD"/>
    <w:rsid w:val="00AA3D5E"/>
    <w:rsid w:val="00AA4148"/>
    <w:rsid w:val="00AA48CA"/>
    <w:rsid w:val="00AA4C9C"/>
    <w:rsid w:val="00AA55CC"/>
    <w:rsid w:val="00AA56F6"/>
    <w:rsid w:val="00AA57DA"/>
    <w:rsid w:val="00AA5FDF"/>
    <w:rsid w:val="00AA6815"/>
    <w:rsid w:val="00AA6D9A"/>
    <w:rsid w:val="00AA70C7"/>
    <w:rsid w:val="00AA72EB"/>
    <w:rsid w:val="00AA7907"/>
    <w:rsid w:val="00AA7D4D"/>
    <w:rsid w:val="00AB0234"/>
    <w:rsid w:val="00AB1608"/>
    <w:rsid w:val="00AB1C3E"/>
    <w:rsid w:val="00AB1FED"/>
    <w:rsid w:val="00AB2704"/>
    <w:rsid w:val="00AB32D7"/>
    <w:rsid w:val="00AB3A42"/>
    <w:rsid w:val="00AB4BA1"/>
    <w:rsid w:val="00AB537F"/>
    <w:rsid w:val="00AB584B"/>
    <w:rsid w:val="00AB5A0A"/>
    <w:rsid w:val="00AB5B2A"/>
    <w:rsid w:val="00AB5E0E"/>
    <w:rsid w:val="00AB6492"/>
    <w:rsid w:val="00AB6AE2"/>
    <w:rsid w:val="00AB6CA9"/>
    <w:rsid w:val="00AB6CC6"/>
    <w:rsid w:val="00AB76D3"/>
    <w:rsid w:val="00AB77E4"/>
    <w:rsid w:val="00AB7937"/>
    <w:rsid w:val="00AC0052"/>
    <w:rsid w:val="00AC1161"/>
    <w:rsid w:val="00AC32C3"/>
    <w:rsid w:val="00AC37D7"/>
    <w:rsid w:val="00AC4B72"/>
    <w:rsid w:val="00AC4C38"/>
    <w:rsid w:val="00AC4E65"/>
    <w:rsid w:val="00AC5997"/>
    <w:rsid w:val="00AC6E71"/>
    <w:rsid w:val="00AC72FC"/>
    <w:rsid w:val="00AD05C9"/>
    <w:rsid w:val="00AD06FB"/>
    <w:rsid w:val="00AD1167"/>
    <w:rsid w:val="00AD137F"/>
    <w:rsid w:val="00AD157F"/>
    <w:rsid w:val="00AD1C98"/>
    <w:rsid w:val="00AD223B"/>
    <w:rsid w:val="00AD2517"/>
    <w:rsid w:val="00AD2FA7"/>
    <w:rsid w:val="00AD33EF"/>
    <w:rsid w:val="00AD35B0"/>
    <w:rsid w:val="00AD3E28"/>
    <w:rsid w:val="00AD43A2"/>
    <w:rsid w:val="00AD53D8"/>
    <w:rsid w:val="00AD5E5B"/>
    <w:rsid w:val="00AD6B38"/>
    <w:rsid w:val="00AD6C88"/>
    <w:rsid w:val="00AD7A03"/>
    <w:rsid w:val="00AE04B2"/>
    <w:rsid w:val="00AE0CFA"/>
    <w:rsid w:val="00AE0E36"/>
    <w:rsid w:val="00AE19BC"/>
    <w:rsid w:val="00AE205B"/>
    <w:rsid w:val="00AE25A4"/>
    <w:rsid w:val="00AE2CF5"/>
    <w:rsid w:val="00AE4743"/>
    <w:rsid w:val="00AE4A42"/>
    <w:rsid w:val="00AE5115"/>
    <w:rsid w:val="00AE5BB0"/>
    <w:rsid w:val="00AE5E9A"/>
    <w:rsid w:val="00AE5ECA"/>
    <w:rsid w:val="00AE727F"/>
    <w:rsid w:val="00AE733B"/>
    <w:rsid w:val="00AE7ADC"/>
    <w:rsid w:val="00AE7CCC"/>
    <w:rsid w:val="00AE7D17"/>
    <w:rsid w:val="00AE7D19"/>
    <w:rsid w:val="00AF0904"/>
    <w:rsid w:val="00AF0A12"/>
    <w:rsid w:val="00AF2E78"/>
    <w:rsid w:val="00AF32F0"/>
    <w:rsid w:val="00AF3999"/>
    <w:rsid w:val="00AF406B"/>
    <w:rsid w:val="00AF4A89"/>
    <w:rsid w:val="00AF69A8"/>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B56"/>
    <w:rsid w:val="00B02C37"/>
    <w:rsid w:val="00B03AF0"/>
    <w:rsid w:val="00B03EEB"/>
    <w:rsid w:val="00B0467E"/>
    <w:rsid w:val="00B049BD"/>
    <w:rsid w:val="00B05799"/>
    <w:rsid w:val="00B06122"/>
    <w:rsid w:val="00B06A0A"/>
    <w:rsid w:val="00B07108"/>
    <w:rsid w:val="00B0788B"/>
    <w:rsid w:val="00B07A94"/>
    <w:rsid w:val="00B07C45"/>
    <w:rsid w:val="00B11065"/>
    <w:rsid w:val="00B118D8"/>
    <w:rsid w:val="00B12819"/>
    <w:rsid w:val="00B1299B"/>
    <w:rsid w:val="00B12E98"/>
    <w:rsid w:val="00B12FFA"/>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A4A"/>
    <w:rsid w:val="00B27424"/>
    <w:rsid w:val="00B2796E"/>
    <w:rsid w:val="00B27FA3"/>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70C9"/>
    <w:rsid w:val="00B37267"/>
    <w:rsid w:val="00B37DA0"/>
    <w:rsid w:val="00B4016F"/>
    <w:rsid w:val="00B40C95"/>
    <w:rsid w:val="00B4103C"/>
    <w:rsid w:val="00B410FB"/>
    <w:rsid w:val="00B41658"/>
    <w:rsid w:val="00B41AFF"/>
    <w:rsid w:val="00B44528"/>
    <w:rsid w:val="00B44649"/>
    <w:rsid w:val="00B44A50"/>
    <w:rsid w:val="00B44FB6"/>
    <w:rsid w:val="00B45295"/>
    <w:rsid w:val="00B46173"/>
    <w:rsid w:val="00B46CCF"/>
    <w:rsid w:val="00B46D63"/>
    <w:rsid w:val="00B46F67"/>
    <w:rsid w:val="00B47170"/>
    <w:rsid w:val="00B504FE"/>
    <w:rsid w:val="00B50EA8"/>
    <w:rsid w:val="00B52425"/>
    <w:rsid w:val="00B532A9"/>
    <w:rsid w:val="00B537D8"/>
    <w:rsid w:val="00B53A8F"/>
    <w:rsid w:val="00B547D9"/>
    <w:rsid w:val="00B55084"/>
    <w:rsid w:val="00B56798"/>
    <w:rsid w:val="00B56A7B"/>
    <w:rsid w:val="00B56CD1"/>
    <w:rsid w:val="00B6006C"/>
    <w:rsid w:val="00B6009D"/>
    <w:rsid w:val="00B604B0"/>
    <w:rsid w:val="00B604D5"/>
    <w:rsid w:val="00B6067F"/>
    <w:rsid w:val="00B616D0"/>
    <w:rsid w:val="00B61E7A"/>
    <w:rsid w:val="00B6214C"/>
    <w:rsid w:val="00B6286A"/>
    <w:rsid w:val="00B629BA"/>
    <w:rsid w:val="00B63622"/>
    <w:rsid w:val="00B63C9E"/>
    <w:rsid w:val="00B641F2"/>
    <w:rsid w:val="00B64407"/>
    <w:rsid w:val="00B64D1A"/>
    <w:rsid w:val="00B66165"/>
    <w:rsid w:val="00B66547"/>
    <w:rsid w:val="00B66CD0"/>
    <w:rsid w:val="00B67C6D"/>
    <w:rsid w:val="00B70213"/>
    <w:rsid w:val="00B705DF"/>
    <w:rsid w:val="00B70D39"/>
    <w:rsid w:val="00B7174F"/>
    <w:rsid w:val="00B717E2"/>
    <w:rsid w:val="00B7244D"/>
    <w:rsid w:val="00B7376C"/>
    <w:rsid w:val="00B74641"/>
    <w:rsid w:val="00B750C9"/>
    <w:rsid w:val="00B75652"/>
    <w:rsid w:val="00B76DDC"/>
    <w:rsid w:val="00B76E33"/>
    <w:rsid w:val="00B7758E"/>
    <w:rsid w:val="00B7789A"/>
    <w:rsid w:val="00B77F5D"/>
    <w:rsid w:val="00B80121"/>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DA5"/>
    <w:rsid w:val="00B908C9"/>
    <w:rsid w:val="00B90B68"/>
    <w:rsid w:val="00B9136F"/>
    <w:rsid w:val="00B92A19"/>
    <w:rsid w:val="00B93518"/>
    <w:rsid w:val="00B938F7"/>
    <w:rsid w:val="00B93A8F"/>
    <w:rsid w:val="00B93B21"/>
    <w:rsid w:val="00B93D33"/>
    <w:rsid w:val="00B94137"/>
    <w:rsid w:val="00B95EBC"/>
    <w:rsid w:val="00B96BA6"/>
    <w:rsid w:val="00B970FF"/>
    <w:rsid w:val="00B97348"/>
    <w:rsid w:val="00BA0115"/>
    <w:rsid w:val="00BA0444"/>
    <w:rsid w:val="00BA09C9"/>
    <w:rsid w:val="00BA102F"/>
    <w:rsid w:val="00BA1534"/>
    <w:rsid w:val="00BA2D95"/>
    <w:rsid w:val="00BA3184"/>
    <w:rsid w:val="00BA465D"/>
    <w:rsid w:val="00BA558D"/>
    <w:rsid w:val="00BA5620"/>
    <w:rsid w:val="00BA6058"/>
    <w:rsid w:val="00BA67F0"/>
    <w:rsid w:val="00BA6B2D"/>
    <w:rsid w:val="00BA72AC"/>
    <w:rsid w:val="00BA7370"/>
    <w:rsid w:val="00BB023D"/>
    <w:rsid w:val="00BB053A"/>
    <w:rsid w:val="00BB2967"/>
    <w:rsid w:val="00BB3588"/>
    <w:rsid w:val="00BB3816"/>
    <w:rsid w:val="00BB3AD7"/>
    <w:rsid w:val="00BB40A0"/>
    <w:rsid w:val="00BB4390"/>
    <w:rsid w:val="00BB454C"/>
    <w:rsid w:val="00BB4B1E"/>
    <w:rsid w:val="00BB631C"/>
    <w:rsid w:val="00BB7742"/>
    <w:rsid w:val="00BC01DC"/>
    <w:rsid w:val="00BC038F"/>
    <w:rsid w:val="00BC0AA1"/>
    <w:rsid w:val="00BC0AD3"/>
    <w:rsid w:val="00BC120E"/>
    <w:rsid w:val="00BC1926"/>
    <w:rsid w:val="00BC1D0F"/>
    <w:rsid w:val="00BC206C"/>
    <w:rsid w:val="00BC2AE6"/>
    <w:rsid w:val="00BC331F"/>
    <w:rsid w:val="00BC3553"/>
    <w:rsid w:val="00BC46F1"/>
    <w:rsid w:val="00BC4777"/>
    <w:rsid w:val="00BC4DCD"/>
    <w:rsid w:val="00BC593D"/>
    <w:rsid w:val="00BC5D70"/>
    <w:rsid w:val="00BC747F"/>
    <w:rsid w:val="00BC7B44"/>
    <w:rsid w:val="00BD0AC2"/>
    <w:rsid w:val="00BD0AD6"/>
    <w:rsid w:val="00BD1C2B"/>
    <w:rsid w:val="00BD2926"/>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F0"/>
    <w:rsid w:val="00BE4E79"/>
    <w:rsid w:val="00BE53A2"/>
    <w:rsid w:val="00BE60DD"/>
    <w:rsid w:val="00BE6124"/>
    <w:rsid w:val="00BE6DE9"/>
    <w:rsid w:val="00BE72D5"/>
    <w:rsid w:val="00BE737A"/>
    <w:rsid w:val="00BE78DB"/>
    <w:rsid w:val="00BE7DEC"/>
    <w:rsid w:val="00BF08AB"/>
    <w:rsid w:val="00BF2003"/>
    <w:rsid w:val="00BF340B"/>
    <w:rsid w:val="00BF35BE"/>
    <w:rsid w:val="00BF3AFE"/>
    <w:rsid w:val="00BF427C"/>
    <w:rsid w:val="00BF58AB"/>
    <w:rsid w:val="00BF619D"/>
    <w:rsid w:val="00BF6621"/>
    <w:rsid w:val="00C00A02"/>
    <w:rsid w:val="00C01096"/>
    <w:rsid w:val="00C012D1"/>
    <w:rsid w:val="00C01A11"/>
    <w:rsid w:val="00C01F1D"/>
    <w:rsid w:val="00C02350"/>
    <w:rsid w:val="00C02EA6"/>
    <w:rsid w:val="00C03352"/>
    <w:rsid w:val="00C038C5"/>
    <w:rsid w:val="00C03EAF"/>
    <w:rsid w:val="00C0731E"/>
    <w:rsid w:val="00C077EA"/>
    <w:rsid w:val="00C108C2"/>
    <w:rsid w:val="00C10A73"/>
    <w:rsid w:val="00C10DB9"/>
    <w:rsid w:val="00C1164B"/>
    <w:rsid w:val="00C11801"/>
    <w:rsid w:val="00C11D9D"/>
    <w:rsid w:val="00C121A5"/>
    <w:rsid w:val="00C138D9"/>
    <w:rsid w:val="00C14579"/>
    <w:rsid w:val="00C15A61"/>
    <w:rsid w:val="00C162BA"/>
    <w:rsid w:val="00C16653"/>
    <w:rsid w:val="00C20246"/>
    <w:rsid w:val="00C20277"/>
    <w:rsid w:val="00C203FF"/>
    <w:rsid w:val="00C20797"/>
    <w:rsid w:val="00C207EC"/>
    <w:rsid w:val="00C20A7D"/>
    <w:rsid w:val="00C2223B"/>
    <w:rsid w:val="00C226F9"/>
    <w:rsid w:val="00C22A0A"/>
    <w:rsid w:val="00C22D73"/>
    <w:rsid w:val="00C22E85"/>
    <w:rsid w:val="00C235CC"/>
    <w:rsid w:val="00C23970"/>
    <w:rsid w:val="00C23F76"/>
    <w:rsid w:val="00C24E4D"/>
    <w:rsid w:val="00C255C8"/>
    <w:rsid w:val="00C257C3"/>
    <w:rsid w:val="00C25D78"/>
    <w:rsid w:val="00C262D8"/>
    <w:rsid w:val="00C26D96"/>
    <w:rsid w:val="00C27156"/>
    <w:rsid w:val="00C2784A"/>
    <w:rsid w:val="00C27E8C"/>
    <w:rsid w:val="00C27FB8"/>
    <w:rsid w:val="00C30336"/>
    <w:rsid w:val="00C3043E"/>
    <w:rsid w:val="00C3213D"/>
    <w:rsid w:val="00C32874"/>
    <w:rsid w:val="00C32A76"/>
    <w:rsid w:val="00C32F7C"/>
    <w:rsid w:val="00C33620"/>
    <w:rsid w:val="00C34366"/>
    <w:rsid w:val="00C343B4"/>
    <w:rsid w:val="00C343CF"/>
    <w:rsid w:val="00C34659"/>
    <w:rsid w:val="00C3466D"/>
    <w:rsid w:val="00C34F26"/>
    <w:rsid w:val="00C35250"/>
    <w:rsid w:val="00C354BC"/>
    <w:rsid w:val="00C36184"/>
    <w:rsid w:val="00C36D1A"/>
    <w:rsid w:val="00C3725A"/>
    <w:rsid w:val="00C4069A"/>
    <w:rsid w:val="00C41328"/>
    <w:rsid w:val="00C41574"/>
    <w:rsid w:val="00C4170B"/>
    <w:rsid w:val="00C42B39"/>
    <w:rsid w:val="00C433FB"/>
    <w:rsid w:val="00C44212"/>
    <w:rsid w:val="00C4460C"/>
    <w:rsid w:val="00C459D1"/>
    <w:rsid w:val="00C46993"/>
    <w:rsid w:val="00C46D4F"/>
    <w:rsid w:val="00C47167"/>
    <w:rsid w:val="00C4720F"/>
    <w:rsid w:val="00C476D6"/>
    <w:rsid w:val="00C50C87"/>
    <w:rsid w:val="00C51457"/>
    <w:rsid w:val="00C51DC0"/>
    <w:rsid w:val="00C52D21"/>
    <w:rsid w:val="00C53459"/>
    <w:rsid w:val="00C53D7D"/>
    <w:rsid w:val="00C550A6"/>
    <w:rsid w:val="00C55354"/>
    <w:rsid w:val="00C556B0"/>
    <w:rsid w:val="00C55AD8"/>
    <w:rsid w:val="00C55E76"/>
    <w:rsid w:val="00C5613B"/>
    <w:rsid w:val="00C57045"/>
    <w:rsid w:val="00C6015D"/>
    <w:rsid w:val="00C60257"/>
    <w:rsid w:val="00C60A93"/>
    <w:rsid w:val="00C612FD"/>
    <w:rsid w:val="00C6283C"/>
    <w:rsid w:val="00C631AF"/>
    <w:rsid w:val="00C63709"/>
    <w:rsid w:val="00C63837"/>
    <w:rsid w:val="00C63A31"/>
    <w:rsid w:val="00C65794"/>
    <w:rsid w:val="00C67227"/>
    <w:rsid w:val="00C676DD"/>
    <w:rsid w:val="00C678A4"/>
    <w:rsid w:val="00C67F08"/>
    <w:rsid w:val="00C70517"/>
    <w:rsid w:val="00C70854"/>
    <w:rsid w:val="00C70F44"/>
    <w:rsid w:val="00C71BB0"/>
    <w:rsid w:val="00C728EA"/>
    <w:rsid w:val="00C72BB6"/>
    <w:rsid w:val="00C72E82"/>
    <w:rsid w:val="00C7444C"/>
    <w:rsid w:val="00C74B58"/>
    <w:rsid w:val="00C75157"/>
    <w:rsid w:val="00C75ED9"/>
    <w:rsid w:val="00C77739"/>
    <w:rsid w:val="00C77AD6"/>
    <w:rsid w:val="00C77F8C"/>
    <w:rsid w:val="00C8065A"/>
    <w:rsid w:val="00C80F33"/>
    <w:rsid w:val="00C80FC5"/>
    <w:rsid w:val="00C8134B"/>
    <w:rsid w:val="00C814CD"/>
    <w:rsid w:val="00C814F3"/>
    <w:rsid w:val="00C82724"/>
    <w:rsid w:val="00C82B2F"/>
    <w:rsid w:val="00C82BE6"/>
    <w:rsid w:val="00C839ED"/>
    <w:rsid w:val="00C84604"/>
    <w:rsid w:val="00C84D5E"/>
    <w:rsid w:val="00C85193"/>
    <w:rsid w:val="00C85327"/>
    <w:rsid w:val="00C858E4"/>
    <w:rsid w:val="00C86743"/>
    <w:rsid w:val="00C86757"/>
    <w:rsid w:val="00C87386"/>
    <w:rsid w:val="00C87952"/>
    <w:rsid w:val="00C90183"/>
    <w:rsid w:val="00C9028E"/>
    <w:rsid w:val="00C905C1"/>
    <w:rsid w:val="00C9086D"/>
    <w:rsid w:val="00C90CB6"/>
    <w:rsid w:val="00C90E8D"/>
    <w:rsid w:val="00C90EB0"/>
    <w:rsid w:val="00C915C4"/>
    <w:rsid w:val="00C92783"/>
    <w:rsid w:val="00C92B3B"/>
    <w:rsid w:val="00C92CC3"/>
    <w:rsid w:val="00C93020"/>
    <w:rsid w:val="00C936C6"/>
    <w:rsid w:val="00C93D9F"/>
    <w:rsid w:val="00C9428E"/>
    <w:rsid w:val="00C944DE"/>
    <w:rsid w:val="00C955F0"/>
    <w:rsid w:val="00C958A2"/>
    <w:rsid w:val="00C95A5D"/>
    <w:rsid w:val="00C95D89"/>
    <w:rsid w:val="00C96839"/>
    <w:rsid w:val="00C96A6C"/>
    <w:rsid w:val="00C9777C"/>
    <w:rsid w:val="00C97913"/>
    <w:rsid w:val="00CA0125"/>
    <w:rsid w:val="00CA0F85"/>
    <w:rsid w:val="00CA10C0"/>
    <w:rsid w:val="00CA1243"/>
    <w:rsid w:val="00CA135E"/>
    <w:rsid w:val="00CA1DC1"/>
    <w:rsid w:val="00CA1DCE"/>
    <w:rsid w:val="00CA1E3D"/>
    <w:rsid w:val="00CA213A"/>
    <w:rsid w:val="00CA24DA"/>
    <w:rsid w:val="00CA37FC"/>
    <w:rsid w:val="00CA4665"/>
    <w:rsid w:val="00CA4DC4"/>
    <w:rsid w:val="00CA6452"/>
    <w:rsid w:val="00CA7123"/>
    <w:rsid w:val="00CA738F"/>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BD5"/>
    <w:rsid w:val="00CC0349"/>
    <w:rsid w:val="00CC0403"/>
    <w:rsid w:val="00CC0A89"/>
    <w:rsid w:val="00CC2089"/>
    <w:rsid w:val="00CC22CF"/>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E03"/>
    <w:rsid w:val="00CD45DA"/>
    <w:rsid w:val="00CD52B7"/>
    <w:rsid w:val="00CD5859"/>
    <w:rsid w:val="00CD5BBD"/>
    <w:rsid w:val="00CD603B"/>
    <w:rsid w:val="00CD6D0B"/>
    <w:rsid w:val="00CD7906"/>
    <w:rsid w:val="00CD79AA"/>
    <w:rsid w:val="00CE0FB1"/>
    <w:rsid w:val="00CE1084"/>
    <w:rsid w:val="00CE1918"/>
    <w:rsid w:val="00CE1D11"/>
    <w:rsid w:val="00CE2AE7"/>
    <w:rsid w:val="00CE30BD"/>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C29"/>
    <w:rsid w:val="00CF1A12"/>
    <w:rsid w:val="00CF2ED9"/>
    <w:rsid w:val="00CF33E3"/>
    <w:rsid w:val="00CF3BDE"/>
    <w:rsid w:val="00CF4DE8"/>
    <w:rsid w:val="00CF5C1B"/>
    <w:rsid w:val="00CF6345"/>
    <w:rsid w:val="00CF7151"/>
    <w:rsid w:val="00CF799A"/>
    <w:rsid w:val="00CF7FD7"/>
    <w:rsid w:val="00D0172F"/>
    <w:rsid w:val="00D01BE3"/>
    <w:rsid w:val="00D02D26"/>
    <w:rsid w:val="00D031DD"/>
    <w:rsid w:val="00D0704E"/>
    <w:rsid w:val="00D0707A"/>
    <w:rsid w:val="00D074B2"/>
    <w:rsid w:val="00D10525"/>
    <w:rsid w:val="00D1091E"/>
    <w:rsid w:val="00D11B72"/>
    <w:rsid w:val="00D11C4E"/>
    <w:rsid w:val="00D123FD"/>
    <w:rsid w:val="00D12514"/>
    <w:rsid w:val="00D1318E"/>
    <w:rsid w:val="00D13740"/>
    <w:rsid w:val="00D14EAC"/>
    <w:rsid w:val="00D152B4"/>
    <w:rsid w:val="00D159B1"/>
    <w:rsid w:val="00D166F9"/>
    <w:rsid w:val="00D16E69"/>
    <w:rsid w:val="00D173D2"/>
    <w:rsid w:val="00D202F8"/>
    <w:rsid w:val="00D214FA"/>
    <w:rsid w:val="00D2167E"/>
    <w:rsid w:val="00D216A1"/>
    <w:rsid w:val="00D23775"/>
    <w:rsid w:val="00D238F6"/>
    <w:rsid w:val="00D23C93"/>
    <w:rsid w:val="00D23E6A"/>
    <w:rsid w:val="00D24701"/>
    <w:rsid w:val="00D2475F"/>
    <w:rsid w:val="00D25C8B"/>
    <w:rsid w:val="00D2632D"/>
    <w:rsid w:val="00D26390"/>
    <w:rsid w:val="00D268E9"/>
    <w:rsid w:val="00D26B6E"/>
    <w:rsid w:val="00D300F7"/>
    <w:rsid w:val="00D304B7"/>
    <w:rsid w:val="00D30E0F"/>
    <w:rsid w:val="00D30F1A"/>
    <w:rsid w:val="00D31403"/>
    <w:rsid w:val="00D324FD"/>
    <w:rsid w:val="00D32B04"/>
    <w:rsid w:val="00D338AE"/>
    <w:rsid w:val="00D33A66"/>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B43"/>
    <w:rsid w:val="00D5288A"/>
    <w:rsid w:val="00D53463"/>
    <w:rsid w:val="00D5388C"/>
    <w:rsid w:val="00D54573"/>
    <w:rsid w:val="00D549BA"/>
    <w:rsid w:val="00D54BFE"/>
    <w:rsid w:val="00D54F23"/>
    <w:rsid w:val="00D55FAA"/>
    <w:rsid w:val="00D56603"/>
    <w:rsid w:val="00D56704"/>
    <w:rsid w:val="00D56827"/>
    <w:rsid w:val="00D56A32"/>
    <w:rsid w:val="00D5701B"/>
    <w:rsid w:val="00D5764D"/>
    <w:rsid w:val="00D5783E"/>
    <w:rsid w:val="00D57FEA"/>
    <w:rsid w:val="00D604C7"/>
    <w:rsid w:val="00D60D36"/>
    <w:rsid w:val="00D61696"/>
    <w:rsid w:val="00D6173F"/>
    <w:rsid w:val="00D62974"/>
    <w:rsid w:val="00D638FE"/>
    <w:rsid w:val="00D651D5"/>
    <w:rsid w:val="00D664A5"/>
    <w:rsid w:val="00D66840"/>
    <w:rsid w:val="00D67783"/>
    <w:rsid w:val="00D67CD4"/>
    <w:rsid w:val="00D70530"/>
    <w:rsid w:val="00D707EC"/>
    <w:rsid w:val="00D70A26"/>
    <w:rsid w:val="00D70A8A"/>
    <w:rsid w:val="00D71B98"/>
    <w:rsid w:val="00D71E84"/>
    <w:rsid w:val="00D72E95"/>
    <w:rsid w:val="00D731E6"/>
    <w:rsid w:val="00D7325C"/>
    <w:rsid w:val="00D734A7"/>
    <w:rsid w:val="00D749BA"/>
    <w:rsid w:val="00D74A21"/>
    <w:rsid w:val="00D74A50"/>
    <w:rsid w:val="00D751DD"/>
    <w:rsid w:val="00D75BB9"/>
    <w:rsid w:val="00D75E1A"/>
    <w:rsid w:val="00D75FC4"/>
    <w:rsid w:val="00D77DE3"/>
    <w:rsid w:val="00D80ACF"/>
    <w:rsid w:val="00D81740"/>
    <w:rsid w:val="00D828FB"/>
    <w:rsid w:val="00D82ACC"/>
    <w:rsid w:val="00D82D13"/>
    <w:rsid w:val="00D8493A"/>
    <w:rsid w:val="00D849D7"/>
    <w:rsid w:val="00D852D9"/>
    <w:rsid w:val="00D8538E"/>
    <w:rsid w:val="00D85E87"/>
    <w:rsid w:val="00D8663A"/>
    <w:rsid w:val="00D86BC4"/>
    <w:rsid w:val="00D87025"/>
    <w:rsid w:val="00D874F0"/>
    <w:rsid w:val="00D875F0"/>
    <w:rsid w:val="00D90F2C"/>
    <w:rsid w:val="00D917B3"/>
    <w:rsid w:val="00D91B72"/>
    <w:rsid w:val="00D9203D"/>
    <w:rsid w:val="00D921CF"/>
    <w:rsid w:val="00D92475"/>
    <w:rsid w:val="00D92CCD"/>
    <w:rsid w:val="00D93381"/>
    <w:rsid w:val="00D93405"/>
    <w:rsid w:val="00D93868"/>
    <w:rsid w:val="00D93971"/>
    <w:rsid w:val="00D94BA5"/>
    <w:rsid w:val="00D95F66"/>
    <w:rsid w:val="00D9603B"/>
    <w:rsid w:val="00D9633B"/>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B004A"/>
    <w:rsid w:val="00DB02C3"/>
    <w:rsid w:val="00DB1BC4"/>
    <w:rsid w:val="00DB2936"/>
    <w:rsid w:val="00DB3286"/>
    <w:rsid w:val="00DB46B0"/>
    <w:rsid w:val="00DB4ACA"/>
    <w:rsid w:val="00DB6064"/>
    <w:rsid w:val="00DB643B"/>
    <w:rsid w:val="00DB645C"/>
    <w:rsid w:val="00DB7216"/>
    <w:rsid w:val="00DB785C"/>
    <w:rsid w:val="00DB7892"/>
    <w:rsid w:val="00DB7EC4"/>
    <w:rsid w:val="00DC1032"/>
    <w:rsid w:val="00DC106E"/>
    <w:rsid w:val="00DC1228"/>
    <w:rsid w:val="00DC1951"/>
    <w:rsid w:val="00DC26E7"/>
    <w:rsid w:val="00DC2A62"/>
    <w:rsid w:val="00DC2AAA"/>
    <w:rsid w:val="00DC3964"/>
    <w:rsid w:val="00DC3F04"/>
    <w:rsid w:val="00DC5386"/>
    <w:rsid w:val="00DC57E1"/>
    <w:rsid w:val="00DC5A8B"/>
    <w:rsid w:val="00DC5B43"/>
    <w:rsid w:val="00DC5E85"/>
    <w:rsid w:val="00DC60E9"/>
    <w:rsid w:val="00DC65A4"/>
    <w:rsid w:val="00DC6680"/>
    <w:rsid w:val="00DC6F9F"/>
    <w:rsid w:val="00DC70BB"/>
    <w:rsid w:val="00DC7388"/>
    <w:rsid w:val="00DC78F9"/>
    <w:rsid w:val="00DC7F0A"/>
    <w:rsid w:val="00DD0085"/>
    <w:rsid w:val="00DD0209"/>
    <w:rsid w:val="00DD08E2"/>
    <w:rsid w:val="00DD1A97"/>
    <w:rsid w:val="00DD1C33"/>
    <w:rsid w:val="00DD2357"/>
    <w:rsid w:val="00DD29F3"/>
    <w:rsid w:val="00DD2ED7"/>
    <w:rsid w:val="00DD2F33"/>
    <w:rsid w:val="00DD3DD6"/>
    <w:rsid w:val="00DD4709"/>
    <w:rsid w:val="00DD7069"/>
    <w:rsid w:val="00DD73B7"/>
    <w:rsid w:val="00DD76EE"/>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F0A2C"/>
    <w:rsid w:val="00DF1EF4"/>
    <w:rsid w:val="00DF2218"/>
    <w:rsid w:val="00DF2971"/>
    <w:rsid w:val="00DF2E84"/>
    <w:rsid w:val="00DF370C"/>
    <w:rsid w:val="00DF3731"/>
    <w:rsid w:val="00DF3793"/>
    <w:rsid w:val="00DF3E81"/>
    <w:rsid w:val="00DF446D"/>
    <w:rsid w:val="00DF4CC0"/>
    <w:rsid w:val="00DF4DFF"/>
    <w:rsid w:val="00DF59C0"/>
    <w:rsid w:val="00DF5BF6"/>
    <w:rsid w:val="00DF7960"/>
    <w:rsid w:val="00DF7B13"/>
    <w:rsid w:val="00DF7DCC"/>
    <w:rsid w:val="00E0006F"/>
    <w:rsid w:val="00E002BE"/>
    <w:rsid w:val="00E0053C"/>
    <w:rsid w:val="00E007E3"/>
    <w:rsid w:val="00E0220D"/>
    <w:rsid w:val="00E02CF7"/>
    <w:rsid w:val="00E02D3D"/>
    <w:rsid w:val="00E0465D"/>
    <w:rsid w:val="00E04A2B"/>
    <w:rsid w:val="00E05301"/>
    <w:rsid w:val="00E05C7F"/>
    <w:rsid w:val="00E0624C"/>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822"/>
    <w:rsid w:val="00E169FA"/>
    <w:rsid w:val="00E17DE4"/>
    <w:rsid w:val="00E20511"/>
    <w:rsid w:val="00E20CCA"/>
    <w:rsid w:val="00E211D4"/>
    <w:rsid w:val="00E21AB5"/>
    <w:rsid w:val="00E21CB3"/>
    <w:rsid w:val="00E21DCD"/>
    <w:rsid w:val="00E22F1F"/>
    <w:rsid w:val="00E22F78"/>
    <w:rsid w:val="00E23C57"/>
    <w:rsid w:val="00E23FF9"/>
    <w:rsid w:val="00E2487F"/>
    <w:rsid w:val="00E24E0E"/>
    <w:rsid w:val="00E259C0"/>
    <w:rsid w:val="00E260B3"/>
    <w:rsid w:val="00E26A35"/>
    <w:rsid w:val="00E26AEB"/>
    <w:rsid w:val="00E26F83"/>
    <w:rsid w:val="00E272B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6AA"/>
    <w:rsid w:val="00E457E1"/>
    <w:rsid w:val="00E459E2"/>
    <w:rsid w:val="00E45FD3"/>
    <w:rsid w:val="00E46E6C"/>
    <w:rsid w:val="00E47A0D"/>
    <w:rsid w:val="00E5031A"/>
    <w:rsid w:val="00E51114"/>
    <w:rsid w:val="00E513D3"/>
    <w:rsid w:val="00E522D5"/>
    <w:rsid w:val="00E527C7"/>
    <w:rsid w:val="00E53046"/>
    <w:rsid w:val="00E539DA"/>
    <w:rsid w:val="00E53CBF"/>
    <w:rsid w:val="00E53D04"/>
    <w:rsid w:val="00E54396"/>
    <w:rsid w:val="00E54563"/>
    <w:rsid w:val="00E54DB3"/>
    <w:rsid w:val="00E54EE5"/>
    <w:rsid w:val="00E55188"/>
    <w:rsid w:val="00E55850"/>
    <w:rsid w:val="00E55B16"/>
    <w:rsid w:val="00E55F1B"/>
    <w:rsid w:val="00E56713"/>
    <w:rsid w:val="00E56863"/>
    <w:rsid w:val="00E576F8"/>
    <w:rsid w:val="00E57C64"/>
    <w:rsid w:val="00E60386"/>
    <w:rsid w:val="00E60DDE"/>
    <w:rsid w:val="00E6144C"/>
    <w:rsid w:val="00E61E63"/>
    <w:rsid w:val="00E62630"/>
    <w:rsid w:val="00E62642"/>
    <w:rsid w:val="00E626BC"/>
    <w:rsid w:val="00E62E8C"/>
    <w:rsid w:val="00E63102"/>
    <w:rsid w:val="00E63196"/>
    <w:rsid w:val="00E645EE"/>
    <w:rsid w:val="00E65D21"/>
    <w:rsid w:val="00E665F1"/>
    <w:rsid w:val="00E670E8"/>
    <w:rsid w:val="00E6768E"/>
    <w:rsid w:val="00E7073F"/>
    <w:rsid w:val="00E70912"/>
    <w:rsid w:val="00E70EB2"/>
    <w:rsid w:val="00E71B01"/>
    <w:rsid w:val="00E72E36"/>
    <w:rsid w:val="00E737C7"/>
    <w:rsid w:val="00E738ED"/>
    <w:rsid w:val="00E74D15"/>
    <w:rsid w:val="00E75803"/>
    <w:rsid w:val="00E76248"/>
    <w:rsid w:val="00E764B3"/>
    <w:rsid w:val="00E764E5"/>
    <w:rsid w:val="00E76777"/>
    <w:rsid w:val="00E768D9"/>
    <w:rsid w:val="00E76C93"/>
    <w:rsid w:val="00E77462"/>
    <w:rsid w:val="00E80B15"/>
    <w:rsid w:val="00E812CA"/>
    <w:rsid w:val="00E8191C"/>
    <w:rsid w:val="00E8301B"/>
    <w:rsid w:val="00E838D7"/>
    <w:rsid w:val="00E83959"/>
    <w:rsid w:val="00E839CD"/>
    <w:rsid w:val="00E83E9E"/>
    <w:rsid w:val="00E84707"/>
    <w:rsid w:val="00E84C5D"/>
    <w:rsid w:val="00E8573A"/>
    <w:rsid w:val="00E8585B"/>
    <w:rsid w:val="00E8684A"/>
    <w:rsid w:val="00E86B25"/>
    <w:rsid w:val="00E86DCA"/>
    <w:rsid w:val="00E875C6"/>
    <w:rsid w:val="00E8792D"/>
    <w:rsid w:val="00E9009A"/>
    <w:rsid w:val="00E9043D"/>
    <w:rsid w:val="00E93794"/>
    <w:rsid w:val="00E93F37"/>
    <w:rsid w:val="00E94126"/>
    <w:rsid w:val="00E942FE"/>
    <w:rsid w:val="00E9431E"/>
    <w:rsid w:val="00E94511"/>
    <w:rsid w:val="00E955EC"/>
    <w:rsid w:val="00E96090"/>
    <w:rsid w:val="00E967DE"/>
    <w:rsid w:val="00E96A47"/>
    <w:rsid w:val="00E9723C"/>
    <w:rsid w:val="00E977F9"/>
    <w:rsid w:val="00EA0173"/>
    <w:rsid w:val="00EA14E2"/>
    <w:rsid w:val="00EA1825"/>
    <w:rsid w:val="00EA2F30"/>
    <w:rsid w:val="00EA3587"/>
    <w:rsid w:val="00EA36D3"/>
    <w:rsid w:val="00EA46CD"/>
    <w:rsid w:val="00EA49EA"/>
    <w:rsid w:val="00EA61C0"/>
    <w:rsid w:val="00EA6875"/>
    <w:rsid w:val="00EA70C7"/>
    <w:rsid w:val="00EA79E4"/>
    <w:rsid w:val="00EB0289"/>
    <w:rsid w:val="00EB0A00"/>
    <w:rsid w:val="00EB23E8"/>
    <w:rsid w:val="00EB26C4"/>
    <w:rsid w:val="00EB329A"/>
    <w:rsid w:val="00EB3413"/>
    <w:rsid w:val="00EB3441"/>
    <w:rsid w:val="00EB3EDD"/>
    <w:rsid w:val="00EB54A8"/>
    <w:rsid w:val="00EB5A97"/>
    <w:rsid w:val="00EB60ED"/>
    <w:rsid w:val="00EB6696"/>
    <w:rsid w:val="00EB69A2"/>
    <w:rsid w:val="00EB71AB"/>
    <w:rsid w:val="00EC0515"/>
    <w:rsid w:val="00EC15C3"/>
    <w:rsid w:val="00EC2655"/>
    <w:rsid w:val="00EC3D45"/>
    <w:rsid w:val="00EC41C2"/>
    <w:rsid w:val="00EC4218"/>
    <w:rsid w:val="00EC449C"/>
    <w:rsid w:val="00EC4937"/>
    <w:rsid w:val="00EC4AD9"/>
    <w:rsid w:val="00EC4F54"/>
    <w:rsid w:val="00EC70EB"/>
    <w:rsid w:val="00EC7402"/>
    <w:rsid w:val="00EC75F0"/>
    <w:rsid w:val="00ED0105"/>
    <w:rsid w:val="00ED03D8"/>
    <w:rsid w:val="00ED05BC"/>
    <w:rsid w:val="00ED1050"/>
    <w:rsid w:val="00ED1DB8"/>
    <w:rsid w:val="00ED214E"/>
    <w:rsid w:val="00ED3161"/>
    <w:rsid w:val="00ED32CA"/>
    <w:rsid w:val="00ED36AD"/>
    <w:rsid w:val="00ED396A"/>
    <w:rsid w:val="00ED490F"/>
    <w:rsid w:val="00ED4B1E"/>
    <w:rsid w:val="00ED5B0A"/>
    <w:rsid w:val="00ED5B7B"/>
    <w:rsid w:val="00ED611C"/>
    <w:rsid w:val="00ED6638"/>
    <w:rsid w:val="00ED6820"/>
    <w:rsid w:val="00ED6AF7"/>
    <w:rsid w:val="00ED6D08"/>
    <w:rsid w:val="00ED7269"/>
    <w:rsid w:val="00ED72E7"/>
    <w:rsid w:val="00ED739B"/>
    <w:rsid w:val="00ED78E7"/>
    <w:rsid w:val="00ED7F8D"/>
    <w:rsid w:val="00EE1B4E"/>
    <w:rsid w:val="00EE1F2E"/>
    <w:rsid w:val="00EE26C0"/>
    <w:rsid w:val="00EE2817"/>
    <w:rsid w:val="00EE3D6E"/>
    <w:rsid w:val="00EE3F03"/>
    <w:rsid w:val="00EE4823"/>
    <w:rsid w:val="00EE48C8"/>
    <w:rsid w:val="00EE4A88"/>
    <w:rsid w:val="00EE502B"/>
    <w:rsid w:val="00EE51BF"/>
    <w:rsid w:val="00EE63A2"/>
    <w:rsid w:val="00EE6B59"/>
    <w:rsid w:val="00EE7504"/>
    <w:rsid w:val="00EE798F"/>
    <w:rsid w:val="00EE7AB6"/>
    <w:rsid w:val="00EE7FD8"/>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A7C"/>
    <w:rsid w:val="00F002CB"/>
    <w:rsid w:val="00F00584"/>
    <w:rsid w:val="00F01363"/>
    <w:rsid w:val="00F034E7"/>
    <w:rsid w:val="00F03B17"/>
    <w:rsid w:val="00F03CF6"/>
    <w:rsid w:val="00F047F2"/>
    <w:rsid w:val="00F0489C"/>
    <w:rsid w:val="00F04933"/>
    <w:rsid w:val="00F050DB"/>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F24"/>
    <w:rsid w:val="00F14F96"/>
    <w:rsid w:val="00F15298"/>
    <w:rsid w:val="00F1571E"/>
    <w:rsid w:val="00F15E82"/>
    <w:rsid w:val="00F16291"/>
    <w:rsid w:val="00F163B6"/>
    <w:rsid w:val="00F16ACD"/>
    <w:rsid w:val="00F17B1F"/>
    <w:rsid w:val="00F17DBC"/>
    <w:rsid w:val="00F2126B"/>
    <w:rsid w:val="00F231EE"/>
    <w:rsid w:val="00F24846"/>
    <w:rsid w:val="00F254BD"/>
    <w:rsid w:val="00F25DC2"/>
    <w:rsid w:val="00F26340"/>
    <w:rsid w:val="00F26378"/>
    <w:rsid w:val="00F26426"/>
    <w:rsid w:val="00F26B3D"/>
    <w:rsid w:val="00F272A8"/>
    <w:rsid w:val="00F27376"/>
    <w:rsid w:val="00F2762C"/>
    <w:rsid w:val="00F27B4F"/>
    <w:rsid w:val="00F32130"/>
    <w:rsid w:val="00F328B8"/>
    <w:rsid w:val="00F32D91"/>
    <w:rsid w:val="00F33DAC"/>
    <w:rsid w:val="00F3496C"/>
    <w:rsid w:val="00F35132"/>
    <w:rsid w:val="00F36746"/>
    <w:rsid w:val="00F37060"/>
    <w:rsid w:val="00F3795C"/>
    <w:rsid w:val="00F37A11"/>
    <w:rsid w:val="00F40098"/>
    <w:rsid w:val="00F4016A"/>
    <w:rsid w:val="00F40576"/>
    <w:rsid w:val="00F40892"/>
    <w:rsid w:val="00F40C17"/>
    <w:rsid w:val="00F413A4"/>
    <w:rsid w:val="00F41623"/>
    <w:rsid w:val="00F428EB"/>
    <w:rsid w:val="00F430ED"/>
    <w:rsid w:val="00F43D69"/>
    <w:rsid w:val="00F43F0B"/>
    <w:rsid w:val="00F4447F"/>
    <w:rsid w:val="00F449FE"/>
    <w:rsid w:val="00F45B7D"/>
    <w:rsid w:val="00F45F36"/>
    <w:rsid w:val="00F46183"/>
    <w:rsid w:val="00F4637B"/>
    <w:rsid w:val="00F4664C"/>
    <w:rsid w:val="00F46970"/>
    <w:rsid w:val="00F47266"/>
    <w:rsid w:val="00F507EF"/>
    <w:rsid w:val="00F5095F"/>
    <w:rsid w:val="00F50DCD"/>
    <w:rsid w:val="00F50FA6"/>
    <w:rsid w:val="00F510CF"/>
    <w:rsid w:val="00F5184E"/>
    <w:rsid w:val="00F518DA"/>
    <w:rsid w:val="00F52305"/>
    <w:rsid w:val="00F532E2"/>
    <w:rsid w:val="00F5338C"/>
    <w:rsid w:val="00F53DA2"/>
    <w:rsid w:val="00F54E16"/>
    <w:rsid w:val="00F54E1C"/>
    <w:rsid w:val="00F5523C"/>
    <w:rsid w:val="00F56BAF"/>
    <w:rsid w:val="00F56FA4"/>
    <w:rsid w:val="00F57056"/>
    <w:rsid w:val="00F57BFC"/>
    <w:rsid w:val="00F57D49"/>
    <w:rsid w:val="00F6064D"/>
    <w:rsid w:val="00F60C32"/>
    <w:rsid w:val="00F60EB7"/>
    <w:rsid w:val="00F610BD"/>
    <w:rsid w:val="00F61A5B"/>
    <w:rsid w:val="00F61A9B"/>
    <w:rsid w:val="00F635D3"/>
    <w:rsid w:val="00F63972"/>
    <w:rsid w:val="00F64694"/>
    <w:rsid w:val="00F6485C"/>
    <w:rsid w:val="00F649E7"/>
    <w:rsid w:val="00F64EAE"/>
    <w:rsid w:val="00F65068"/>
    <w:rsid w:val="00F6518F"/>
    <w:rsid w:val="00F6537F"/>
    <w:rsid w:val="00F65920"/>
    <w:rsid w:val="00F65C93"/>
    <w:rsid w:val="00F65FF8"/>
    <w:rsid w:val="00F6698D"/>
    <w:rsid w:val="00F66D27"/>
    <w:rsid w:val="00F672E2"/>
    <w:rsid w:val="00F67841"/>
    <w:rsid w:val="00F67CBC"/>
    <w:rsid w:val="00F67E77"/>
    <w:rsid w:val="00F70612"/>
    <w:rsid w:val="00F714D8"/>
    <w:rsid w:val="00F72130"/>
    <w:rsid w:val="00F7299B"/>
    <w:rsid w:val="00F72B5C"/>
    <w:rsid w:val="00F72DA5"/>
    <w:rsid w:val="00F72DFE"/>
    <w:rsid w:val="00F73C4E"/>
    <w:rsid w:val="00F74682"/>
    <w:rsid w:val="00F74A75"/>
    <w:rsid w:val="00F75AAC"/>
    <w:rsid w:val="00F76744"/>
    <w:rsid w:val="00F76CB3"/>
    <w:rsid w:val="00F7784B"/>
    <w:rsid w:val="00F77F5F"/>
    <w:rsid w:val="00F80310"/>
    <w:rsid w:val="00F80B06"/>
    <w:rsid w:val="00F81E15"/>
    <w:rsid w:val="00F82577"/>
    <w:rsid w:val="00F85700"/>
    <w:rsid w:val="00F871EC"/>
    <w:rsid w:val="00F8782A"/>
    <w:rsid w:val="00F8797F"/>
    <w:rsid w:val="00F9019D"/>
    <w:rsid w:val="00F9044E"/>
    <w:rsid w:val="00F91148"/>
    <w:rsid w:val="00F91543"/>
    <w:rsid w:val="00F916EB"/>
    <w:rsid w:val="00F936D1"/>
    <w:rsid w:val="00F937C5"/>
    <w:rsid w:val="00F937C8"/>
    <w:rsid w:val="00F938D6"/>
    <w:rsid w:val="00F93E4C"/>
    <w:rsid w:val="00F9438B"/>
    <w:rsid w:val="00F94A25"/>
    <w:rsid w:val="00F95733"/>
    <w:rsid w:val="00F959E7"/>
    <w:rsid w:val="00F95B8F"/>
    <w:rsid w:val="00F961F7"/>
    <w:rsid w:val="00F96D61"/>
    <w:rsid w:val="00F97AF1"/>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A09"/>
    <w:rsid w:val="00FC0521"/>
    <w:rsid w:val="00FC0AB2"/>
    <w:rsid w:val="00FC0DC0"/>
    <w:rsid w:val="00FC0DC7"/>
    <w:rsid w:val="00FC12C7"/>
    <w:rsid w:val="00FC1550"/>
    <w:rsid w:val="00FC1B86"/>
    <w:rsid w:val="00FC1D4C"/>
    <w:rsid w:val="00FC1D74"/>
    <w:rsid w:val="00FC1D83"/>
    <w:rsid w:val="00FC2680"/>
    <w:rsid w:val="00FC2907"/>
    <w:rsid w:val="00FC334D"/>
    <w:rsid w:val="00FC3FDC"/>
    <w:rsid w:val="00FC448A"/>
    <w:rsid w:val="00FC49AB"/>
    <w:rsid w:val="00FC4BB1"/>
    <w:rsid w:val="00FC4F63"/>
    <w:rsid w:val="00FC5275"/>
    <w:rsid w:val="00FC63C7"/>
    <w:rsid w:val="00FC6C05"/>
    <w:rsid w:val="00FC7992"/>
    <w:rsid w:val="00FC7AA1"/>
    <w:rsid w:val="00FC7E1E"/>
    <w:rsid w:val="00FD07A0"/>
    <w:rsid w:val="00FD15A2"/>
    <w:rsid w:val="00FD16F2"/>
    <w:rsid w:val="00FD23C7"/>
    <w:rsid w:val="00FD2B20"/>
    <w:rsid w:val="00FD2BEA"/>
    <w:rsid w:val="00FD2E4A"/>
    <w:rsid w:val="00FD2E4E"/>
    <w:rsid w:val="00FD32F1"/>
    <w:rsid w:val="00FD34E2"/>
    <w:rsid w:val="00FD37AB"/>
    <w:rsid w:val="00FD392F"/>
    <w:rsid w:val="00FD3FE8"/>
    <w:rsid w:val="00FD5F11"/>
    <w:rsid w:val="00FD621B"/>
    <w:rsid w:val="00FD63FC"/>
    <w:rsid w:val="00FD7308"/>
    <w:rsid w:val="00FD7348"/>
    <w:rsid w:val="00FD73C9"/>
    <w:rsid w:val="00FD7ADB"/>
    <w:rsid w:val="00FE1C1B"/>
    <w:rsid w:val="00FE2E8B"/>
    <w:rsid w:val="00FE39CF"/>
    <w:rsid w:val="00FE3C2A"/>
    <w:rsid w:val="00FE4315"/>
    <w:rsid w:val="00FE490D"/>
    <w:rsid w:val="00FE49DC"/>
    <w:rsid w:val="00FE4D11"/>
    <w:rsid w:val="00FE544E"/>
    <w:rsid w:val="00FE55F0"/>
    <w:rsid w:val="00FE615C"/>
    <w:rsid w:val="00FE644D"/>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61E"/>
    <w:rsid w:val="00FF58C1"/>
    <w:rsid w:val="00FF62E7"/>
    <w:rsid w:val="00FF6438"/>
    <w:rsid w:val="00FF7623"/>
    <w:rsid w:val="00FF7D61"/>
    <w:rsid w:val="07C521CA"/>
    <w:rsid w:val="0BC54D1C"/>
    <w:rsid w:val="125878A8"/>
    <w:rsid w:val="175233D3"/>
    <w:rsid w:val="28F12CED"/>
    <w:rsid w:val="2A591288"/>
    <w:rsid w:val="2BD33DA5"/>
    <w:rsid w:val="329D0B01"/>
    <w:rsid w:val="3A862818"/>
    <w:rsid w:val="41F922E6"/>
    <w:rsid w:val="58846670"/>
    <w:rsid w:val="69852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qFormat="1" w:unhideWhenUsed="0" w:uiPriority="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qFormat="1" w:unhideWhenUsed="0" w:uiPriority="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0" w:semiHidden="0" w:name="Emphasis" w:locked="1"/>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60" w:lineRule="auto"/>
      <w:jc w:val="both"/>
    </w:pPr>
    <w:rPr>
      <w:rFonts w:ascii="Times New Roman" w:hAnsi="Times New Roman" w:eastAsia="宋体" w:cs="宋体"/>
      <w:sz w:val="24"/>
      <w:szCs w:val="24"/>
      <w:lang w:val="en-US" w:eastAsia="zh-CN" w:bidi="ar-SA"/>
    </w:rPr>
  </w:style>
  <w:style w:type="paragraph" w:styleId="2">
    <w:name w:val="heading 1"/>
    <w:basedOn w:val="1"/>
    <w:next w:val="1"/>
    <w:link w:val="51"/>
    <w:qFormat/>
    <w:uiPriority w:val="0"/>
    <w:pPr>
      <w:keepNext/>
      <w:keepLines/>
      <w:widowControl w:val="0"/>
      <w:spacing w:before="340" w:after="330"/>
      <w:jc w:val="center"/>
      <w:outlineLvl w:val="0"/>
    </w:pPr>
    <w:rPr>
      <w:rFonts w:eastAsia="黑体" w:cs="Times New Roman"/>
      <w:kern w:val="44"/>
      <w:sz w:val="44"/>
      <w:szCs w:val="20"/>
    </w:rPr>
  </w:style>
  <w:style w:type="paragraph" w:styleId="3">
    <w:name w:val="heading 2"/>
    <w:basedOn w:val="1"/>
    <w:next w:val="1"/>
    <w:link w:val="58"/>
    <w:qFormat/>
    <w:uiPriority w:val="0"/>
    <w:pPr>
      <w:keepNext/>
      <w:keepLines/>
      <w:widowControl w:val="0"/>
      <w:spacing w:before="260" w:after="260"/>
      <w:outlineLvl w:val="1"/>
    </w:pPr>
    <w:rPr>
      <w:rFonts w:eastAsia="黑体" w:cs="Times New Roman"/>
      <w:sz w:val="32"/>
      <w:szCs w:val="20"/>
    </w:rPr>
  </w:style>
  <w:style w:type="paragraph" w:styleId="4">
    <w:name w:val="heading 3"/>
    <w:basedOn w:val="1"/>
    <w:next w:val="1"/>
    <w:link w:val="62"/>
    <w:qFormat/>
    <w:uiPriority w:val="0"/>
    <w:pPr>
      <w:keepNext/>
      <w:keepLines/>
      <w:widowControl w:val="0"/>
      <w:spacing w:before="260" w:after="260"/>
      <w:outlineLvl w:val="2"/>
    </w:pPr>
    <w:rPr>
      <w:rFonts w:eastAsia="黑体" w:cs="Times New Roman"/>
      <w:sz w:val="32"/>
      <w:szCs w:val="20"/>
    </w:rPr>
  </w:style>
  <w:style w:type="character" w:default="1" w:styleId="32">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5">
    <w:name w:val="toc 7"/>
    <w:basedOn w:val="1"/>
    <w:next w:val="1"/>
    <w:qFormat/>
    <w:uiPriority w:val="0"/>
    <w:pPr>
      <w:ind w:left="1440"/>
    </w:pPr>
    <w:rPr>
      <w:rFonts w:ascii="Calibri" w:hAnsi="Calibri" w:cs="Calibri"/>
      <w:sz w:val="18"/>
      <w:szCs w:val="18"/>
    </w:rPr>
  </w:style>
  <w:style w:type="paragraph" w:styleId="6">
    <w:name w:val="caption"/>
    <w:basedOn w:val="1"/>
    <w:next w:val="1"/>
    <w:qFormat/>
    <w:uiPriority w:val="0"/>
    <w:rPr>
      <w:rFonts w:ascii="Cambria" w:hAnsi="Cambria" w:eastAsia="黑体" w:cs="Times New Roman"/>
      <w:sz w:val="20"/>
      <w:szCs w:val="20"/>
    </w:rPr>
  </w:style>
  <w:style w:type="paragraph" w:styleId="7">
    <w:name w:val="Document Map"/>
    <w:basedOn w:val="1"/>
    <w:semiHidden/>
    <w:qFormat/>
    <w:uiPriority w:val="0"/>
    <w:pPr>
      <w:shd w:val="clear" w:color="auto" w:fill="000080"/>
    </w:pPr>
  </w:style>
  <w:style w:type="paragraph" w:styleId="8">
    <w:name w:val="annotation text"/>
    <w:basedOn w:val="1"/>
    <w:link w:val="59"/>
    <w:qFormat/>
    <w:uiPriority w:val="0"/>
    <w:rPr>
      <w:rFonts w:ascii="宋体" w:hAnsi="宋体" w:cs="Times New Roman"/>
      <w:szCs w:val="20"/>
    </w:rPr>
  </w:style>
  <w:style w:type="paragraph" w:styleId="9">
    <w:name w:val="Body Text"/>
    <w:basedOn w:val="1"/>
    <w:link w:val="54"/>
    <w:qFormat/>
    <w:uiPriority w:val="0"/>
    <w:pPr>
      <w:spacing w:line="228" w:lineRule="auto"/>
      <w:ind w:firstLine="288"/>
    </w:pPr>
    <w:rPr>
      <w:rFonts w:cs="Times New Roman"/>
      <w:sz w:val="20"/>
      <w:szCs w:val="20"/>
      <w:lang w:eastAsia="en-US"/>
    </w:rPr>
  </w:style>
  <w:style w:type="paragraph" w:styleId="10">
    <w:name w:val="toc 5"/>
    <w:basedOn w:val="1"/>
    <w:next w:val="1"/>
    <w:qFormat/>
    <w:uiPriority w:val="0"/>
    <w:pPr>
      <w:ind w:left="960"/>
    </w:pPr>
    <w:rPr>
      <w:rFonts w:ascii="Calibri" w:hAnsi="Calibri" w:cs="Calibri"/>
      <w:sz w:val="18"/>
      <w:szCs w:val="18"/>
    </w:rPr>
  </w:style>
  <w:style w:type="paragraph" w:styleId="11">
    <w:name w:val="toc 3"/>
    <w:basedOn w:val="12"/>
    <w:next w:val="12"/>
    <w:link w:val="42"/>
    <w:qFormat/>
    <w:uiPriority w:val="39"/>
    <w:pPr>
      <w:tabs>
        <w:tab w:val="right" w:leader="dot" w:pos="8436"/>
      </w:tabs>
      <w:ind w:left="851"/>
    </w:pPr>
    <w:rPr>
      <w:rFonts w:cs="Times New Roman"/>
      <w:bCs w:val="0"/>
      <w:iCs/>
      <w:szCs w:val="20"/>
    </w:rPr>
  </w:style>
  <w:style w:type="paragraph" w:customStyle="1" w:styleId="12">
    <w:name w:val="无缩进正文"/>
    <w:link w:val="82"/>
    <w:qFormat/>
    <w:uiPriority w:val="0"/>
    <w:pPr>
      <w:tabs>
        <w:tab w:val="right" w:leader="dot" w:pos="8436"/>
      </w:tabs>
      <w:spacing w:line="360" w:lineRule="auto"/>
      <w:jc w:val="both"/>
    </w:pPr>
    <w:rPr>
      <w:rFonts w:ascii="Times New Roman" w:hAnsi="Times New Roman" w:eastAsia="宋体" w:cs="Calibri"/>
      <w:bCs/>
      <w:kern w:val="2"/>
      <w:sz w:val="24"/>
      <w:szCs w:val="24"/>
      <w:lang w:val="en-US" w:eastAsia="zh-CN" w:bidi="ar-SA"/>
    </w:rPr>
  </w:style>
  <w:style w:type="paragraph" w:styleId="13">
    <w:name w:val="Plain Text"/>
    <w:basedOn w:val="1"/>
    <w:link w:val="70"/>
    <w:qFormat/>
    <w:uiPriority w:val="0"/>
    <w:pPr>
      <w:widowControl w:val="0"/>
    </w:pPr>
    <w:rPr>
      <w:rFonts w:ascii="宋体" w:hAnsi="Courier New" w:cs="Times New Roman"/>
      <w:kern w:val="2"/>
      <w:sz w:val="21"/>
      <w:szCs w:val="20"/>
    </w:rPr>
  </w:style>
  <w:style w:type="paragraph" w:styleId="14">
    <w:name w:val="toc 8"/>
    <w:basedOn w:val="1"/>
    <w:next w:val="1"/>
    <w:qFormat/>
    <w:uiPriority w:val="0"/>
    <w:pPr>
      <w:ind w:left="1680"/>
    </w:pPr>
    <w:rPr>
      <w:rFonts w:ascii="Calibri" w:hAnsi="Calibri" w:cs="Calibri"/>
      <w:sz w:val="18"/>
      <w:szCs w:val="18"/>
    </w:rPr>
  </w:style>
  <w:style w:type="paragraph" w:styleId="15">
    <w:name w:val="Date"/>
    <w:basedOn w:val="1"/>
    <w:next w:val="1"/>
    <w:link w:val="63"/>
    <w:semiHidden/>
    <w:qFormat/>
    <w:uiPriority w:val="0"/>
    <w:pPr>
      <w:ind w:left="100" w:leftChars="2500"/>
    </w:pPr>
    <w:rPr>
      <w:rFonts w:ascii="宋体" w:hAnsi="Calibri" w:cs="Times New Roman"/>
      <w:szCs w:val="20"/>
    </w:rPr>
  </w:style>
  <w:style w:type="paragraph" w:styleId="16">
    <w:name w:val="endnote text"/>
    <w:basedOn w:val="1"/>
    <w:link w:val="57"/>
    <w:semiHidden/>
    <w:qFormat/>
    <w:uiPriority w:val="0"/>
    <w:rPr>
      <w:rFonts w:ascii="宋体" w:hAnsi="Calibri" w:cs="Times New Roman"/>
      <w:szCs w:val="20"/>
    </w:rPr>
  </w:style>
  <w:style w:type="paragraph" w:styleId="17">
    <w:name w:val="Balloon Text"/>
    <w:basedOn w:val="1"/>
    <w:link w:val="60"/>
    <w:semiHidden/>
    <w:qFormat/>
    <w:uiPriority w:val="0"/>
    <w:rPr>
      <w:rFonts w:ascii="宋体" w:hAnsi="宋体" w:cs="Times New Roman"/>
      <w:sz w:val="18"/>
      <w:szCs w:val="20"/>
    </w:rPr>
  </w:style>
  <w:style w:type="paragraph" w:styleId="18">
    <w:name w:val="footer"/>
    <w:basedOn w:val="1"/>
    <w:link w:val="44"/>
    <w:qFormat/>
    <w:uiPriority w:val="99"/>
    <w:pPr>
      <w:tabs>
        <w:tab w:val="center" w:pos="4153"/>
        <w:tab w:val="right" w:pos="8306"/>
      </w:tabs>
      <w:jc w:val="center"/>
    </w:pPr>
    <w:rPr>
      <w:rFonts w:ascii="宋体" w:hAnsi="Calibri" w:cs="Times New Roman"/>
      <w:sz w:val="18"/>
      <w:szCs w:val="20"/>
    </w:rPr>
  </w:style>
  <w:style w:type="paragraph" w:styleId="19">
    <w:name w:val="header"/>
    <w:basedOn w:val="1"/>
    <w:link w:val="61"/>
    <w:qFormat/>
    <w:uiPriority w:val="0"/>
    <w:pPr>
      <w:pBdr>
        <w:bottom w:val="single" w:color="auto" w:sz="6" w:space="1"/>
      </w:pBdr>
      <w:tabs>
        <w:tab w:val="center" w:pos="4153"/>
        <w:tab w:val="right" w:pos="8306"/>
      </w:tabs>
      <w:jc w:val="center"/>
    </w:pPr>
    <w:rPr>
      <w:rFonts w:ascii="宋体" w:hAnsi="宋体" w:cs="Times New Roman"/>
      <w:sz w:val="18"/>
      <w:szCs w:val="20"/>
    </w:rPr>
  </w:style>
  <w:style w:type="paragraph" w:styleId="20">
    <w:name w:val="toc 1"/>
    <w:basedOn w:val="12"/>
    <w:next w:val="12"/>
    <w:link w:val="47"/>
    <w:qFormat/>
    <w:uiPriority w:val="39"/>
    <w:rPr>
      <w:rFonts w:cs="Times New Roman"/>
      <w:szCs w:val="20"/>
    </w:rPr>
  </w:style>
  <w:style w:type="paragraph" w:styleId="21">
    <w:name w:val="toc 4"/>
    <w:basedOn w:val="1"/>
    <w:next w:val="1"/>
    <w:qFormat/>
    <w:uiPriority w:val="0"/>
    <w:pPr>
      <w:ind w:left="720"/>
    </w:pPr>
    <w:rPr>
      <w:rFonts w:ascii="Calibri" w:hAnsi="Calibri" w:cs="Calibri"/>
      <w:sz w:val="18"/>
      <w:szCs w:val="18"/>
    </w:rPr>
  </w:style>
  <w:style w:type="paragraph" w:styleId="22">
    <w:name w:val="footnote text"/>
    <w:basedOn w:val="1"/>
    <w:link w:val="66"/>
    <w:semiHidden/>
    <w:qFormat/>
    <w:uiPriority w:val="0"/>
    <w:rPr>
      <w:rFonts w:ascii="宋体" w:hAnsi="Calibri" w:cs="Times New Roman"/>
      <w:sz w:val="18"/>
      <w:szCs w:val="20"/>
    </w:rPr>
  </w:style>
  <w:style w:type="paragraph" w:styleId="23">
    <w:name w:val="toc 6"/>
    <w:basedOn w:val="1"/>
    <w:next w:val="1"/>
    <w:qFormat/>
    <w:uiPriority w:val="0"/>
    <w:pPr>
      <w:ind w:left="1200"/>
    </w:pPr>
    <w:rPr>
      <w:rFonts w:ascii="Calibri" w:hAnsi="Calibri" w:cs="Calibri"/>
      <w:sz w:val="18"/>
      <w:szCs w:val="18"/>
    </w:rPr>
  </w:style>
  <w:style w:type="paragraph" w:styleId="24">
    <w:name w:val="table of figures"/>
    <w:basedOn w:val="1"/>
    <w:next w:val="1"/>
    <w:qFormat/>
    <w:uiPriority w:val="0"/>
    <w:pPr>
      <w:jc w:val="left"/>
    </w:pPr>
  </w:style>
  <w:style w:type="paragraph" w:styleId="25">
    <w:name w:val="toc 2"/>
    <w:basedOn w:val="12"/>
    <w:next w:val="12"/>
    <w:link w:val="79"/>
    <w:qFormat/>
    <w:uiPriority w:val="39"/>
    <w:pPr>
      <w:ind w:left="425"/>
    </w:pPr>
    <w:rPr>
      <w:rFonts w:cs="Times New Roman"/>
      <w:bCs w:val="0"/>
      <w:szCs w:val="20"/>
    </w:rPr>
  </w:style>
  <w:style w:type="paragraph" w:styleId="26">
    <w:name w:val="toc 9"/>
    <w:basedOn w:val="1"/>
    <w:next w:val="1"/>
    <w:qFormat/>
    <w:uiPriority w:val="0"/>
    <w:pPr>
      <w:ind w:left="1920"/>
    </w:pPr>
    <w:rPr>
      <w:rFonts w:ascii="Calibri" w:hAnsi="Calibri" w:cs="Calibri"/>
      <w:sz w:val="18"/>
      <w:szCs w:val="18"/>
    </w:rPr>
  </w:style>
  <w:style w:type="paragraph" w:styleId="27">
    <w:name w:val="Normal (Web)"/>
    <w:basedOn w:val="1"/>
    <w:qFormat/>
    <w:uiPriority w:val="0"/>
    <w:pPr>
      <w:spacing w:before="100" w:beforeAutospacing="1" w:after="100" w:afterAutospacing="1"/>
    </w:pPr>
  </w:style>
  <w:style w:type="paragraph" w:styleId="28">
    <w:name w:val="Title"/>
    <w:basedOn w:val="1"/>
    <w:next w:val="1"/>
    <w:link w:val="71"/>
    <w:qFormat/>
    <w:uiPriority w:val="0"/>
    <w:pPr>
      <w:spacing w:before="240" w:after="60"/>
      <w:jc w:val="center"/>
      <w:outlineLvl w:val="0"/>
    </w:pPr>
    <w:rPr>
      <w:rFonts w:ascii="Cambria" w:hAnsi="Cambria" w:cs="Times New Roman"/>
      <w:b/>
      <w:sz w:val="32"/>
      <w:szCs w:val="20"/>
    </w:rPr>
  </w:style>
  <w:style w:type="paragraph" w:styleId="29">
    <w:name w:val="annotation subject"/>
    <w:basedOn w:val="8"/>
    <w:next w:val="8"/>
    <w:link w:val="48"/>
    <w:semiHidden/>
    <w:qFormat/>
    <w:uiPriority w:val="0"/>
    <w:rPr>
      <w:b/>
    </w:rPr>
  </w:style>
  <w:style w:type="table" w:styleId="31">
    <w:name w:val="Table Grid"/>
    <w:basedOn w:val="30"/>
    <w:qFormat/>
    <w:uiPriority w:val="5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3">
    <w:name w:val="Strong"/>
    <w:qFormat/>
    <w:uiPriority w:val="0"/>
    <w:rPr>
      <w:b/>
    </w:rPr>
  </w:style>
  <w:style w:type="character" w:styleId="34">
    <w:name w:val="endnote reference"/>
    <w:semiHidden/>
    <w:qFormat/>
    <w:uiPriority w:val="0"/>
    <w:rPr>
      <w:vertAlign w:val="superscript"/>
    </w:rPr>
  </w:style>
  <w:style w:type="character" w:styleId="35">
    <w:name w:val="page number"/>
    <w:qFormat/>
    <w:uiPriority w:val="0"/>
    <w:rPr>
      <w:rFonts w:cs="Times New Roman"/>
    </w:rPr>
  </w:style>
  <w:style w:type="character" w:styleId="36">
    <w:name w:val="FollowedHyperlink"/>
    <w:semiHidden/>
    <w:qFormat/>
    <w:uiPriority w:val="0"/>
    <w:rPr>
      <w:color w:val="800080"/>
      <w:u w:val="single"/>
    </w:rPr>
  </w:style>
  <w:style w:type="character" w:styleId="37">
    <w:name w:val="line number"/>
    <w:basedOn w:val="32"/>
    <w:semiHidden/>
    <w:qFormat/>
    <w:uiPriority w:val="0"/>
  </w:style>
  <w:style w:type="character" w:styleId="38">
    <w:name w:val="Hyperlink"/>
    <w:qFormat/>
    <w:uiPriority w:val="99"/>
    <w:rPr>
      <w:color w:val="0000FF"/>
      <w:u w:val="single"/>
    </w:rPr>
  </w:style>
  <w:style w:type="character" w:styleId="39">
    <w:name w:val="annotation reference"/>
    <w:qFormat/>
    <w:uiPriority w:val="0"/>
    <w:rPr>
      <w:sz w:val="21"/>
    </w:rPr>
  </w:style>
  <w:style w:type="character" w:styleId="40">
    <w:name w:val="footnote reference"/>
    <w:semiHidden/>
    <w:qFormat/>
    <w:uiPriority w:val="0"/>
    <w:rPr>
      <w:vertAlign w:val="superscript"/>
    </w:rPr>
  </w:style>
  <w:style w:type="character" w:customStyle="1" w:styleId="41">
    <w:name w:val="目录3 Char"/>
    <w:basedOn w:val="42"/>
    <w:link w:val="43"/>
    <w:qFormat/>
    <w:locked/>
    <w:uiPriority w:val="0"/>
    <w:rPr>
      <w:rFonts w:ascii="Times New Roman" w:hAnsi="Times New Roman" w:cs="Calibri"/>
      <w:kern w:val="2"/>
      <w:sz w:val="24"/>
      <w:lang w:val="en-US" w:eastAsia="zh-CN"/>
    </w:rPr>
  </w:style>
  <w:style w:type="character" w:customStyle="1" w:styleId="42">
    <w:name w:val="目录 3 Char"/>
    <w:link w:val="11"/>
    <w:qFormat/>
    <w:locked/>
    <w:uiPriority w:val="0"/>
    <w:rPr>
      <w:rFonts w:ascii="Times New Roman" w:hAnsi="Times New Roman" w:cs="Calibri"/>
      <w:iCs/>
      <w:kern w:val="2"/>
      <w:sz w:val="24"/>
      <w:lang w:val="en-US" w:eastAsia="zh-CN"/>
    </w:rPr>
  </w:style>
  <w:style w:type="paragraph" w:customStyle="1" w:styleId="43">
    <w:name w:val="目录3"/>
    <w:basedOn w:val="11"/>
    <w:link w:val="41"/>
    <w:qFormat/>
    <w:uiPriority w:val="0"/>
    <w:pPr>
      <w:adjustRightInd w:val="0"/>
      <w:snapToGrid w:val="0"/>
    </w:pPr>
    <w:rPr>
      <w:kern w:val="0"/>
    </w:rPr>
  </w:style>
  <w:style w:type="character" w:customStyle="1" w:styleId="44">
    <w:name w:val="页脚 Char"/>
    <w:link w:val="18"/>
    <w:qFormat/>
    <w:locked/>
    <w:uiPriority w:val="99"/>
    <w:rPr>
      <w:rFonts w:ascii="宋体" w:eastAsia="宋体"/>
      <w:sz w:val="18"/>
    </w:rPr>
  </w:style>
  <w:style w:type="character" w:customStyle="1" w:styleId="45">
    <w:name w:val="图表正文 Char"/>
    <w:link w:val="46"/>
    <w:qFormat/>
    <w:locked/>
    <w:uiPriority w:val="0"/>
    <w:rPr>
      <w:rFonts w:ascii="Times New Roman" w:hAnsi="Times New Roman"/>
      <w:bCs/>
      <w:sz w:val="21"/>
      <w:szCs w:val="21"/>
      <w:lang w:val="en-US" w:eastAsia="zh-CN" w:bidi="ar-SA"/>
    </w:rPr>
  </w:style>
  <w:style w:type="paragraph" w:customStyle="1" w:styleId="46">
    <w:name w:val="图表正文"/>
    <w:link w:val="45"/>
    <w:qFormat/>
    <w:uiPriority w:val="0"/>
    <w:pPr>
      <w:jc w:val="both"/>
    </w:pPr>
    <w:rPr>
      <w:rFonts w:ascii="Times New Roman" w:hAnsi="Times New Roman" w:eastAsia="宋体" w:cs="Times New Roman"/>
      <w:bCs/>
      <w:sz w:val="21"/>
      <w:szCs w:val="21"/>
      <w:lang w:val="en-US" w:eastAsia="zh-CN" w:bidi="ar-SA"/>
    </w:rPr>
  </w:style>
  <w:style w:type="character" w:customStyle="1" w:styleId="47">
    <w:name w:val="目录 1 Char"/>
    <w:link w:val="20"/>
    <w:qFormat/>
    <w:locked/>
    <w:uiPriority w:val="0"/>
    <w:rPr>
      <w:rFonts w:ascii="Times New Roman" w:hAnsi="Times New Roman" w:cs="Calibri"/>
      <w:bCs/>
      <w:kern w:val="2"/>
      <w:sz w:val="24"/>
      <w:lang w:val="en-US" w:eastAsia="zh-CN"/>
    </w:rPr>
  </w:style>
  <w:style w:type="character" w:customStyle="1" w:styleId="48">
    <w:name w:val="批注主题 Char"/>
    <w:link w:val="29"/>
    <w:semiHidden/>
    <w:qFormat/>
    <w:locked/>
    <w:uiPriority w:val="0"/>
    <w:rPr>
      <w:rFonts w:ascii="宋体" w:hAnsi="宋体" w:eastAsia="宋体"/>
      <w:b/>
      <w:kern w:val="0"/>
      <w:sz w:val="24"/>
    </w:rPr>
  </w:style>
  <w:style w:type="character" w:customStyle="1" w:styleId="49">
    <w:name w:val="关键词内容 Char"/>
    <w:link w:val="50"/>
    <w:qFormat/>
    <w:locked/>
    <w:uiPriority w:val="0"/>
    <w:rPr>
      <w:rFonts w:ascii="Times New Roman" w:hAnsi="Times New Roman"/>
      <w:kern w:val="2"/>
      <w:sz w:val="28"/>
    </w:rPr>
  </w:style>
  <w:style w:type="paragraph" w:customStyle="1" w:styleId="50">
    <w:name w:val="关键词内容"/>
    <w:basedOn w:val="1"/>
    <w:link w:val="49"/>
    <w:qFormat/>
    <w:uiPriority w:val="0"/>
    <w:pPr>
      <w:widowControl w:val="0"/>
      <w:ind w:left="2624" w:hanging="2624" w:hangingChars="937"/>
    </w:pPr>
    <w:rPr>
      <w:rFonts w:cs="Times New Roman"/>
      <w:kern w:val="2"/>
      <w:sz w:val="28"/>
      <w:szCs w:val="20"/>
    </w:rPr>
  </w:style>
  <w:style w:type="character" w:customStyle="1" w:styleId="51">
    <w:name w:val="标题 1 Char"/>
    <w:link w:val="2"/>
    <w:qFormat/>
    <w:locked/>
    <w:uiPriority w:val="0"/>
    <w:rPr>
      <w:rFonts w:ascii="Times New Roman" w:hAnsi="Times New Roman" w:eastAsia="黑体"/>
      <w:kern w:val="44"/>
      <w:sz w:val="44"/>
    </w:rPr>
  </w:style>
  <w:style w:type="character" w:customStyle="1" w:styleId="52">
    <w:name w:val="ABTSTRACT内容 Char"/>
    <w:link w:val="53"/>
    <w:qFormat/>
    <w:locked/>
    <w:uiPriority w:val="0"/>
    <w:rPr>
      <w:rFonts w:ascii="Times New Roman" w:hAnsi="Times New Roman"/>
      <w:kern w:val="2"/>
      <w:sz w:val="28"/>
    </w:rPr>
  </w:style>
  <w:style w:type="paragraph" w:customStyle="1" w:styleId="53">
    <w:name w:val="ABTSTRACT内容"/>
    <w:basedOn w:val="1"/>
    <w:link w:val="52"/>
    <w:qFormat/>
    <w:uiPriority w:val="0"/>
    <w:pPr>
      <w:widowControl w:val="0"/>
      <w:ind w:firstLine="482"/>
    </w:pPr>
    <w:rPr>
      <w:rFonts w:cs="Times New Roman"/>
      <w:kern w:val="2"/>
      <w:sz w:val="28"/>
      <w:szCs w:val="20"/>
    </w:rPr>
  </w:style>
  <w:style w:type="character" w:customStyle="1" w:styleId="54">
    <w:name w:val="正文文本 Char"/>
    <w:link w:val="9"/>
    <w:qFormat/>
    <w:locked/>
    <w:uiPriority w:val="0"/>
    <w:rPr>
      <w:rFonts w:ascii="Times New Roman" w:hAnsi="Times New Roman" w:eastAsia="宋体"/>
      <w:kern w:val="0"/>
      <w:sz w:val="20"/>
      <w:lang w:eastAsia="en-US"/>
    </w:rPr>
  </w:style>
  <w:style w:type="character" w:customStyle="1" w:styleId="55">
    <w:name w:val="英文封面-论文标题 Char"/>
    <w:link w:val="56"/>
    <w:qFormat/>
    <w:locked/>
    <w:uiPriority w:val="0"/>
    <w:rPr>
      <w:rFonts w:ascii="Times New Roman" w:hAnsi="Times New Roman"/>
      <w:b/>
      <w:kern w:val="2"/>
      <w:sz w:val="24"/>
      <w:lang w:bidi="ar-SA"/>
    </w:rPr>
  </w:style>
  <w:style w:type="paragraph" w:customStyle="1" w:styleId="56">
    <w:name w:val="英文封面-论文标题"/>
    <w:link w:val="55"/>
    <w:qFormat/>
    <w:uiPriority w:val="0"/>
    <w:pPr>
      <w:spacing w:line="300" w:lineRule="auto"/>
      <w:jc w:val="center"/>
    </w:pPr>
    <w:rPr>
      <w:rFonts w:ascii="Times New Roman" w:hAnsi="Times New Roman" w:eastAsia="宋体" w:cs="Times New Roman"/>
      <w:b/>
      <w:kern w:val="2"/>
      <w:sz w:val="24"/>
      <w:lang w:val="en-US" w:eastAsia="zh-CN" w:bidi="ar-SA"/>
    </w:rPr>
  </w:style>
  <w:style w:type="character" w:customStyle="1" w:styleId="57">
    <w:name w:val="尾注文本 Char"/>
    <w:link w:val="16"/>
    <w:semiHidden/>
    <w:qFormat/>
    <w:locked/>
    <w:uiPriority w:val="0"/>
    <w:rPr>
      <w:rFonts w:ascii="宋体" w:eastAsia="宋体"/>
      <w:sz w:val="24"/>
    </w:rPr>
  </w:style>
  <w:style w:type="character" w:customStyle="1" w:styleId="58">
    <w:name w:val="标题 2 Char"/>
    <w:link w:val="3"/>
    <w:qFormat/>
    <w:locked/>
    <w:uiPriority w:val="0"/>
    <w:rPr>
      <w:rFonts w:ascii="Times New Roman" w:hAnsi="Times New Roman" w:eastAsia="黑体"/>
      <w:sz w:val="32"/>
    </w:rPr>
  </w:style>
  <w:style w:type="character" w:customStyle="1" w:styleId="59">
    <w:name w:val="批注文字 Char"/>
    <w:link w:val="8"/>
    <w:qFormat/>
    <w:locked/>
    <w:uiPriority w:val="0"/>
    <w:rPr>
      <w:rFonts w:ascii="宋体" w:hAnsi="宋体" w:eastAsia="宋体"/>
      <w:kern w:val="0"/>
      <w:sz w:val="24"/>
    </w:rPr>
  </w:style>
  <w:style w:type="character" w:customStyle="1" w:styleId="60">
    <w:name w:val="批注框文本 Char"/>
    <w:link w:val="17"/>
    <w:semiHidden/>
    <w:qFormat/>
    <w:locked/>
    <w:uiPriority w:val="0"/>
    <w:rPr>
      <w:rFonts w:ascii="宋体" w:hAnsi="宋体" w:eastAsia="宋体"/>
      <w:kern w:val="0"/>
      <w:sz w:val="18"/>
    </w:rPr>
  </w:style>
  <w:style w:type="character" w:customStyle="1" w:styleId="61">
    <w:name w:val="页眉 Char"/>
    <w:link w:val="19"/>
    <w:qFormat/>
    <w:locked/>
    <w:uiPriority w:val="0"/>
    <w:rPr>
      <w:rFonts w:ascii="宋体" w:hAnsi="宋体" w:eastAsia="宋体"/>
      <w:kern w:val="0"/>
      <w:sz w:val="18"/>
    </w:rPr>
  </w:style>
  <w:style w:type="character" w:customStyle="1" w:styleId="62">
    <w:name w:val="标题 3 Char"/>
    <w:link w:val="4"/>
    <w:qFormat/>
    <w:locked/>
    <w:uiPriority w:val="0"/>
    <w:rPr>
      <w:rFonts w:ascii="Times New Roman" w:hAnsi="Times New Roman" w:eastAsia="黑体"/>
      <w:sz w:val="32"/>
    </w:rPr>
  </w:style>
  <w:style w:type="character" w:customStyle="1" w:styleId="63">
    <w:name w:val="日期 Char"/>
    <w:link w:val="15"/>
    <w:semiHidden/>
    <w:qFormat/>
    <w:locked/>
    <w:uiPriority w:val="0"/>
    <w:rPr>
      <w:rFonts w:ascii="宋体" w:eastAsia="宋体"/>
      <w:sz w:val="24"/>
    </w:rPr>
  </w:style>
  <w:style w:type="character" w:customStyle="1" w:styleId="64">
    <w:name w:val="mb"/>
    <w:qFormat/>
    <w:uiPriority w:val="0"/>
  </w:style>
  <w:style w:type="character" w:customStyle="1" w:styleId="65">
    <w:name w:val="apple-converted-space"/>
    <w:qFormat/>
    <w:uiPriority w:val="0"/>
  </w:style>
  <w:style w:type="character" w:customStyle="1" w:styleId="66">
    <w:name w:val="脚注文本 Char"/>
    <w:link w:val="22"/>
    <w:qFormat/>
    <w:locked/>
    <w:uiPriority w:val="0"/>
    <w:rPr>
      <w:rFonts w:ascii="宋体" w:eastAsia="宋体"/>
      <w:sz w:val="18"/>
    </w:rPr>
  </w:style>
  <w:style w:type="character" w:customStyle="1" w:styleId="67">
    <w:name w:val="Display Equation (Aurora) Char"/>
    <w:link w:val="68"/>
    <w:qFormat/>
    <w:locked/>
    <w:uiPriority w:val="0"/>
    <w:rPr>
      <w:rFonts w:ascii="Times New Roman" w:hAnsi="Times New Roman"/>
      <w:sz w:val="24"/>
    </w:rPr>
  </w:style>
  <w:style w:type="paragraph" w:customStyle="1" w:styleId="68">
    <w:name w:val="Display Equation (Aurora)"/>
    <w:basedOn w:val="1"/>
    <w:link w:val="67"/>
    <w:qFormat/>
    <w:uiPriority w:val="0"/>
    <w:pPr>
      <w:tabs>
        <w:tab w:val="center" w:pos="4251"/>
        <w:tab w:val="right" w:pos="8503"/>
      </w:tabs>
      <w:spacing w:line="400" w:lineRule="exact"/>
    </w:pPr>
    <w:rPr>
      <w:rFonts w:cs="Times New Roman"/>
      <w:szCs w:val="20"/>
    </w:rPr>
  </w:style>
  <w:style w:type="character" w:customStyle="1" w:styleId="69">
    <w:name w:val="Section Break (Aurora)"/>
    <w:qFormat/>
    <w:uiPriority w:val="0"/>
    <w:rPr>
      <w:rFonts w:ascii="Times New Roman" w:hAnsi="Times New Roman"/>
      <w:vanish/>
      <w:color w:val="800080"/>
    </w:rPr>
  </w:style>
  <w:style w:type="character" w:customStyle="1" w:styleId="70">
    <w:name w:val="纯文本 Char"/>
    <w:link w:val="13"/>
    <w:qFormat/>
    <w:locked/>
    <w:uiPriority w:val="0"/>
    <w:rPr>
      <w:rFonts w:ascii="宋体" w:hAnsi="Courier New"/>
      <w:kern w:val="2"/>
      <w:sz w:val="21"/>
    </w:rPr>
  </w:style>
  <w:style w:type="character" w:customStyle="1" w:styleId="71">
    <w:name w:val="标题 Char"/>
    <w:link w:val="28"/>
    <w:qFormat/>
    <w:locked/>
    <w:uiPriority w:val="0"/>
    <w:rPr>
      <w:rFonts w:ascii="Cambria" w:hAnsi="Cambria"/>
      <w:b/>
      <w:sz w:val="32"/>
    </w:rPr>
  </w:style>
  <w:style w:type="character" w:customStyle="1" w:styleId="72">
    <w:name w:val="BT3 Char"/>
    <w:link w:val="73"/>
    <w:qFormat/>
    <w:locked/>
    <w:uiPriority w:val="0"/>
    <w:rPr>
      <w:rFonts w:ascii="宋体" w:hAnsi="宋体" w:eastAsia="黑体"/>
      <w:sz w:val="18"/>
    </w:rPr>
  </w:style>
  <w:style w:type="paragraph" w:customStyle="1" w:styleId="73">
    <w:name w:val="BT3"/>
    <w:basedOn w:val="1"/>
    <w:link w:val="72"/>
    <w:qFormat/>
    <w:uiPriority w:val="0"/>
    <w:pPr>
      <w:widowControl w:val="0"/>
      <w:spacing w:beforeLines="50" w:afterLines="50" w:line="340" w:lineRule="exact"/>
      <w:jc w:val="center"/>
    </w:pPr>
    <w:rPr>
      <w:rFonts w:ascii="宋体" w:hAnsi="宋体" w:eastAsia="黑体" w:cs="Times New Roman"/>
      <w:sz w:val="18"/>
      <w:szCs w:val="20"/>
    </w:rPr>
  </w:style>
  <w:style w:type="character" w:customStyle="1" w:styleId="74">
    <w:name w:val="列出段落1 Char"/>
    <w:link w:val="75"/>
    <w:qFormat/>
    <w:locked/>
    <w:uiPriority w:val="0"/>
    <w:rPr>
      <w:rFonts w:ascii="Times New Roman" w:hAnsi="Times New Roman"/>
      <w:kern w:val="2"/>
      <w:sz w:val="24"/>
    </w:rPr>
  </w:style>
  <w:style w:type="paragraph" w:customStyle="1" w:styleId="75">
    <w:name w:val="列出段落1"/>
    <w:basedOn w:val="1"/>
    <w:link w:val="74"/>
    <w:qFormat/>
    <w:uiPriority w:val="0"/>
    <w:pPr>
      <w:widowControl w:val="0"/>
      <w:spacing w:line="240" w:lineRule="auto"/>
      <w:ind w:firstLine="420"/>
    </w:pPr>
    <w:rPr>
      <w:rFonts w:cs="Times New Roman"/>
      <w:kern w:val="2"/>
      <w:szCs w:val="20"/>
    </w:rPr>
  </w:style>
  <w:style w:type="character" w:customStyle="1" w:styleId="76">
    <w:name w:val="Placeholder Text"/>
    <w:semiHidden/>
    <w:qFormat/>
    <w:uiPriority w:val="0"/>
    <w:rPr>
      <w:rFonts w:cs="Times New Roman"/>
      <w:color w:val="808080"/>
    </w:rPr>
  </w:style>
  <w:style w:type="character" w:customStyle="1" w:styleId="77">
    <w:name w:val="目录1 Char"/>
    <w:basedOn w:val="47"/>
    <w:link w:val="78"/>
    <w:qFormat/>
    <w:locked/>
    <w:uiPriority w:val="0"/>
    <w:rPr>
      <w:rFonts w:ascii="Times New Roman" w:hAnsi="Times New Roman" w:cs="Calibri"/>
      <w:kern w:val="2"/>
      <w:sz w:val="24"/>
      <w:lang w:val="en-US" w:eastAsia="zh-CN"/>
    </w:rPr>
  </w:style>
  <w:style w:type="paragraph" w:customStyle="1" w:styleId="78">
    <w:name w:val="目录1"/>
    <w:basedOn w:val="20"/>
    <w:link w:val="77"/>
    <w:qFormat/>
    <w:uiPriority w:val="0"/>
  </w:style>
  <w:style w:type="character" w:customStyle="1" w:styleId="79">
    <w:name w:val="目录 2 Char"/>
    <w:link w:val="25"/>
    <w:qFormat/>
    <w:locked/>
    <w:uiPriority w:val="0"/>
    <w:rPr>
      <w:rFonts w:ascii="Times New Roman" w:hAnsi="Times New Roman" w:cs="Calibri"/>
      <w:kern w:val="2"/>
      <w:sz w:val="24"/>
      <w:lang w:val="en-US" w:eastAsia="zh-CN"/>
    </w:rPr>
  </w:style>
  <w:style w:type="character" w:customStyle="1" w:styleId="80">
    <w:name w:val="目录2 Char"/>
    <w:basedOn w:val="79"/>
    <w:link w:val="81"/>
    <w:qFormat/>
    <w:locked/>
    <w:uiPriority w:val="0"/>
    <w:rPr>
      <w:rFonts w:ascii="Times New Roman" w:hAnsi="Times New Roman" w:cs="Calibri"/>
      <w:kern w:val="2"/>
      <w:sz w:val="24"/>
      <w:lang w:val="en-US" w:eastAsia="zh-CN"/>
    </w:rPr>
  </w:style>
  <w:style w:type="paragraph" w:customStyle="1" w:styleId="81">
    <w:name w:val="目录2"/>
    <w:basedOn w:val="25"/>
    <w:link w:val="80"/>
    <w:qFormat/>
    <w:uiPriority w:val="0"/>
    <w:pPr>
      <w:adjustRightInd w:val="0"/>
      <w:snapToGrid w:val="0"/>
    </w:pPr>
    <w:rPr>
      <w:kern w:val="0"/>
    </w:rPr>
  </w:style>
  <w:style w:type="character" w:customStyle="1" w:styleId="82">
    <w:name w:val="无缩进正文 Char"/>
    <w:link w:val="12"/>
    <w:qFormat/>
    <w:locked/>
    <w:uiPriority w:val="0"/>
    <w:rPr>
      <w:rFonts w:ascii="Times New Roman" w:hAnsi="Times New Roman" w:cs="Calibri"/>
      <w:bCs/>
      <w:kern w:val="2"/>
      <w:sz w:val="24"/>
      <w:szCs w:val="24"/>
      <w:lang w:val="en-US" w:eastAsia="zh-CN" w:bidi="ar-SA"/>
    </w:rPr>
  </w:style>
  <w:style w:type="paragraph" w:customStyle="1" w:styleId="83">
    <w:name w:val="参考文献内容"/>
    <w:basedOn w:val="1"/>
    <w:qFormat/>
    <w:uiPriority w:val="0"/>
    <w:pPr>
      <w:widowControl w:val="0"/>
    </w:pPr>
    <w:rPr>
      <w:rFonts w:cs="Times New Roman"/>
      <w:kern w:val="2"/>
    </w:rPr>
  </w:style>
  <w:style w:type="paragraph" w:customStyle="1" w:styleId="84">
    <w:name w:val="样式 bt2 + 左侧:  0 厘米 悬挂缩进: 1.5 字符 段前: 0.7 行 段后: 0.8 行"/>
    <w:basedOn w:val="1"/>
    <w:qFormat/>
    <w:uiPriority w:val="0"/>
    <w:pPr>
      <w:widowControl w:val="0"/>
      <w:spacing w:beforeLines="80" w:afterLines="80" w:line="340" w:lineRule="exact"/>
      <w:ind w:left="150" w:hanging="150" w:hangingChars="150"/>
    </w:pPr>
    <w:rPr>
      <w:rFonts w:ascii="Arial" w:hAnsi="Arial" w:eastAsia="黑体"/>
      <w:kern w:val="2"/>
    </w:rPr>
  </w:style>
  <w:style w:type="paragraph" w:customStyle="1" w:styleId="85">
    <w:name w:val="图-英文题注"/>
    <w:basedOn w:val="6"/>
    <w:qFormat/>
    <w:uiPriority w:val="0"/>
    <w:pPr>
      <w:widowControl w:val="0"/>
      <w:jc w:val="center"/>
    </w:pPr>
    <w:rPr>
      <w:rFonts w:ascii="Times New Roman" w:hAnsi="Times New Roman" w:eastAsia="宋体"/>
      <w:kern w:val="2"/>
      <w:sz w:val="21"/>
    </w:rPr>
  </w:style>
  <w:style w:type="paragraph" w:customStyle="1" w:styleId="86">
    <w:name w:val="正文后的题目"/>
    <w:basedOn w:val="28"/>
    <w:next w:val="1"/>
    <w:qFormat/>
    <w:uiPriority w:val="0"/>
    <w:pPr>
      <w:widowControl w:val="0"/>
      <w:spacing w:before="397" w:after="0"/>
    </w:pPr>
    <w:rPr>
      <w:rFonts w:ascii="Arial" w:hAnsi="Arial" w:eastAsia="黑体" w:cs="Arial"/>
      <w:b w:val="0"/>
      <w:kern w:val="2"/>
    </w:rPr>
  </w:style>
  <w:style w:type="paragraph" w:customStyle="1" w:styleId="87">
    <w:name w:val="图-中文题注"/>
    <w:basedOn w:val="6"/>
    <w:qFormat/>
    <w:uiPriority w:val="0"/>
    <w:pPr>
      <w:widowControl w:val="0"/>
      <w:jc w:val="center"/>
    </w:pPr>
    <w:rPr>
      <w:rFonts w:ascii="Times New Roman" w:hAnsi="Times New Roman" w:eastAsia="楷体_GB2312" w:cs="Arial"/>
      <w:kern w:val="2"/>
      <w:sz w:val="21"/>
    </w:rPr>
  </w:style>
  <w:style w:type="paragraph" w:customStyle="1" w:styleId="88">
    <w:name w:val="摘要内容"/>
    <w:basedOn w:val="1"/>
    <w:qFormat/>
    <w:uiPriority w:val="0"/>
    <w:pPr>
      <w:widowControl w:val="0"/>
      <w:ind w:firstLine="560"/>
    </w:pPr>
    <w:rPr>
      <w:rFonts w:cs="Times New Roman"/>
      <w:kern w:val="2"/>
      <w:sz w:val="28"/>
    </w:rPr>
  </w:style>
  <w:style w:type="paragraph" w:customStyle="1" w:styleId="89">
    <w:name w:val="说明文字"/>
    <w:basedOn w:val="1"/>
    <w:qFormat/>
    <w:uiPriority w:val="0"/>
    <w:rPr>
      <w:rFonts w:cs="Times New Roman"/>
      <w:sz w:val="21"/>
      <w:szCs w:val="20"/>
    </w:rPr>
  </w:style>
  <w:style w:type="paragraph" w:customStyle="1" w:styleId="90">
    <w:name w:val="毕业论文一级标题"/>
    <w:basedOn w:val="1"/>
    <w:qFormat/>
    <w:uiPriority w:val="0"/>
    <w:pPr>
      <w:jc w:val="center"/>
    </w:pPr>
    <w:rPr>
      <w:rFonts w:ascii="黑体" w:eastAsia="黑体"/>
      <w:b/>
      <w:sz w:val="32"/>
      <w:szCs w:val="32"/>
    </w:rPr>
  </w:style>
  <w:style w:type="paragraph" w:customStyle="1" w:styleId="91">
    <w:name w:val="论文正文"/>
    <w:basedOn w:val="1"/>
    <w:qFormat/>
    <w:uiPriority w:val="0"/>
    <w:pPr>
      <w:widowControl w:val="0"/>
      <w:ind w:firstLine="472"/>
    </w:pPr>
    <w:rPr>
      <w:rFonts w:cs="Times New Roman"/>
      <w:color w:val="FF0000"/>
      <w:kern w:val="2"/>
    </w:rPr>
  </w:style>
  <w:style w:type="paragraph" w:customStyle="1" w:styleId="92">
    <w:name w:val="样式正文"/>
    <w:basedOn w:val="1"/>
    <w:qFormat/>
    <w:uiPriority w:val="0"/>
    <w:pPr>
      <w:widowControl w:val="0"/>
    </w:pPr>
    <w:rPr>
      <w:rFonts w:cs="Times New Roman"/>
      <w:kern w:val="2"/>
    </w:rPr>
  </w:style>
  <w:style w:type="paragraph" w:customStyle="1" w:styleId="93">
    <w:name w:val="毕业论文二级标题"/>
    <w:basedOn w:val="1"/>
    <w:qFormat/>
    <w:uiPriority w:val="0"/>
    <w:pPr>
      <w:autoSpaceDE w:val="0"/>
      <w:autoSpaceDN w:val="0"/>
    </w:pPr>
    <w:rPr>
      <w:rFonts w:ascii="黑体" w:hAnsi="黑体" w:eastAsia="黑体"/>
      <w:b/>
      <w:bCs/>
      <w:sz w:val="30"/>
      <w:szCs w:val="21"/>
    </w:rPr>
  </w:style>
  <w:style w:type="paragraph" w:customStyle="1" w:styleId="94">
    <w:name w:val="图表目录内容"/>
    <w:basedOn w:val="24"/>
    <w:qFormat/>
    <w:uiPriority w:val="0"/>
    <w:pPr>
      <w:widowControl w:val="0"/>
      <w:tabs>
        <w:tab w:val="right" w:leader="middleDot" w:pos="8460"/>
      </w:tabs>
    </w:pPr>
    <w:rPr>
      <w:rFonts w:cs="Times New Roman"/>
      <w:kern w:val="2"/>
    </w:rPr>
  </w:style>
  <w:style w:type="paragraph" w:customStyle="1" w:styleId="95">
    <w:name w:val="样式 标题 1 + 小四"/>
    <w:basedOn w:val="2"/>
    <w:qFormat/>
    <w:uiPriority w:val="0"/>
    <w:pPr>
      <w:spacing w:line="240" w:lineRule="auto"/>
    </w:pPr>
    <w:rPr>
      <w:sz w:val="24"/>
    </w:rPr>
  </w:style>
  <w:style w:type="paragraph" w:customStyle="1" w:styleId="96">
    <w:name w:val="p0"/>
    <w:basedOn w:val="1"/>
    <w:qFormat/>
    <w:uiPriority w:val="0"/>
    <w:rPr>
      <w:szCs w:val="21"/>
    </w:rPr>
  </w:style>
  <w:style w:type="paragraph" w:customStyle="1" w:styleId="97">
    <w:name w:val="List Paragraph"/>
    <w:basedOn w:val="1"/>
    <w:qFormat/>
    <w:uiPriority w:val="0"/>
    <w:pPr>
      <w:ind w:firstLine="420"/>
    </w:pPr>
  </w:style>
  <w:style w:type="paragraph" w:customStyle="1" w:styleId="98">
    <w:name w:val="Revision"/>
    <w:semiHidden/>
    <w:qFormat/>
    <w:uiPriority w:val="0"/>
    <w:pPr>
      <w:spacing w:line="360" w:lineRule="auto"/>
    </w:pPr>
    <w:rPr>
      <w:rFonts w:ascii="宋体" w:hAnsi="宋体" w:eastAsia="宋体" w:cs="宋体"/>
      <w:sz w:val="24"/>
      <w:szCs w:val="24"/>
      <w:lang w:val="en-US" w:eastAsia="zh-CN" w:bidi="ar-SA"/>
    </w:rPr>
  </w:style>
  <w:style w:type="paragraph" w:customStyle="1" w:styleId="99">
    <w:name w:val="目录题目"/>
    <w:basedOn w:val="1"/>
    <w:next w:val="1"/>
    <w:qFormat/>
    <w:uiPriority w:val="0"/>
    <w:pPr>
      <w:widowControl w:val="0"/>
      <w:spacing w:before="340" w:after="330"/>
      <w:ind w:firstLine="482"/>
    </w:pPr>
    <w:rPr>
      <w:rFonts w:eastAsia="黑体" w:cs="Times New Roman"/>
      <w:kern w:val="2"/>
      <w:sz w:val="32"/>
    </w:rPr>
  </w:style>
  <w:style w:type="paragraph" w:customStyle="1" w:styleId="100">
    <w:name w:val="EQN"/>
    <w:basedOn w:val="1"/>
    <w:qFormat/>
    <w:uiPriority w:val="0"/>
    <w:pPr>
      <w:tabs>
        <w:tab w:val="center" w:pos="4820"/>
        <w:tab w:val="right" w:pos="8789"/>
      </w:tabs>
      <w:wordWrap w:val="0"/>
      <w:spacing w:before="120" w:after="120"/>
      <w:ind w:right="442"/>
    </w:pPr>
    <w:rPr>
      <w:rFonts w:ascii="Times" w:hAnsi="Times" w:cs="Times"/>
      <w:color w:val="000000"/>
      <w:sz w:val="22"/>
      <w:szCs w:val="22"/>
    </w:rPr>
  </w:style>
  <w:style w:type="paragraph" w:customStyle="1" w:styleId="101">
    <w:name w:val="表-英文题注"/>
    <w:basedOn w:val="6"/>
    <w:qFormat/>
    <w:uiPriority w:val="0"/>
    <w:pPr>
      <w:widowControl w:val="0"/>
      <w:jc w:val="center"/>
    </w:pPr>
    <w:rPr>
      <w:rFonts w:ascii="Times New Roman" w:hAnsi="Times New Roman" w:eastAsia="宋体" w:cs="Arial"/>
      <w:kern w:val="2"/>
      <w:sz w:val="21"/>
    </w:rPr>
  </w:style>
  <w:style w:type="paragraph" w:customStyle="1" w:styleId="102">
    <w:name w:val="图表"/>
    <w:basedOn w:val="1"/>
    <w:qFormat/>
    <w:uiPriority w:val="0"/>
    <w:pPr>
      <w:widowControl w:val="0"/>
      <w:jc w:val="center"/>
    </w:pPr>
    <w:rPr>
      <w:rFonts w:cs="Times New Roman"/>
      <w:kern w:val="2"/>
      <w:sz w:val="21"/>
    </w:rPr>
  </w:style>
  <w:style w:type="paragraph" w:customStyle="1" w:styleId="103">
    <w:name w:val="references"/>
    <w:qFormat/>
    <w:uiPriority w:val="0"/>
    <w:pPr>
      <w:numPr>
        <w:ilvl w:val="0"/>
        <w:numId w:val="1"/>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104">
    <w:name w:val="表-中文题注"/>
    <w:basedOn w:val="1"/>
    <w:qFormat/>
    <w:uiPriority w:val="0"/>
    <w:pPr>
      <w:widowControl w:val="0"/>
      <w:jc w:val="center"/>
    </w:pPr>
    <w:rPr>
      <w:rFonts w:eastAsia="楷体_GB2312" w:cs="Times New Roman"/>
      <w:kern w:val="2"/>
      <w:sz w:val="21"/>
    </w:rPr>
  </w:style>
  <w:style w:type="paragraph" w:customStyle="1" w:styleId="105">
    <w:name w:val="图表标题"/>
    <w:basedOn w:val="1"/>
    <w:next w:val="1"/>
    <w:qFormat/>
    <w:uiPriority w:val="0"/>
    <w:pPr>
      <w:spacing w:line="240" w:lineRule="auto"/>
      <w:jc w:val="center"/>
    </w:pPr>
    <w:rPr>
      <w:rFonts w:eastAsia="黑体" w:cs="Times New Roman"/>
      <w:sz w:val="21"/>
      <w:szCs w:val="20"/>
    </w:rPr>
  </w:style>
  <w:style w:type="paragraph" w:customStyle="1" w:styleId="106">
    <w:name w:val="BT1"/>
    <w:qFormat/>
    <w:uiPriority w:val="0"/>
    <w:pPr>
      <w:adjustRightInd w:val="0"/>
      <w:spacing w:beforeLines="300" w:afterLines="200" w:line="360" w:lineRule="auto"/>
      <w:ind w:left="1512" w:hanging="1512" w:hangingChars="420"/>
      <w:jc w:val="both"/>
    </w:pPr>
    <w:rPr>
      <w:rFonts w:ascii="宋体" w:hAnsi="宋体" w:eastAsia="方正小标宋_GBK" w:cs="Times New Roman"/>
      <w:bCs/>
      <w:kern w:val="2"/>
      <w:sz w:val="36"/>
      <w:szCs w:val="21"/>
      <w:lang w:val="en-US" w:eastAsia="zh-CN" w:bidi="ar-SA"/>
    </w:rPr>
  </w:style>
  <w:style w:type="paragraph" w:customStyle="1" w:styleId="107">
    <w:name w:val="Revision1"/>
    <w:semiHidden/>
    <w:qFormat/>
    <w:uiPriority w:val="99"/>
    <w:rPr>
      <w:rFonts w:ascii="Times New Roman" w:hAnsi="Times New Roman" w:eastAsia="宋体" w:cs="宋体"/>
      <w:sz w:val="24"/>
      <w:szCs w:val="24"/>
      <w:lang w:val="en-US" w:eastAsia="zh-CN" w:bidi="ar-SA"/>
    </w:rPr>
  </w:style>
  <w:style w:type="table" w:customStyle="1" w:styleId="108">
    <w:name w:val="网格型1"/>
    <w:qFormat/>
    <w:uiPriority w:val="0"/>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15.wmf"/><Relationship Id="rId50" Type="http://schemas.openxmlformats.org/officeDocument/2006/relationships/oleObject" Target="embeddings/oleObject3.bin"/><Relationship Id="rId5" Type="http://schemas.openxmlformats.org/officeDocument/2006/relationships/header" Target="header1.xml"/><Relationship Id="rId49" Type="http://schemas.openxmlformats.org/officeDocument/2006/relationships/image" Target="media/image14.wmf"/><Relationship Id="rId48" Type="http://schemas.openxmlformats.org/officeDocument/2006/relationships/oleObject" Target="embeddings/oleObject2.bin"/><Relationship Id="rId47" Type="http://schemas.openxmlformats.org/officeDocument/2006/relationships/image" Target="media/image13.wmf"/><Relationship Id="rId46" Type="http://schemas.openxmlformats.org/officeDocument/2006/relationships/oleObject" Target="embeddings/oleObject1.bin"/><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image" Target="media/image10.png"/><Relationship Id="rId42" Type="http://schemas.openxmlformats.org/officeDocument/2006/relationships/image" Target="media/image9.png"/><Relationship Id="rId41" Type="http://schemas.openxmlformats.org/officeDocument/2006/relationships/image" Target="media/image8.png"/><Relationship Id="rId40" Type="http://schemas.openxmlformats.org/officeDocument/2006/relationships/image" Target="media/image7.emf"/><Relationship Id="rId4" Type="http://schemas.openxmlformats.org/officeDocument/2006/relationships/endnotes" Target="endnotes.xml"/><Relationship Id="rId39" Type="http://schemas.openxmlformats.org/officeDocument/2006/relationships/image" Target="media/image6.emf"/><Relationship Id="rId38" Type="http://schemas.openxmlformats.org/officeDocument/2006/relationships/image" Target="media/image5.emf"/><Relationship Id="rId37" Type="http://schemas.openxmlformats.org/officeDocument/2006/relationships/image" Target="media/image4.emf"/><Relationship Id="rId36" Type="http://schemas.openxmlformats.org/officeDocument/2006/relationships/image" Target="media/image3.jpeg"/><Relationship Id="rId35" Type="http://schemas.openxmlformats.org/officeDocument/2006/relationships/image" Target="media/image2.jpeg"/><Relationship Id="rId34" Type="http://schemas.openxmlformats.org/officeDocument/2006/relationships/image" Target="media/image1.emf"/><Relationship Id="rId33" Type="http://schemas.openxmlformats.org/officeDocument/2006/relationships/theme" Target="theme/theme1.xml"/><Relationship Id="rId32" Type="http://schemas.openxmlformats.org/officeDocument/2006/relationships/header" Target="header19.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footnotes" Target="footnotes.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footer" Target="footer9.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cqupt</Company>
  <Pages>43</Pages>
  <Words>1958</Words>
  <Characters>3607</Characters>
  <Lines>215</Lines>
  <Paragraphs>60</Paragraphs>
  <TotalTime>1381</TotalTime>
  <ScaleCrop>false</ScaleCrop>
  <LinksUpToDate>false</LinksUpToDate>
  <CharactersWithSpaces>4221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2023-12-04T15:58:00Z</dcterms:created>
  <dc:creator>cface</dc:creator>
  <cp:lastModifiedBy>WPS_1661154181</cp:lastModifiedBy>
  <cp:lastPrinted>2023-12-04T15:58:00Z</cp:lastPrinted>
  <dcterms:modified xsi:type="dcterms:W3CDTF">2026-03-05T02:25:19Z</dcterms:modified>
  <dc:title>分类号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FF4FBA13B8334751A8B320EB7C20C8D6_13</vt:lpwstr>
  </property>
  <property fmtid="{D5CDD505-2E9C-101B-9397-08002B2CF9AE}" pid="5" name="KSOTemplateDocerSaveRecord">
    <vt:lpwstr>eyJoZGlkIjoiM2ViNzZhYjJhYTI3ZTZmYWQxYzg3ZGUzMzlhM2ZiNTIiLCJ1c2VySWQiOiIxNDAyMzM5ODg1In0=</vt:lpwstr>
  </property>
</Properties>
</file>