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GOODProjects</w:t>
      </w:r>
    </w:p>
    <w:p>
      <w:r>
        <w:t>Action Plan: Everything Still Needed</w:t>
      </w:r>
    </w:p>
    <w:p>
      <w:r>
        <w:t>CAH FY27 Field Trip Experiences Grant, deadline 5:00 PM ET, Thursday, July 24, 2026</w:t>
      </w:r>
    </w:p>
    <w:p>
      <w:r>
        <w:t>Purpose: a single, ordered to-do list covering every outstanding requirement across the RFA and</w:t>
      </w:r>
    </w:p>
    <w:p>
      <w:r>
        <w:t>the Addendum A work samples/support materials/résumés rules, so nothing gets requested at the</w:t>
      </w:r>
    </w:p>
    <w:p>
      <w:r>
        <w:t>last minute. Organized by who needs to act, not by document type, so this can be split up and</w:t>
      </w:r>
    </w:p>
    <w:p>
      <w:r>
        <w:t>sent out today.</w:t>
      </w:r>
    </w:p>
    <w:p>
      <w:r>
        <w:br/>
      </w:r>
    </w:p>
    <w:p>
      <w:pPr>
        <w:pStyle w:val="Heading2"/>
      </w:pPr>
      <w:r>
        <w:t>PRIORITY 1: WORK SAMPLES (highest-weighted content item, request TODAY)</w:t>
      </w:r>
    </w:p>
    <w:p>
      <w:r>
        <w:t>Addendum A confirms work samples carry the most weight of any content item and must be no more</w:t>
      </w:r>
    </w:p>
    <w:p>
      <w:r>
        <w:t>than 3 years old. GOODProjects has not yet run this exact field trip, but the RFA explicitly</w:t>
      </w:r>
    </w:p>
    <w:p>
      <w:r>
        <w:t>allows "samples of similar projects completed to illustrate an ability to execute the proposed</w:t>
      </w:r>
    </w:p>
    <w:p>
      <w:r>
        <w:t>project." That means we don't need Arena Stage-specific footage; we need real documentation of</w:t>
      </w:r>
    </w:p>
    <w:p>
      <w:r>
        <w:t>GOODProjects successfully running arts-based or dance-based youth programming.</w:t>
      </w:r>
    </w:p>
    <w:p>
      <w:r>
        <w:rPr>
          <w:b/>
        </w:rPr>
        <w:t>Real candidates already likely to exist, ranked by fit:</w:t>
      </w:r>
    </w:p>
    <w:p>
      <w:pPr>
        <w:pStyle w:val="ListNumber"/>
      </w:pPr>
      <w:r>
        <w:rPr>
          <w:b/>
        </w:rPr>
        <w:t>GOODSports dance sessions</w:t>
      </w:r>
      <w:r>
        <w:t>: GOODSports explicitly includes dance as a life-skills vehicle.</w:t>
      </w:r>
    </w:p>
    <w:p>
      <w:r>
        <w:t>This is the closest match to this application's Dance discipline classification.</w:t>
      </w:r>
    </w:p>
    <w:p>
      <w:pPr>
        <w:pStyle w:val="ListNumber"/>
      </w:pPr>
      <w:r>
        <w:rPr>
          <w:b/>
        </w:rPr>
        <w:t>Christmas Play (Dec 16, on the 2026 community calendar)</w:t>
      </w:r>
      <w:r>
        <w:t>: an actual GOODProjects-produced</w:t>
      </w:r>
    </w:p>
    <w:p>
      <w:r>
        <w:t>performing arts event. Strong general arts-programming evidence even outside the Dance</w:t>
      </w:r>
    </w:p>
    <w:p>
      <w:r>
        <w:t>discipline label.</w:t>
      </w:r>
    </w:p>
    <w:p>
      <w:pPr>
        <w:pStyle w:val="ListNumber"/>
      </w:pPr>
      <w:r>
        <w:rPr>
          <w:b/>
        </w:rPr>
        <w:t>Family Arts &amp; Craft Festival (May 1, on the 2026 community calendar)</w:t>
      </w:r>
      <w:r>
        <w:t>: a real, named</w:t>
      </w:r>
    </w:p>
    <w:p>
      <w:r>
        <w:t>GOODProjects arts event; useful if photo/video documentation exists.</w:t>
      </w:r>
    </w:p>
    <w:p>
      <w:pPr>
        <w:pStyle w:val="ListNumber"/>
      </w:pPr>
      <w:r>
        <w:rPr>
          <w:b/>
        </w:rPr>
        <w:t>STREAM programming</w:t>
      </w:r>
      <w:r>
        <w:t xml:space="preserve"> (the "Arts" component specifically): worth checking for any</w:t>
      </w:r>
    </w:p>
    <w:p>
      <w:r>
        <w:t>documented sessions.</w:t>
      </w:r>
    </w:p>
    <w:p>
      <w:r>
        <w:rPr>
          <w:b/>
        </w:rPr>
        <w:t>Action:</w:t>
      </w:r>
      <w:r>
        <w:t xml:space="preserve"> ask Adam Hickson (Communications Lead: he owns photo/video/social content) today</w:t>
      </w:r>
    </w:p>
    <w:p>
      <w:r>
        <w:t>whether usable photo or video documentation exists from any of the above, dated within the last 3</w:t>
      </w:r>
    </w:p>
    <w:p>
      <w:r>
        <w:t>years. If video, confirm it's not a highly-edited promotional piece (Addendum A explicitly says</w:t>
      </w:r>
    </w:p>
    <w:p>
      <w:r>
        <w:t>not to submit those) and that it's under 5 minutes, or has a marked timecode if longer.</w:t>
      </w:r>
    </w:p>
    <w:p>
      <w:r>
        <w:rPr>
          <w:b/>
        </w:rPr>
        <w:t>Technical specs to hold every sample to, per Addendum A:</w:t>
      </w:r>
    </w:p>
    <w:p>
      <w:pPr>
        <w:pStyle w:val="ListBullet"/>
      </w:pPr>
      <w:r>
        <w:t>Photos: JPEG/JPG, minimum 72 dpi, max 8MB each</w:t>
      </w:r>
    </w:p>
    <w:p>
      <w:pPr>
        <w:pStyle w:val="ListBullet"/>
      </w:pPr>
      <w:r>
        <w:t>Video: no highly-edited/promotional footage; no dim lighting, shaky video, or backlighting; if</w:t>
      </w:r>
    </w:p>
    <w:p>
      <w:r>
        <w:t>over 5 minutes, mark the exact timecode panelists should start at</w:t>
      </w:r>
    </w:p>
    <w:p>
      <w:pPr>
        <w:pStyle w:val="ListBullet"/>
      </w:pPr>
      <w:r>
        <w:t>Audio: panelists cannot skip or rewind, so any clip must be pre-edited to the exact content</w:t>
      </w:r>
    </w:p>
    <w:p>
      <w:r>
        <w:t>wanted; if there's a visual element, submit as video instead</w:t>
      </w:r>
    </w:p>
    <w:p>
      <w:pPr>
        <w:pStyle w:val="ListBullet"/>
      </w:pPr>
      <w:r>
        <w:t>Every sample must be labeled with a specific name and title so panelists know what they're</w:t>
      </w:r>
    </w:p>
    <w:p>
      <w:r>
        <w:t>looking at</w:t>
      </w:r>
    </w:p>
    <w:p>
      <w:pPr>
        <w:pStyle w:val="ListBullet"/>
      </w:pPr>
      <w:r>
        <w:t>A website screenshot is not an adequate substitute for a real work sample; panelists do not</w:t>
      </w:r>
    </w:p>
    <w:p>
      <w:r>
        <w:t>click outside links</w:t>
      </w:r>
    </w:p>
    <w:p>
      <w:pPr>
        <w:pStyle w:val="ListBullet"/>
      </w:pPr>
      <w:r>
        <w:t>Do not over-submit: Addendum A explicitly warns that adding more samples than needed weakens</w:t>
      </w:r>
    </w:p>
    <w:p>
      <w:r>
        <w:t>an application, not strengthens it. Pick a small number of the strongest, most relevant items.</w:t>
      </w:r>
    </w:p>
    <w:p>
      <w:r>
        <w:br/>
      </w:r>
    </w:p>
    <w:p>
      <w:pPr>
        <w:pStyle w:val="Heading2"/>
      </w:pPr>
      <w:r>
        <w:t>PRIORITY 2: SUPPORT MATERIALS (up to 3 items, request THIS WEEK)</w:t>
      </w:r>
    </w:p>
    <w:p>
      <w:r>
        <w:rPr>
          <w:b/>
        </w:rPr>
        <w:t>Best real option: a letter of support from Jefferson Middle School.</w:t>
      </w:r>
      <w:r>
        <w:t xml:space="preserve"> GOODLearningHub already</w:t>
      </w:r>
    </w:p>
    <w:p>
      <w:r>
        <w:t>partners with Jefferson Middle School (Jefferson Academy): the 6th-8th grade participants for</w:t>
      </w:r>
    </w:p>
    <w:p>
      <w:r>
        <w:t>this trip would specifically be GOODLearningHub students attending Jefferson during the day. A</w:t>
      </w:r>
    </w:p>
    <w:p>
      <w:r>
        <w:t>letter from a Jefferson administrator or teacher would also directly support the RFA's own goal</w:t>
      </w:r>
    </w:p>
    <w:p>
      <w:r>
        <w:t>of "collaboration with appropriate personnel at DCPS/DCPCS."</w:t>
      </w:r>
    </w:p>
    <w:p>
      <w:r>
        <w:rPr>
          <w:b/>
        </w:rPr>
        <w:t>Action:</w:t>
      </w:r>
      <w:r>
        <w:t xml:space="preserve"> ask Stephanie Page-Baxter (she oversees the Jefferson Middle School partnership) to</w:t>
      </w:r>
    </w:p>
    <w:p>
      <w:r>
        <w:t>request a short letter of support this week: this kind of ask can take longer than expected to</w:t>
      </w:r>
    </w:p>
    <w:p>
      <w:r>
        <w:t>get signed off by a school administrator, so it shouldn't wait.</w:t>
      </w:r>
    </w:p>
    <w:p>
      <w:r>
        <w:rPr>
          <w:b/>
        </w:rPr>
        <w:t>Other eligible support material types</w:t>
      </w:r>
      <w:r>
        <w:t xml:space="preserve"> (need at most 2-3 total, don't overload):</w:t>
      </w:r>
    </w:p>
    <w:p>
      <w:pPr>
        <w:pStyle w:val="ListBullet"/>
      </w:pPr>
      <w:r>
        <w:t>Sample syllabi/lesson plans: this one we can draft ourselves rather than wait on anyone (see</w:t>
      </w:r>
    </w:p>
    <w:p>
      <w:r>
        <w:t>Priority 3 below, since it overlaps with Arts Merit evidence)</w:t>
      </w:r>
    </w:p>
    <w:p>
      <w:pPr>
        <w:pStyle w:val="ListBullet"/>
      </w:pPr>
      <w:r>
        <w:t>Any theater/exhibition reviews, certificates, or awards tied to prior arts programming, if they</w:t>
      </w:r>
    </w:p>
    <w:p>
      <w:r>
        <w:t>exist and are genuinely relevant (not a general org award like Darius's Forbes 30 Under 30,</w:t>
      </w:r>
    </w:p>
    <w:p>
      <w:r>
        <w:t>which isn't arts-specific and would weaken rather than strengthen this particular category)</w:t>
      </w:r>
    </w:p>
    <w:p>
      <w:r>
        <w:br/>
      </w:r>
    </w:p>
    <w:p>
      <w:pPr>
        <w:pStyle w:val="Heading2"/>
      </w:pPr>
      <w:r>
        <w:t>PRIORITY 3: RÉSUMÉS OF KEY PERSONNEL (needs direct outreach, request THIS WEEK)</w:t>
      </w:r>
    </w:p>
    <w:p>
      <w:r>
        <w:t>The RFA requires each résumé to include role, area of responsibility, AND ward or state of</w:t>
      </w:r>
    </w:p>
    <w:p>
      <w:r>
        <w:t>residence: this last detail isn't in any org profile document and has to come directly from each</w:t>
      </w:r>
    </w:p>
    <w:p>
      <w:r>
        <w:t>person.</w:t>
      </w:r>
    </w:p>
    <w:p>
      <w:r>
        <w:rPr>
          <w:b/>
        </w:rPr>
        <w:t>Action:</w:t>
      </w:r>
      <w:r>
        <w:t xml:space="preserve"> request current résumés plus ward/state of residence directly from:</w:t>
      </w:r>
    </w:p>
    <w:p>
      <w:pPr>
        <w:pStyle w:val="ListBullet"/>
      </w:pPr>
      <w:r>
        <w:rPr>
          <w:b/>
        </w:rPr>
        <w:t>Stephanie Page-Baxter</w:t>
      </w:r>
      <w:r>
        <w:t xml:space="preserve"> (Director of Youth Development: designs the curriculum connections;</w:t>
      </w:r>
    </w:p>
    <w:p>
      <w:r>
        <w:t>her 34 years as a DCPS educator and Hampton/GWU degrees are strong, relevant credentials)</w:t>
      </w:r>
    </w:p>
    <w:p>
      <w:pPr>
        <w:pStyle w:val="ListBullet"/>
      </w:pPr>
      <w:r>
        <w:rPr>
          <w:b/>
        </w:rPr>
        <w:t>Phileke Holland</w:t>
      </w:r>
      <w:r>
        <w:t xml:space="preserve"> (Afterschool Coordinator: leads day-to-day facilitation)</w:t>
      </w:r>
    </w:p>
    <w:p>
      <w:r>
        <w:t>If Arena Stage's teaching artists will be named individually in the application, ask Arena Stage's</w:t>
      </w:r>
    </w:p>
    <w:p>
      <w:r>
        <w:t>Group Sales/education contact whether they can provide a short bio for the specific artist(s)</w:t>
      </w:r>
    </w:p>
    <w:p>
      <w:r>
        <w:t>assigned: this may not be available until closer to the actual performance date, so flag it as</w:t>
      </w:r>
    </w:p>
    <w:p>
      <w:r>
        <w:t>lower urgency but still worth asking now.</w:t>
      </w:r>
    </w:p>
    <w:p>
      <w:r>
        <w:br/>
      </w:r>
    </w:p>
    <w:p>
      <w:pPr>
        <w:pStyle w:val="Heading2"/>
      </w:pPr>
      <w:r>
        <w:t>PRIORITY 4: EVALUATION DESIGN (small fix, do this week)</w:t>
      </w:r>
    </w:p>
    <w:p>
      <w:r>
        <w:t>Addendum A distinguishes qualitative (narrative, subjective) from quantitative (empirical,</w:t>
      </w:r>
    </w:p>
    <w:p>
      <w:r>
        <w:t>measurable) assessment and expects applicants to think about both. Our current evaluation metrics</w:t>
      </w:r>
    </w:p>
    <w:p>
      <w:r>
        <w:t>(attendance percentage, survey completion percentage, staff PD completion) are entirely</w:t>
      </w:r>
    </w:p>
    <w:p>
      <w:r>
        <w:t>quantitative. Adding one qualitative element, such as a short written or verbal reflection</w:t>
      </w:r>
    </w:p>
    <w:p>
      <w:r>
        <w:t>prompt captured from a sample of students post-trip, would round this out and directly answers</w:t>
      </w:r>
    </w:p>
    <w:p>
      <w:r>
        <w:t>what Addendum A is asking for. This is a five-minute addition to the narrative, not a new</w:t>
      </w:r>
    </w:p>
    <w:p>
      <w:r>
        <w:t>workstream.</w:t>
      </w:r>
    </w:p>
    <w:p>
      <w:r>
        <w:br/>
      </w:r>
    </w:p>
    <w:p>
      <w:pPr>
        <w:pStyle w:val="Heading2"/>
      </w:pPr>
      <w:r>
        <w:t>PRIORITY 5: COMPLIANCE DOCUMENTS (route to Cole Bradshaw now, several need real lead time)</w:t>
      </w:r>
    </w:p>
    <w:p>
      <w:r>
        <w:t>These were already flagged in the attachments checklist but are repeated here because a few of</w:t>
      </w:r>
    </w:p>
    <w:p>
      <w:r>
        <w:t>them cannot be produced same-day: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5F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2880"/>
            <w:shd w:fill="1F4E5F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shd w:fill="1F4E5F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Why it needs lead 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Certificate of Liability Insurance (with waiver of subrogation)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Unknown if on 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Obtaining or amending a policy can take days to weeks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Current Organizational Budget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Must be Board-approved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If not already approved, needs a Board sign-off, not just a staff draft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Certificate of Clean Hands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On file but dated 4/23/2026, likely stale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RFA requires issuance within 30 days of the deadline; reissuing through MyTax DC isn't instant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License / DLCP registration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unknown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This is a baseline eligibility requirement, not just an attachment; confirm now, not the week of the 24th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Balance Sheet, Form 990, P&amp;L Statement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Not yet sourced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Straightforward to pull, but still needs someone to actually pull them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Board of Directors list with roles, responsibilities, and home addresses/wards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Exists without ward/address 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Needs augmenting, likely requires reaching out to individual board members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Signed IRS W-9 (March 2024 version specifically)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Not yet confirmed current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Must be dated to match the actual submission date and address must match the grants portal and DIFS exactly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Statement of Certification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Not yet done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Can't be completed until a submission date is set, but shouldn't be the last thing done the night of the 24th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Financial misconduct/fraud disclosure statement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Not yet drafted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 short sworn statement; simple to write once someone owns 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CAH Budget Form (their own template)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Not yet sourced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Needs to be pulled from the Submittable portal directly</w:t>
            </w:r>
          </w:p>
        </w:tc>
      </w:tr>
    </w:tbl>
    <w:p/>
    <w:p>
      <w:r>
        <w:rPr>
          <w:b/>
        </w:rPr>
        <w:t>Action:</w:t>
      </w:r>
      <w:r>
        <w:t xml:space="preserve"> send this table to Cole Bradshaw today. He already owns Clean Hands, business</w:t>
      </w:r>
    </w:p>
    <w:p>
      <w:r>
        <w:t>licensing, and financial documentation per GOODProjects' own staff records, so he's the right</w:t>
      </w:r>
    </w:p>
    <w:p>
      <w:r>
        <w:t>first stop for nearly all of it.</w:t>
      </w:r>
    </w:p>
    <w:p>
      <w:r>
        <w:br/>
      </w:r>
    </w:p>
    <w:p>
      <w:pPr>
        <w:pStyle w:val="Heading2"/>
      </w:pPr>
      <w:r>
        <w:t>STILL WAITING ON NEO (from the separate Questions for Neo document)</w:t>
      </w:r>
    </w:p>
    <w:p>
      <w:r>
        <w:t>Not repeated in full here, but flagging that Priority 1-3 above shouldn't start until Neo has</w:t>
      </w:r>
    </w:p>
    <w:p>
      <w:r>
        <w:t>confirmed the grade band (6th-8th, Dance) and whether this is a weekday or weekend matinee, since</w:t>
      </w:r>
    </w:p>
    <w:p>
      <w:r>
        <w:t>that affects which students, which school partner, and which letter of support actually make</w:t>
      </w:r>
    </w:p>
    <w:p>
      <w:r>
        <w:t>sense to request.</w:t>
      </w:r>
    </w:p>
    <w:p>
      <w:r>
        <w:br/>
      </w:r>
    </w:p>
    <w:p>
      <w:r>
        <w:t>GOODProjects, Inc. | 996 Maine Avenue SW, Suite 208, Washington, DC 20024 | EIN 81-1491594 | grants@goodprojects.org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