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GOODProjects</w:t>
      </w:r>
    </w:p>
    <w:p>
      <w:r>
        <w:t>DC Government Grant Draft</w:t>
      </w:r>
    </w:p>
    <w:p>
      <w:r>
        <w:t>DC Commission on the Arts &amp; Humanities — FY27 Field Trip Experiences (FTE) Grant</w:t>
      </w:r>
    </w:p>
    <w:p>
      <w:r>
        <w:t>STATUS: Draft for Neo's go/no-go review. Not yet submitted. This proposes a NEW field trip GOODProjects has not yet run — Stephanie Page-Baxter or Phileke Holland should confirm this is deliverable before it goes out.</w:t>
      </w:r>
    </w:p>
    <w:p>
      <w:pPr>
        <w:pStyle w:val="Heading2"/>
      </w:pPr>
      <w:r>
        <w:t>SOLICITATION DETAILS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Agency</w:t>
            </w:r>
          </w:p>
        </w:tc>
        <w:tc>
          <w:tcPr>
            <w:tcW w:type="dxa" w:w="4320"/>
            <w:shd w:fill="1F4E5F"/>
          </w:tcPr>
          <w:p>
            <w:r>
              <w:rPr>
                <w:b/>
                <w:color w:val="FFFFFF"/>
                <w:sz w:val="20"/>
              </w:rPr>
            </w:r>
            <w:r>
              <w:rPr>
                <w:b/>
                <w:color w:val="FFFFFF"/>
                <w:sz w:val="20"/>
              </w:rPr>
              <w:t>DC Commission on the Arts and Humanities (CAH)</w:t>
            </w:r>
          </w:p>
        </w:tc>
      </w:tr>
      <w:tr>
        <w:tc>
          <w:tcPr>
            <w:tcW w:type="dxa" w:w="4320"/>
          </w:tcPr>
          <w:p>
            <w:r>
              <w:rPr>
                <w:sz w:val="20"/>
              </w:rPr>
            </w:r>
            <w:r>
              <w:rPr>
                <w:sz w:val="20"/>
              </w:rPr>
              <w:t>Program / RFA</w:t>
            </w:r>
          </w:p>
        </w:tc>
        <w:tc>
          <w:tcPr>
            <w:tcW w:type="dxa" w:w="4320"/>
          </w:tcPr>
          <w:p>
            <w:r>
              <w:rPr>
                <w:sz w:val="20"/>
              </w:rPr>
            </w:r>
            <w:r>
              <w:rPr>
                <w:sz w:val="20"/>
              </w:rPr>
              <w:t>FY27 Field Trip Experiences (FTE) Grant</w:t>
            </w:r>
          </w:p>
        </w:tc>
      </w:tr>
      <w:tr>
        <w:tc>
          <w:tcPr>
            <w:tcW w:type="dxa" w:w="4320"/>
          </w:tcPr>
          <w:p>
            <w:r>
              <w:rPr>
                <w:sz w:val="20"/>
              </w:rPr>
            </w:r>
            <w:r>
              <w:rPr>
                <w:sz w:val="20"/>
              </w:rPr>
              <w:t>Ask Amount</w:t>
            </w:r>
          </w:p>
        </w:tc>
        <w:tc>
          <w:tcPr>
            <w:tcW w:type="dxa" w:w="4320"/>
          </w:tcPr>
          <w:p>
            <w:r>
              <w:rPr>
                <w:sz w:val="20"/>
              </w:rPr>
            </w:r>
            <w:r>
              <w:rPr>
                <w:sz w:val="20"/>
              </w:rPr>
              <w:t>$5,500 (revised from $4,500 — see budget note below)</w:t>
            </w:r>
          </w:p>
        </w:tc>
      </w:tr>
      <w:tr>
        <w:tc>
          <w:tcPr>
            <w:tcW w:type="dxa" w:w="4320"/>
          </w:tcPr>
          <w:p>
            <w:r>
              <w:rPr>
                <w:sz w:val="20"/>
              </w:rPr>
            </w:r>
            <w:r>
              <w:rPr>
                <w:sz w:val="20"/>
              </w:rPr>
              <w:t>Maximum Award (confirmed)</w:t>
            </w:r>
          </w:p>
        </w:tc>
        <w:tc>
          <w:tcPr>
            <w:tcW w:type="dxa" w:w="4320"/>
          </w:tcPr>
          <w:p>
            <w:r>
              <w:rPr>
                <w:sz w:val="20"/>
              </w:rPr>
            </w:r>
            <w:r>
              <w:rPr>
                <w:sz w:val="20"/>
              </w:rPr>
              <w:t>Up to $30,000 — per the live FY27 FTE program page (dcarts.dc.gov/grants/field-trip-experiences), verified directly by Dumisani on July 14, 2026. CORRECTION: an earlier pass in this draft cited $50,000 from a PDF ("CAH FY 2027 Guide to Grants") snippet — that figure was wrong; the live program page is the authoritative source and shows $30,000. Our ask is still well under the cap.</w:t>
            </w:r>
          </w:p>
        </w:tc>
      </w:tr>
      <w:tr>
        <w:tc>
          <w:tcPr>
            <w:tcW w:type="dxa" w:w="4320"/>
          </w:tcPr>
          <w:p>
            <w:r>
              <w:rPr>
                <w:sz w:val="20"/>
              </w:rPr>
            </w:r>
            <w:r>
              <w:rPr>
                <w:sz w:val="20"/>
              </w:rPr>
              <w:t>Deadline</w:t>
            </w:r>
          </w:p>
        </w:tc>
        <w:tc>
          <w:tcPr>
            <w:tcW w:type="dxa" w:w="4320"/>
          </w:tcPr>
          <w:p>
            <w:r>
              <w:rPr>
                <w:sz w:val="20"/>
              </w:rPr>
            </w:r>
            <w:r>
              <w:rPr>
                <w:sz w:val="20"/>
              </w:rPr>
              <w:t>5:00 PM ET, Thursday, July 24, 2026 — confirmed directly from the live FY27 FTE program page (dcarts.dc.gov/grants/field-trip-experiences). Program released Tuesday, June 23, 2026. This resolves the earlier July 24 vs. July 27 discrepancy in Neo's favor of July 24.</w:t>
            </w:r>
          </w:p>
        </w:tc>
      </w:tr>
      <w:tr>
        <w:tc>
          <w:tcPr>
            <w:tcW w:type="dxa" w:w="4320"/>
          </w:tcPr>
          <w:p>
            <w:r>
              <w:rPr>
                <w:sz w:val="20"/>
              </w:rPr>
            </w:r>
            <w:r>
              <w:rPr>
                <w:sz w:val="20"/>
              </w:rPr>
              <w:t>Submission Method</w:t>
            </w:r>
          </w:p>
        </w:tc>
        <w:tc>
          <w:tcPr>
            <w:tcW w:type="dxa" w:w="4320"/>
          </w:tcPr>
          <w:p>
            <w:r>
              <w:rPr>
                <w:sz w:val="20"/>
              </w:rPr>
            </w:r>
            <w:r>
              <w:rPr>
                <w:sz w:val="20"/>
              </w:rPr>
              <w:t>Not independently verified — dcarts.dc.gov is not reachable from this environment</w:t>
            </w:r>
          </w:p>
        </w:tc>
      </w:tr>
      <w:tr>
        <w:tc>
          <w:tcPr>
            <w:tcW w:type="dxa" w:w="4320"/>
          </w:tcPr>
          <w:p>
            <w:r>
              <w:rPr>
                <w:sz w:val="20"/>
              </w:rPr>
            </w:r>
            <w:r>
              <w:rPr>
                <w:sz w:val="20"/>
              </w:rPr>
              <w:t>Program Officer</w:t>
            </w:r>
          </w:p>
        </w:tc>
        <w:tc>
          <w:tcPr>
            <w:tcW w:type="dxa" w:w="4320"/>
          </w:tcPr>
          <w:p>
            <w:r>
              <w:rPr>
                <w:sz w:val="20"/>
              </w:rPr>
            </w:r>
            <w:r>
              <w:rPr>
                <w:sz w:val="20"/>
              </w:rPr>
              <w:t>Not listed in the dev bible entry — needs sourcing before submission</w:t>
            </w:r>
          </w:p>
        </w:tc>
      </w:tr>
      <w:tr>
        <w:tc>
          <w:tcPr>
            <w:tcW w:type="dxa" w:w="4320"/>
          </w:tcPr>
          <w:p>
            <w:r>
              <w:rPr>
                <w:sz w:val="20"/>
              </w:rPr>
            </w:r>
            <w:r>
              <w:rPr>
                <w:sz w:val="20"/>
              </w:rPr>
              <w:t>Go/No-Go Confirmed</w:t>
            </w:r>
          </w:p>
        </w:tc>
        <w:tc>
          <w:tcPr>
            <w:tcW w:type="dxa" w:w="4320"/>
          </w:tcPr>
          <w:p>
            <w:r>
              <w:rPr>
                <w:sz w:val="20"/>
              </w:rPr>
            </w:r>
            <w:r>
              <w:rPr>
                <w:sz w:val="20"/>
              </w:rPr>
              <w:t>Not yet — routing to Neo for approval before Phileke/Stephanie are looped in</w:t>
            </w:r>
          </w:p>
        </w:tc>
      </w:tr>
    </w:tbl>
    <w:p/>
    <w:p>
      <w:r>
        <w:t>VERIFY BEFORE SUBMITTING: this proposes a field trip to Arena Stage that GOODProjects has not yet scheduled. This draft is going to Neo first for go/no-go approval on the concept, date, and budget below — Stephanie Page-Baxter (Director of Youth Programming) and Phileke Holland (Afterschool Lead) should only be looped in to confirm operational logistics after Neo signs off.</w:t>
      </w:r>
    </w:p>
    <w:p>
      <w:r>
        <w:t>CORRECTED: the $4/ticket rate originally assumed here was Arena Stage's D.C. Ticket Partnership rate. That program is confirmed restricted to D.C. public/charter schools applying directly — it is not open to nonprofit afterschool programs like GOODLearningHub, and the FY27 application cycle is not yet open (last cycle's deadline was Sept 24, 2025, after this grant's deadline anyway). The budget below now uses Arena Stage's standard Group Sales rate instead. Title I status of partner schools is no longer relevant to this budget for that reason.</w:t>
      </w:r>
    </w:p>
    <w:p>
      <w:pPr>
        <w:pStyle w:val="Heading2"/>
      </w:pPr>
      <w:r>
        <w:t>SCOPE OF WORK / PROJECT NARRATIVE</w:t>
      </w:r>
    </w:p>
    <w:p>
      <w:pPr>
        <w:pStyle w:val="Heading3"/>
      </w:pPr>
      <w:r>
        <w:t>Program Purpose and Goals</w:t>
      </w:r>
    </w:p>
    <w:p>
      <w:r>
        <w:t>GOODProjects requests $5,500 to provide a GOODLearningHub arts and humanities field trip experience: a weekday matinee performance of Step Afrika!'s Magical Musical Holiday Step Show at Arena Stage, a professional theater in Southwest DC, for youth enrolled in GOODLearningHub. This production was chosen specifically for this age group and community: it is Arena Stage's annual family-friendly holiday production, built around the African American tradition of stepping, and runs December 4–23, 2026, inside GOODLearningHub's Fall II session (Nov 30 – Dec 17, 2026). This directly matches CAH's Field Trip Experiences goal of providing comprehensive arts and humanities field trip experiences that advance student achievement, paired with pre- and post-trip workshops and professional development for staff.</w:t>
      </w:r>
    </w:p>
    <w:p>
      <w:r>
        <w:t>PROPOSED DATE: Thursday, December 10, 2026 (weekday matinee). Arena Stage's 2026/27 performance calendar with exact matinee times has not yet been published; this date is projected from the prior year's run, which held weekday matinees on Thursdays at 12PM (Dec 11 and Dec 18, 2025). Thursday, December 17, 2026 is a possible backup but falls on the last day of the Fall II session, leaving no scheduling buffer. Confirm the actual 2026/27 matinee calendar with Arena Stage Group Sales (202-488-4380 / groups@arenastage.org) once Neo approves moving forward.</w:t>
      </w:r>
    </w:p>
    <w:p>
      <w:pPr>
        <w:pStyle w:val="Heading3"/>
      </w:pPr>
      <w:r>
        <w:t>Target Population</w:t>
      </w:r>
    </w:p>
    <w:p>
      <w:r>
        <w:t>Residents of James Creek, Syphax Gardens, and Greenleaf public housing communities in Southwest DC's Ward 6, enrolled in GOODLearningHub.</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Total Unduplicated Participants</w:t>
            </w:r>
          </w:p>
        </w:tc>
        <w:tc>
          <w:tcPr>
            <w:tcW w:type="dxa" w:w="4320"/>
            <w:shd w:fill="1F4E5F"/>
          </w:tcPr>
          <w:p>
            <w:r>
              <w:rPr>
                <w:b/>
                <w:color w:val="FFFFFF"/>
                <w:sz w:val="20"/>
              </w:rPr>
            </w:r>
            <w:r>
              <w:rPr>
                <w:b/>
                <w:color w:val="FFFFFF"/>
                <w:sz w:val="20"/>
              </w:rPr>
              <w:t>30 youth per matinee session (Arena Stage's Group Sales minimum for group rate), drawn from GOODLearningHub's 73 enrolled students</w:t>
            </w:r>
          </w:p>
        </w:tc>
      </w:tr>
      <w:tr>
        <w:tc>
          <w:tcPr>
            <w:tcW w:type="dxa" w:w="4320"/>
          </w:tcPr>
          <w:p>
            <w:r>
              <w:rPr>
                <w:sz w:val="20"/>
              </w:rPr>
            </w:r>
            <w:r>
              <w:rPr>
                <w:sz w:val="20"/>
              </w:rPr>
              <w:t>Age Range</w:t>
            </w:r>
          </w:p>
        </w:tc>
        <w:tc>
          <w:tcPr>
            <w:tcW w:type="dxa" w:w="4320"/>
          </w:tcPr>
          <w:p>
            <w:r>
              <w:rPr>
                <w:sz w:val="20"/>
              </w:rPr>
            </w:r>
            <w:r>
              <w:rPr>
                <w:sz w:val="20"/>
              </w:rPr>
              <w:t>5 to 14</w:t>
            </w:r>
          </w:p>
        </w:tc>
      </w:tr>
      <w:tr>
        <w:tc>
          <w:tcPr>
            <w:tcW w:type="dxa" w:w="4320"/>
          </w:tcPr>
          <w:p>
            <w:r>
              <w:rPr>
                <w:sz w:val="20"/>
              </w:rPr>
            </w:r>
            <w:r>
              <w:rPr>
                <w:sz w:val="20"/>
              </w:rPr>
              <w:t>Primary Demographic</w:t>
            </w:r>
          </w:p>
        </w:tc>
        <w:tc>
          <w:tcPr>
            <w:tcW w:type="dxa" w:w="4320"/>
          </w:tcPr>
          <w:p>
            <w:r>
              <w:rPr>
                <w:sz w:val="20"/>
              </w:rPr>
            </w:r>
            <w:r>
              <w:rPr>
                <w:sz w:val="20"/>
              </w:rPr>
              <w:t>Black / African American (approximately 95%)</w:t>
            </w:r>
          </w:p>
        </w:tc>
      </w:tr>
      <w:tr>
        <w:tc>
          <w:tcPr>
            <w:tcW w:type="dxa" w:w="4320"/>
          </w:tcPr>
          <w:p>
            <w:r>
              <w:rPr>
                <w:sz w:val="20"/>
              </w:rPr>
            </w:r>
            <w:r>
              <w:rPr>
                <w:sz w:val="20"/>
              </w:rPr>
              <w:t>Income Level</w:t>
            </w:r>
          </w:p>
        </w:tc>
        <w:tc>
          <w:tcPr>
            <w:tcW w:type="dxa" w:w="4320"/>
          </w:tcPr>
          <w:p>
            <w:r>
              <w:rPr>
                <w:sz w:val="20"/>
              </w:rPr>
            </w:r>
            <w:r>
              <w:rPr>
                <w:sz w:val="20"/>
              </w:rPr>
              <w:t>Below 200% federal poverty line</w:t>
            </w:r>
          </w:p>
        </w:tc>
      </w:tr>
      <w:tr>
        <w:tc>
          <w:tcPr>
            <w:tcW w:type="dxa" w:w="4320"/>
          </w:tcPr>
          <w:p>
            <w:r>
              <w:rPr>
                <w:sz w:val="20"/>
              </w:rPr>
            </w:r>
            <w:r>
              <w:rPr>
                <w:sz w:val="20"/>
              </w:rPr>
              <w:t>Geographic Area</w:t>
            </w:r>
          </w:p>
        </w:tc>
        <w:tc>
          <w:tcPr>
            <w:tcW w:type="dxa" w:w="4320"/>
          </w:tcPr>
          <w:p>
            <w:r>
              <w:rPr>
                <w:sz w:val="20"/>
              </w:rPr>
            </w:r>
            <w:r>
              <w:rPr>
                <w:sz w:val="20"/>
              </w:rPr>
              <w:t>Ward 6, Southwest DC; field trip destination is Arena Stage, 1101 6th Street SW, Washington, DC 20024, itself in Southwest DC near GOODProjects' own service area</w:t>
            </w:r>
          </w:p>
        </w:tc>
      </w:tr>
    </w:tbl>
    <w:p/>
    <w:p>
      <w:r>
        <w:t>OPEN DECISION FOR NEO: prior-year FTE guidance required applicants to target one single grade grouping aligned with DCPS's arts curricular framework, not a broad span. Our 5-14 age range likely spans multiple groupings (roughly PreK-2, 3-5, 6-8). Before submitting, confirm whether this rule carried into the FY27 RFA and, if so, decide whether to narrow the cohort to one grade band or confirm with CAH that a mixed afterschool cohort is acceptable.</w:t>
      </w:r>
    </w:p>
    <w:p>
      <w:pPr>
        <w:pStyle w:val="Heading3"/>
      </w:pPr>
      <w:r>
        <w:t>Activities and Deliverables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Deliverable</w:t>
            </w:r>
          </w:p>
        </w:tc>
        <w:tc>
          <w:tcPr>
            <w:tcW w:type="dxa" w:w="4320"/>
            <w:shd w:fill="1F4E5F"/>
          </w:tcPr>
          <w:p>
            <w:r>
              <w:rPr>
                <w:b/>
                <w:color w:val="FFFFFF"/>
                <w:sz w:val="20"/>
              </w:rPr>
            </w:r>
            <w:r>
              <w:rPr>
                <w:b/>
                <w:color w:val="FFFFFF"/>
                <w:sz w:val="20"/>
              </w:rPr>
              <w:t>Timeline</w:t>
            </w:r>
          </w:p>
        </w:tc>
      </w:tr>
      <w:tr>
        <w:tc>
          <w:tcPr>
            <w:tcW w:type="dxa" w:w="4320"/>
          </w:tcPr>
          <w:p>
            <w:r>
              <w:rPr>
                <w:sz w:val="20"/>
              </w:rPr>
            </w:r>
            <w:r>
              <w:rPr>
                <w:sz w:val="20"/>
              </w:rPr>
              <w:t>Book weekday matinee of Step Afrika!'s Magical Musical Holiday Step Show through Arena Stage Group Sales (not the D.C. Ticket Partnership — see budget note)</w:t>
            </w:r>
          </w:p>
        </w:tc>
        <w:tc>
          <w:tcPr>
            <w:tcW w:type="dxa" w:w="4320"/>
          </w:tcPr>
          <w:p>
            <w:r>
              <w:rPr>
                <w:sz w:val="20"/>
              </w:rPr>
            </w:r>
            <w:r>
              <w:rPr>
                <w:sz w:val="20"/>
              </w:rPr>
              <w:t>Month 1</w:t>
            </w:r>
          </w:p>
        </w:tc>
      </w:tr>
      <w:tr>
        <w:tc>
          <w:tcPr>
            <w:tcW w:type="dxa" w:w="4320"/>
          </w:tcPr>
          <w:p>
            <w:r>
              <w:rPr>
                <w:sz w:val="20"/>
              </w:rPr>
            </w:r>
            <w:r>
              <w:rPr>
                <w:sz w:val="20"/>
              </w:rPr>
              <w:t>Pre-trip in-class workshop connecting the production's themes to GOODLearningHub's Social-Emotional Learning curriculum (GOODLearningHub-led)</w:t>
            </w:r>
          </w:p>
        </w:tc>
        <w:tc>
          <w:tcPr>
            <w:tcW w:type="dxa" w:w="4320"/>
          </w:tcPr>
          <w:p>
            <w:r>
              <w:rPr>
                <w:sz w:val="20"/>
              </w:rPr>
            </w:r>
            <w:r>
              <w:rPr>
                <w:sz w:val="20"/>
              </w:rPr>
              <w:t>Month 2, before the matinee</w:t>
            </w:r>
          </w:p>
        </w:tc>
      </w:tr>
      <w:tr>
        <w:tc>
          <w:tcPr>
            <w:tcW w:type="dxa" w:w="4320"/>
          </w:tcPr>
          <w:p>
            <w:r>
              <w:rPr>
                <w:sz w:val="20"/>
              </w:rPr>
            </w:r>
            <w:r>
              <w:rPr>
                <w:sz w:val="20"/>
              </w:rPr>
              <w:t>Field trip: matinee performance for 30 youth, including transportation</w:t>
            </w:r>
          </w:p>
        </w:tc>
        <w:tc>
          <w:tcPr>
            <w:tcW w:type="dxa" w:w="4320"/>
          </w:tcPr>
          <w:p>
            <w:r>
              <w:rPr>
                <w:sz w:val="20"/>
              </w:rPr>
            </w:r>
            <w:r>
              <w:rPr>
                <w:sz w:val="20"/>
              </w:rPr>
              <w:t>Month 2</w:t>
            </w:r>
          </w:p>
        </w:tc>
      </w:tr>
      <w:tr>
        <w:tc>
          <w:tcPr>
            <w:tcW w:type="dxa" w:w="4320"/>
          </w:tcPr>
          <w:p>
            <w:r>
              <w:rPr>
                <w:sz w:val="20"/>
              </w:rPr>
            </w:r>
            <w:r>
              <w:rPr>
                <w:sz w:val="20"/>
              </w:rPr>
              <w:t>On-site workshop/backstage tour with Arena Stage teaching artists (via Group Sales "Interactive" add-on package)</w:t>
            </w:r>
          </w:p>
        </w:tc>
        <w:tc>
          <w:tcPr>
            <w:tcW w:type="dxa" w:w="4320"/>
          </w:tcPr>
          <w:p>
            <w:r>
              <w:rPr>
                <w:sz w:val="20"/>
              </w:rPr>
            </w:r>
            <w:r>
              <w:rPr>
                <w:sz w:val="20"/>
              </w:rPr>
              <w:t>Same day as matinee</w:t>
            </w:r>
          </w:p>
        </w:tc>
      </w:tr>
      <w:tr>
        <w:tc>
          <w:tcPr>
            <w:tcW w:type="dxa" w:w="4320"/>
          </w:tcPr>
          <w:p>
            <w:r>
              <w:rPr>
                <w:sz w:val="20"/>
              </w:rPr>
            </w:r>
            <w:r>
              <w:rPr>
                <w:sz w:val="20"/>
              </w:rPr>
              <w:t>Professional development session for Youth Services Advocates on integrating theater-based learning into afterschool programming</w:t>
            </w:r>
          </w:p>
        </w:tc>
        <w:tc>
          <w:tcPr>
            <w:tcW w:type="dxa" w:w="4320"/>
          </w:tcPr>
          <w:p>
            <w:r>
              <w:rPr>
                <w:sz w:val="20"/>
              </w:rPr>
            </w:r>
            <w:r>
              <w:rPr>
                <w:sz w:val="20"/>
              </w:rPr>
              <w:t>Month 2 or 3</w:t>
            </w:r>
          </w:p>
        </w:tc>
      </w:tr>
      <w:tr>
        <w:tc>
          <w:tcPr>
            <w:tcW w:type="dxa" w:w="4320"/>
          </w:tcPr>
          <w:p>
            <w:r>
              <w:rPr>
                <w:sz w:val="20"/>
              </w:rPr>
            </w:r>
            <w:r>
              <w:rPr>
                <w:sz w:val="20"/>
              </w:rPr>
              <w:t>Final Report</w:t>
            </w:r>
          </w:p>
        </w:tc>
        <w:tc>
          <w:tcPr>
            <w:tcW w:type="dxa" w:w="4320"/>
          </w:tcPr>
          <w:p>
            <w:r>
              <w:rPr>
                <w:sz w:val="20"/>
              </w:rPr>
            </w:r>
            <w:r>
              <w:rPr>
                <w:sz w:val="20"/>
              </w:rPr>
              <w:t>30 days post-program</w:t>
            </w:r>
          </w:p>
        </w:tc>
      </w:tr>
    </w:tbl>
    <w:p/>
    <w:p>
      <w:r>
        <w:t>CORRECTED: the original deliverable list included a "post-show talkback with Arena Stage teaching artists," which is a benefit exclusive to the D.C. Ticket Partnership program (confirmed not open to GOODLearningHub — see below). It has been replaced with Arena Stage's "Interactive" add-on package, which is actually purchasable through standard Group Sales and includes a workshop or backstage tour with teaching artists, a pre-show program, and printed Learning Guides.</w:t>
      </w:r>
    </w:p>
    <w:p>
      <w:pPr>
        <w:pStyle w:val="Heading3"/>
      </w:pPr>
      <w:r>
        <w:t>Staffing Plan</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Name</w:t>
            </w:r>
          </w:p>
        </w:tc>
        <w:tc>
          <w:tcPr>
            <w:tcW w:type="dxa" w:w="4320"/>
            <w:shd w:fill="1F4E5F"/>
          </w:tcPr>
          <w:p>
            <w:r>
              <w:rPr>
                <w:b/>
                <w:color w:val="FFFFFF"/>
                <w:sz w:val="20"/>
              </w:rPr>
            </w:r>
            <w:r>
              <w:rPr>
                <w:b/>
                <w:color w:val="FFFFFF"/>
                <w:sz w:val="20"/>
              </w:rPr>
              <w:t>Role</w:t>
            </w:r>
          </w:p>
        </w:tc>
      </w:tr>
      <w:tr>
        <w:tc>
          <w:tcPr>
            <w:tcW w:type="dxa" w:w="4320"/>
          </w:tcPr>
          <w:p>
            <w:r>
              <w:rPr>
                <w:sz w:val="20"/>
              </w:rPr>
            </w:r>
            <w:r>
              <w:rPr>
                <w:sz w:val="20"/>
              </w:rPr>
              <w:t>Darius Baxter</w:t>
            </w:r>
          </w:p>
        </w:tc>
        <w:tc>
          <w:tcPr>
            <w:tcW w:type="dxa" w:w="4320"/>
          </w:tcPr>
          <w:p>
            <w:r>
              <w:rPr>
                <w:sz w:val="20"/>
              </w:rPr>
            </w:r>
            <w:r>
              <w:rPr>
                <w:sz w:val="20"/>
              </w:rPr>
              <w:t>Founder &amp; CEO / Authorized Signatory</w:t>
            </w:r>
          </w:p>
        </w:tc>
      </w:tr>
      <w:tr>
        <w:tc>
          <w:tcPr>
            <w:tcW w:type="dxa" w:w="4320"/>
          </w:tcPr>
          <w:p>
            <w:r>
              <w:rPr>
                <w:sz w:val="20"/>
              </w:rPr>
            </w:r>
            <w:r>
              <w:rPr>
                <w:sz w:val="20"/>
              </w:rPr>
              <w:t>Demetruis Baxter</w:t>
            </w:r>
          </w:p>
        </w:tc>
        <w:tc>
          <w:tcPr>
            <w:tcW w:type="dxa" w:w="4320"/>
          </w:tcPr>
          <w:p>
            <w:r>
              <w:rPr>
                <w:sz w:val="20"/>
              </w:rPr>
            </w:r>
            <w:r>
              <w:rPr>
                <w:sz w:val="20"/>
              </w:rPr>
              <w:t>Chief of Staff</w:t>
            </w:r>
          </w:p>
        </w:tc>
      </w:tr>
      <w:tr>
        <w:tc>
          <w:tcPr>
            <w:tcW w:type="dxa" w:w="4320"/>
          </w:tcPr>
          <w:p>
            <w:r>
              <w:rPr>
                <w:sz w:val="20"/>
              </w:rPr>
            </w:r>
            <w:r>
              <w:rPr>
                <w:sz w:val="20"/>
              </w:rPr>
              <w:t>Stephanie Page-Baxter</w:t>
            </w:r>
          </w:p>
        </w:tc>
        <w:tc>
          <w:tcPr>
            <w:tcW w:type="dxa" w:w="4320"/>
          </w:tcPr>
          <w:p>
            <w:r>
              <w:rPr>
                <w:sz w:val="20"/>
              </w:rPr>
            </w:r>
            <w:r>
              <w:rPr>
                <w:sz w:val="20"/>
              </w:rPr>
              <w:t>Director of Youth Programming</w:t>
            </w:r>
          </w:p>
        </w:tc>
      </w:tr>
      <w:tr>
        <w:tc>
          <w:tcPr>
            <w:tcW w:type="dxa" w:w="4320"/>
          </w:tcPr>
          <w:p>
            <w:r>
              <w:rPr>
                <w:sz w:val="20"/>
              </w:rPr>
            </w:r>
            <w:r>
              <w:rPr>
                <w:sz w:val="20"/>
              </w:rPr>
              <w:t>Neo Mangope</w:t>
            </w:r>
          </w:p>
        </w:tc>
        <w:tc>
          <w:tcPr>
            <w:tcW w:type="dxa" w:w="4320"/>
          </w:tcPr>
          <w:p>
            <w:r>
              <w:rPr>
                <w:sz w:val="20"/>
              </w:rPr>
            </w:r>
            <w:r>
              <w:rPr>
                <w:sz w:val="20"/>
              </w:rPr>
              <w:t>Fundraising &amp; Grants Officer</w:t>
            </w:r>
          </w:p>
        </w:tc>
      </w:tr>
      <w:tr>
        <w:tc>
          <w:tcPr>
            <w:tcW w:type="dxa" w:w="4320"/>
          </w:tcPr>
          <w:p>
            <w:r>
              <w:rPr>
                <w:sz w:val="20"/>
              </w:rPr>
            </w:r>
            <w:r>
              <w:rPr>
                <w:sz w:val="20"/>
              </w:rPr>
              <w:t>Phileke Holland</w:t>
            </w:r>
          </w:p>
        </w:tc>
        <w:tc>
          <w:tcPr>
            <w:tcW w:type="dxa" w:w="4320"/>
          </w:tcPr>
          <w:p>
            <w:r>
              <w:rPr>
                <w:sz w:val="20"/>
              </w:rPr>
            </w:r>
            <w:r>
              <w:rPr>
                <w:sz w:val="20"/>
              </w:rPr>
              <w:t>Afterschool Lead / Youth Program Coordinator (would lead trip logistics)</w:t>
            </w:r>
          </w:p>
        </w:tc>
      </w:tr>
      <w:tr>
        <w:tc>
          <w:tcPr>
            <w:tcW w:type="dxa" w:w="4320"/>
          </w:tcPr>
          <w:p>
            <w:r>
              <w:rPr>
                <w:sz w:val="20"/>
              </w:rPr>
            </w:r>
            <w:r>
              <w:rPr>
                <w:sz w:val="20"/>
              </w:rPr>
              <w:t>Cole Bradshaw</w:t>
            </w:r>
          </w:p>
        </w:tc>
        <w:tc>
          <w:tcPr>
            <w:tcW w:type="dxa" w:w="4320"/>
          </w:tcPr>
          <w:p>
            <w:r>
              <w:rPr>
                <w:sz w:val="20"/>
              </w:rPr>
            </w:r>
            <w:r>
              <w:rPr>
                <w:sz w:val="20"/>
              </w:rPr>
              <w:t>Finance &amp; Operations</w:t>
            </w:r>
          </w:p>
        </w:tc>
      </w:tr>
      <w:tr>
        <w:tc>
          <w:tcPr>
            <w:tcW w:type="dxa" w:w="4320"/>
          </w:tcPr>
          <w:p>
            <w:r>
              <w:rPr>
                <w:sz w:val="20"/>
              </w:rPr>
            </w:r>
            <w:r>
              <w:rPr>
                <w:sz w:val="20"/>
              </w:rPr>
              <w:t>Melissa</w:t>
            </w:r>
          </w:p>
        </w:tc>
        <w:tc>
          <w:tcPr>
            <w:tcW w:type="dxa" w:w="4320"/>
          </w:tcPr>
          <w:p>
            <w:r>
              <w:rPr>
                <w:sz w:val="20"/>
              </w:rPr>
            </w:r>
            <w:r>
              <w:rPr>
                <w:sz w:val="20"/>
              </w:rPr>
              <w:t>Reporting &amp; Stewardship</w:t>
            </w:r>
          </w:p>
        </w:tc>
      </w:tr>
    </w:tbl>
    <w:p/>
    <w:p>
      <w:pPr>
        <w:pStyle w:val="Heading3"/>
      </w:pPr>
      <w:r>
        <w:t>Evaluation and Performance Metrics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Performance Measure</w:t>
            </w:r>
          </w:p>
        </w:tc>
        <w:tc>
          <w:tcPr>
            <w:tcW w:type="dxa" w:w="4320"/>
            <w:shd w:fill="1F4E5F"/>
          </w:tcPr>
          <w:p>
            <w:r>
              <w:rPr>
                <w:b/>
                <w:color w:val="FFFFFF"/>
                <w:sz w:val="20"/>
              </w:rPr>
            </w:r>
            <w:r>
              <w:rPr>
                <w:b/>
                <w:color w:val="FFFFFF"/>
                <w:sz w:val="20"/>
              </w:rPr>
              <w:t>Target</w:t>
            </w:r>
          </w:p>
        </w:tc>
      </w:tr>
      <w:tr>
        <w:tc>
          <w:tcPr>
            <w:tcW w:type="dxa" w:w="4320"/>
          </w:tcPr>
          <w:p>
            <w:r>
              <w:rPr>
                <w:sz w:val="20"/>
              </w:rPr>
            </w:r>
            <w:r>
              <w:rPr>
                <w:sz w:val="20"/>
              </w:rPr>
              <w:t>Youth attending the matinee and both workshops</w:t>
            </w:r>
          </w:p>
        </w:tc>
        <w:tc>
          <w:tcPr>
            <w:tcW w:type="dxa" w:w="4320"/>
          </w:tcPr>
          <w:p>
            <w:r>
              <w:rPr>
                <w:sz w:val="20"/>
              </w:rPr>
            </w:r>
            <w:r>
              <w:rPr>
                <w:sz w:val="20"/>
              </w:rPr>
              <w:t>30 (100% of the enrolled cohort)</w:t>
            </w:r>
          </w:p>
        </w:tc>
      </w:tr>
      <w:tr>
        <w:tc>
          <w:tcPr>
            <w:tcW w:type="dxa" w:w="4320"/>
          </w:tcPr>
          <w:p>
            <w:r>
              <w:rPr>
                <w:sz w:val="20"/>
              </w:rPr>
            </w:r>
            <w:r>
              <w:rPr>
                <w:sz w:val="20"/>
              </w:rPr>
              <w:t>Youth able to connect the production's themes to a personal or SEL discussion topic (post-trip survey)</w:t>
            </w:r>
          </w:p>
        </w:tc>
        <w:tc>
          <w:tcPr>
            <w:tcW w:type="dxa" w:w="4320"/>
          </w:tcPr>
          <w:p>
            <w:r>
              <w:rPr>
                <w:sz w:val="20"/>
              </w:rPr>
            </w:r>
            <w:r>
              <w:rPr>
                <w:sz w:val="20"/>
              </w:rPr>
              <w:t>75%</w:t>
            </w:r>
          </w:p>
        </w:tc>
      </w:tr>
      <w:tr>
        <w:tc>
          <w:tcPr>
            <w:tcW w:type="dxa" w:w="4320"/>
          </w:tcPr>
          <w:p>
            <w:r>
              <w:rPr>
                <w:sz w:val="20"/>
              </w:rPr>
            </w:r>
            <w:r>
              <w:rPr>
                <w:sz w:val="20"/>
              </w:rPr>
              <w:t>Youth Services Advocates completing the professional development session</w:t>
            </w:r>
          </w:p>
        </w:tc>
        <w:tc>
          <w:tcPr>
            <w:tcW w:type="dxa" w:w="4320"/>
          </w:tcPr>
          <w:p>
            <w:r>
              <w:rPr>
                <w:sz w:val="20"/>
              </w:rPr>
            </w:r>
            <w:r>
              <w:rPr>
                <w:sz w:val="20"/>
              </w:rPr>
              <w:t>100% of assigned staff</w:t>
            </w:r>
          </w:p>
        </w:tc>
      </w:tr>
      <w:tr>
        <w:tc>
          <w:tcPr>
            <w:tcW w:type="dxa" w:w="4320"/>
          </w:tcPr>
          <w:p>
            <w:r>
              <w:rPr>
                <w:sz w:val="20"/>
              </w:rPr>
            </w:r>
            <w:r>
              <w:rPr>
                <w:sz w:val="20"/>
              </w:rPr>
              <w:t>Reporting Frequency</w:t>
            </w:r>
          </w:p>
        </w:tc>
        <w:tc>
          <w:tcPr>
            <w:tcW w:type="dxa" w:w="4320"/>
          </w:tcPr>
          <w:p>
            <w:r>
              <w:rPr>
                <w:sz w:val="20"/>
              </w:rPr>
            </w:r>
            <w:r>
              <w:rPr>
                <w:sz w:val="20"/>
              </w:rPr>
              <w:t>Final report only, or per CAH's specific requirement once confirmed</w:t>
            </w:r>
          </w:p>
        </w:tc>
      </w:tr>
    </w:tbl>
    <w:p/>
    <w:p>
      <w:pPr>
        <w:pStyle w:val="Heading2"/>
      </w:pPr>
      <w:r>
        <w:t>BUDGET DETAIL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5F"/>
          </w:tcPr>
          <w:p>
            <w:r>
              <w:rPr>
                <w:b/>
                <w:color w:val="FFFFFF"/>
                <w:sz w:val="20"/>
              </w:rPr>
            </w:r>
            <w:r>
              <w:rPr>
                <w:b/>
                <w:color w:val="FFFFFF"/>
                <w:sz w:val="20"/>
              </w:rPr>
              <w:t>Line Item</w:t>
            </w:r>
          </w:p>
        </w:tc>
        <w:tc>
          <w:tcPr>
            <w:tcW w:type="dxa" w:w="2160"/>
            <w:shd w:fill="1F4E5F"/>
          </w:tcPr>
          <w:p>
            <w:r>
              <w:rPr>
                <w:b/>
                <w:color w:val="FFFFFF"/>
                <w:sz w:val="20"/>
              </w:rPr>
            </w:r>
            <w:r>
              <w:rPr>
                <w:b/>
                <w:color w:val="FFFFFF"/>
                <w:sz w:val="20"/>
              </w:rPr>
              <w:t>Basis / Calculation</w:t>
            </w:r>
          </w:p>
        </w:tc>
        <w:tc>
          <w:tcPr>
            <w:tcW w:type="dxa" w:w="2160"/>
            <w:shd w:fill="1F4E5F"/>
          </w:tcPr>
          <w:p>
            <w:r>
              <w:rPr>
                <w:b/>
                <w:color w:val="FFFFFF"/>
                <w:sz w:val="20"/>
              </w:rPr>
            </w:r>
            <w:r>
              <w:rPr>
                <w:b/>
                <w:color w:val="FFFFFF"/>
                <w:sz w:val="20"/>
              </w:rPr>
              <w:t>Grant $</w:t>
            </w:r>
          </w:p>
        </w:tc>
        <w:tc>
          <w:tcPr>
            <w:tcW w:type="dxa" w:w="2160"/>
            <w:shd w:fill="1F4E5F"/>
          </w:tcPr>
          <w:p>
            <w:r>
              <w:rPr>
                <w:b/>
                <w:color w:val="FFFFFF"/>
                <w:sz w:val="20"/>
              </w:rPr>
            </w:r>
            <w:r>
              <w:rPr>
                <w:b/>
                <w:color w:val="FFFFFF"/>
                <w:sz w:val="20"/>
              </w:rPr>
              <w:t>Match $</w:t>
            </w:r>
          </w:p>
        </w:tc>
      </w:tr>
      <w:tr>
        <w:tc>
          <w:tcPr>
            <w:tcW w:type="dxa" w:w="2160"/>
          </w:tcPr>
          <w:p>
            <w:r>
              <w:rPr>
                <w:sz w:val="20"/>
              </w:rPr>
            </w:r>
            <w:r>
              <w:rPr>
                <w:sz w:val="20"/>
              </w:rPr>
              <w:t>Tickets</w:t>
            </w:r>
          </w:p>
        </w:tc>
        <w:tc>
          <w:tcPr>
            <w:tcW w:type="dxa" w:w="2160"/>
          </w:tcPr>
          <w:p>
            <w:r>
              <w:rPr>
                <w:sz w:val="20"/>
              </w:rPr>
            </w:r>
            <w:r>
              <w:rPr>
                <w:sz w:val="20"/>
              </w:rPr>
              <w:t>37 tickets (30 students + ~7 chaperones/staff) at an estimated $30/ticket Group Sales rate (list price $49, group discount up to 40-50% off; formal quote not yet obtained)</w:t>
            </w:r>
          </w:p>
        </w:tc>
        <w:tc>
          <w:tcPr>
            <w:tcW w:type="dxa" w:w="2160"/>
          </w:tcPr>
          <w:p>
            <w:r>
              <w:rPr>
                <w:sz w:val="20"/>
              </w:rPr>
            </w:r>
            <w:r>
              <w:rPr>
                <w:sz w:val="20"/>
              </w:rPr>
              <w:t>$1,100</w:t>
            </w:r>
          </w:p>
        </w:tc>
        <w:tc>
          <w:tcPr>
            <w:tcW w:type="dxa" w:w="2160"/>
          </w:tcPr>
          <w:p>
            <w:r>
              <w:rPr>
                <w:sz w:val="20"/>
              </w:rPr>
            </w:r>
            <w:r>
              <w:rPr>
                <w:sz w:val="20"/>
              </w:rPr>
              <w:t>—</w:t>
            </w:r>
          </w:p>
        </w:tc>
      </w:tr>
      <w:tr>
        <w:tc>
          <w:tcPr>
            <w:tcW w:type="dxa" w:w="2160"/>
          </w:tcPr>
          <w:p>
            <w:r>
              <w:rPr>
                <w:sz w:val="20"/>
              </w:rPr>
            </w:r>
            <w:r>
              <w:rPr>
                <w:sz w:val="20"/>
              </w:rPr>
              <w:t>Arena Stage "Interactive" add-on package</w:t>
            </w:r>
          </w:p>
        </w:tc>
        <w:tc>
          <w:tcPr>
            <w:tcW w:type="dxa" w:w="2160"/>
          </w:tcPr>
          <w:p>
            <w:r>
              <w:rPr>
                <w:sz w:val="20"/>
              </w:rPr>
            </w:r>
            <w:r>
              <w:rPr>
                <w:sz w:val="20"/>
              </w:rPr>
              <w:t>$15/student x 30 students — workshop/backstage tour, pre-show program, printed Learning Guides</w:t>
            </w:r>
          </w:p>
        </w:tc>
        <w:tc>
          <w:tcPr>
            <w:tcW w:type="dxa" w:w="2160"/>
          </w:tcPr>
          <w:p>
            <w:r>
              <w:rPr>
                <w:sz w:val="20"/>
              </w:rPr>
            </w:r>
            <w:r>
              <w:rPr>
                <w:sz w:val="20"/>
              </w:rPr>
              <w:t>$450</w:t>
            </w:r>
          </w:p>
        </w:tc>
        <w:tc>
          <w:tcPr>
            <w:tcW w:type="dxa" w:w="2160"/>
          </w:tcPr>
          <w:p>
            <w:r>
              <w:rPr>
                <w:sz w:val="20"/>
              </w:rPr>
            </w:r>
            <w:r>
              <w:rPr>
                <w:sz w:val="20"/>
              </w:rPr>
              <w:t>—</w:t>
            </w:r>
          </w:p>
        </w:tc>
      </w:tr>
      <w:tr>
        <w:tc>
          <w:tcPr>
            <w:tcW w:type="dxa" w:w="2160"/>
          </w:tcPr>
          <w:p>
            <w:r>
              <w:rPr>
                <w:sz w:val="20"/>
              </w:rPr>
            </w:r>
            <w:r>
              <w:rPr>
                <w:sz w:val="20"/>
              </w:rPr>
              <w:t>Transportation</w:t>
            </w:r>
          </w:p>
        </w:tc>
        <w:tc>
          <w:tcPr>
            <w:tcW w:type="dxa" w:w="2160"/>
          </w:tcPr>
          <w:p>
            <w:r>
              <w:rPr>
                <w:sz w:val="20"/>
              </w:rPr>
            </w:r>
            <w:r>
              <w:rPr>
                <w:sz w:val="20"/>
              </w:rPr>
              <w:t>Round-trip van/bus rental for 30 youth plus chaperones</w:t>
            </w:r>
          </w:p>
        </w:tc>
        <w:tc>
          <w:tcPr>
            <w:tcW w:type="dxa" w:w="2160"/>
          </w:tcPr>
          <w:p>
            <w:r>
              <w:rPr>
                <w:sz w:val="20"/>
              </w:rPr>
            </w:r>
            <w:r>
              <w:rPr>
                <w:sz w:val="20"/>
              </w:rPr>
              <w:t>$1,500</w:t>
            </w:r>
          </w:p>
        </w:tc>
        <w:tc>
          <w:tcPr>
            <w:tcW w:type="dxa" w:w="2160"/>
          </w:tcPr>
          <w:p>
            <w:r>
              <w:rPr>
                <w:sz w:val="20"/>
              </w:rPr>
            </w:r>
            <w:r>
              <w:rPr>
                <w:sz w:val="20"/>
              </w:rPr>
              <w:t>—</w:t>
            </w:r>
          </w:p>
        </w:tc>
      </w:tr>
      <w:tr>
        <w:tc>
          <w:tcPr>
            <w:tcW w:type="dxa" w:w="2160"/>
          </w:tcPr>
          <w:p>
            <w:r>
              <w:rPr>
                <w:sz w:val="20"/>
              </w:rPr>
            </w:r>
            <w:r>
              <w:rPr>
                <w:sz w:val="20"/>
              </w:rPr>
              <w:t>Pre/post-trip SEL workshop materials (GOODLearningHub-led)</w:t>
            </w:r>
          </w:p>
        </w:tc>
        <w:tc>
          <w:tcPr>
            <w:tcW w:type="dxa" w:w="2160"/>
          </w:tcPr>
          <w:p>
            <w:r>
              <w:rPr>
                <w:sz w:val="20"/>
              </w:rPr>
            </w:r>
            <w:r>
              <w:rPr>
                <w:sz w:val="20"/>
              </w:rPr>
              <w:t>Discussion guides, activity supplies</w:t>
            </w:r>
          </w:p>
        </w:tc>
        <w:tc>
          <w:tcPr>
            <w:tcW w:type="dxa" w:w="2160"/>
          </w:tcPr>
          <w:p>
            <w:r>
              <w:rPr>
                <w:sz w:val="20"/>
              </w:rPr>
            </w:r>
            <w:r>
              <w:rPr>
                <w:sz w:val="20"/>
              </w:rPr>
              <w:t>$500</w:t>
            </w:r>
          </w:p>
        </w:tc>
        <w:tc>
          <w:tcPr>
            <w:tcW w:type="dxa" w:w="2160"/>
          </w:tcPr>
          <w:p>
            <w:r>
              <w:rPr>
                <w:sz w:val="20"/>
              </w:rPr>
            </w:r>
            <w:r>
              <w:rPr>
                <w:sz w:val="20"/>
              </w:rPr>
              <w:t>—</w:t>
            </w:r>
          </w:p>
        </w:tc>
      </w:tr>
      <w:tr>
        <w:tc>
          <w:tcPr>
            <w:tcW w:type="dxa" w:w="2160"/>
          </w:tcPr>
          <w:p>
            <w:r>
              <w:rPr>
                <w:sz w:val="20"/>
              </w:rPr>
            </w:r>
            <w:r>
              <w:rPr>
                <w:sz w:val="20"/>
              </w:rPr>
              <w:t>Staff planning and coordination time</w:t>
            </w:r>
          </w:p>
        </w:tc>
        <w:tc>
          <w:tcPr>
            <w:tcW w:type="dxa" w:w="2160"/>
          </w:tcPr>
          <w:p>
            <w:r>
              <w:rPr>
                <w:sz w:val="20"/>
              </w:rPr>
            </w:r>
            <w:r>
              <w:rPr>
                <w:sz w:val="20"/>
              </w:rPr>
              <w:t>Phileke Holland, partial time, trip planning and logistics</w:t>
            </w:r>
          </w:p>
        </w:tc>
        <w:tc>
          <w:tcPr>
            <w:tcW w:type="dxa" w:w="2160"/>
          </w:tcPr>
          <w:p>
            <w:r>
              <w:rPr>
                <w:sz w:val="20"/>
              </w:rPr>
            </w:r>
            <w:r>
              <w:rPr>
                <w:sz w:val="20"/>
              </w:rPr>
              <w:t>$1,500</w:t>
            </w:r>
          </w:p>
        </w:tc>
        <w:tc>
          <w:tcPr>
            <w:tcW w:type="dxa" w:w="2160"/>
          </w:tcPr>
          <w:p>
            <w:r>
              <w:rPr>
                <w:sz w:val="20"/>
              </w:rPr>
            </w:r>
            <w:r>
              <w:rPr>
                <w:sz w:val="20"/>
              </w:rPr>
              <w:t>—</w:t>
            </w:r>
          </w:p>
        </w:tc>
      </w:tr>
      <w:tr>
        <w:tc>
          <w:tcPr>
            <w:tcW w:type="dxa" w:w="2160"/>
          </w:tcPr>
          <w:p>
            <w:r>
              <w:rPr>
                <w:sz w:val="20"/>
              </w:rPr>
            </w:r>
            <w:r>
              <w:rPr>
                <w:sz w:val="20"/>
              </w:rPr>
              <w:t>Contingency (printing, incidentals)</w:t>
            </w:r>
          </w:p>
        </w:tc>
        <w:tc>
          <w:tcPr>
            <w:tcW w:type="dxa" w:w="2160"/>
          </w:tcPr>
          <w:p>
            <w:r>
              <w:rPr>
                <w:sz w:val="20"/>
              </w:rPr>
            </w:r>
          </w:p>
        </w:tc>
        <w:tc>
          <w:tcPr>
            <w:tcW w:type="dxa" w:w="2160"/>
          </w:tcPr>
          <w:p>
            <w:r>
              <w:rPr>
                <w:sz w:val="20"/>
              </w:rPr>
            </w:r>
            <w:r>
              <w:rPr>
                <w:sz w:val="20"/>
              </w:rPr>
              <w:t>$450</w:t>
            </w:r>
          </w:p>
        </w:tc>
        <w:tc>
          <w:tcPr>
            <w:tcW w:type="dxa" w:w="2160"/>
          </w:tcPr>
          <w:p>
            <w:r>
              <w:rPr>
                <w:sz w:val="20"/>
              </w:rPr>
            </w:r>
            <w:r>
              <w:rPr>
                <w:sz w:val="20"/>
              </w:rPr>
              <w:t>—</w:t>
            </w:r>
          </w:p>
        </w:tc>
      </w:tr>
      <w:tr>
        <w:tc>
          <w:tcPr>
            <w:tcW w:type="dxa" w:w="2160"/>
          </w:tcPr>
          <w:p>
            <w:r>
              <w:rPr>
                <w:sz w:val="20"/>
              </w:rPr>
            </w:r>
            <w:r>
              <w:rPr>
                <w:sz w:val="20"/>
              </w:rPr>
              <w:t>TOTAL</w:t>
            </w:r>
          </w:p>
        </w:tc>
        <w:tc>
          <w:tcPr>
            <w:tcW w:type="dxa" w:w="2160"/>
          </w:tcPr>
          <w:p>
            <w:r>
              <w:rPr>
                <w:sz w:val="20"/>
              </w:rPr>
            </w:r>
          </w:p>
        </w:tc>
        <w:tc>
          <w:tcPr>
            <w:tcW w:type="dxa" w:w="2160"/>
          </w:tcPr>
          <w:p>
            <w:r>
              <w:rPr>
                <w:sz w:val="20"/>
              </w:rPr>
            </w:r>
            <w:r>
              <w:rPr>
                <w:sz w:val="20"/>
              </w:rPr>
              <w:t>$5,500</w:t>
            </w:r>
          </w:p>
        </w:tc>
        <w:tc>
          <w:tcPr>
            <w:tcW w:type="dxa" w:w="2160"/>
          </w:tcPr>
          <w:p>
            <w:r>
              <w:rPr>
                <w:sz w:val="20"/>
              </w:rPr>
            </w:r>
            <w:r>
              <w:rPr>
                <w:sz w:val="20"/>
              </w:rPr>
              <w:t>—</w:t>
            </w:r>
          </w:p>
        </w:tc>
      </w:tr>
    </w:tbl>
    <w:p/>
    <w:p>
      <w:r>
        <w:t>CORRECTED: the ticket line previously assumed the $4/ticket D.C. Ticket Partnership rate. That program is confirmed restricted to D.C. public/charter schools applying directly, is not open to nonprofit afterschool programs, and its FY27 application window is not yet open. The $30/ticket figure above is a mid-range estimate (list price $49, with Arena Stage advertising group discounts of up to 40-50%) — get a formal written quote from Arena Stage Group Sales (202-488-4380 / groups@arenastage.org) before finalizing this figure. Confirmed cap: the live FY27 FTE program page (dcarts.dc.gov/grants/field-trip-experiences) lists the maximum organization award as up to $30,000 — this $5,500 ask has significant headroom under that cap and is not constrained by it.</w:t>
      </w:r>
    </w:p>
    <w:p>
      <w:pPr>
        <w:pStyle w:val="Heading2"/>
      </w:pPr>
      <w:r>
        <w:t>REQUIRED ATTACHMENTS CHECKLIST</w:t>
      </w:r>
    </w:p>
    <w:p>
      <w:pPr>
        <w:pStyle w:val="ListBullet"/>
      </w:pPr>
      <w:r>
        <w:t>[x] 501(c)(3) Determination Letter — on file</w:t>
      </w:r>
    </w:p>
    <w:p>
      <w:pPr>
        <w:pStyle w:val="ListBullet"/>
      </w:pPr>
      <w:r>
        <w:t>[x] Certificate of Good Standing (DC) — on file</w:t>
      </w:r>
    </w:p>
    <w:p>
      <w:pPr>
        <w:pStyle w:val="ListBullet"/>
      </w:pPr>
      <w:r>
        <w:t>[ ] Business License — NOT ON FILE, same gap flagged on the Events DC draft</w:t>
      </w:r>
    </w:p>
    <w:p>
      <w:pPr>
        <w:pStyle w:val="ListBullet"/>
      </w:pPr>
      <w:r>
        <w:t>[x] Clean Hands Certificate — on file, issued 4/23/2026; reconfirm currency at submission</w:t>
      </w:r>
    </w:p>
    <w:p>
      <w:pPr>
        <w:pStyle w:val="ListBullet"/>
      </w:pPr>
      <w:r>
        <w:t>[x] Most recent audited financial statements (FY2024, Desai Company) — on file</w:t>
      </w:r>
    </w:p>
    <w:p>
      <w:pPr>
        <w:pStyle w:val="ListBullet"/>
      </w:pPr>
      <w:r>
        <w:t>[x] Board of Directors list with affiliations — available</w:t>
      </w:r>
    </w:p>
    <w:p>
      <w:pPr>
        <w:pStyle w:val="ListBullet"/>
      </w:pPr>
      <w:r>
        <w:t>[ ] Agency-specific attachment (e.g., letter of commitment from Arena Stage, if CAH requires one) — not yet obtained</w:t>
      </w:r>
    </w:p>
    <w:p>
      <w:pPr>
        <w:pStyle w:val="Heading2"/>
      </w:pPr>
      <w:r>
        <w:t>PRE-SUBMISSION QA GATE</w:t>
      </w:r>
    </w:p>
    <w:p>
      <w:pPr>
        <w:pStyle w:val="ListBullet"/>
      </w:pPr>
      <w:r>
        <w:t>01 [x] All placeholders filled with real, verified figures</w:t>
      </w:r>
    </w:p>
    <w:p>
      <w:pPr>
        <w:pStyle w:val="ListBullet"/>
      </w:pPr>
      <w:r>
        <w:t>02 [x] Funder ask is within the stated cap — live FY27 FTE program page confirms up to $30,000 maximum organization award; our $5,500 ask has significant headroom</w:t>
      </w:r>
    </w:p>
    <w:p>
      <w:pPr>
        <w:pStyle w:val="ListBullet"/>
      </w:pPr>
      <w:r>
        <w:t>03 [x] Budget total matches the headline ask</w:t>
      </w:r>
    </w:p>
    <w:p>
      <w:pPr>
        <w:pStyle w:val="ListBullet"/>
      </w:pPr>
      <w:r>
        <w:t>04 [ ] Field trip logistics not yet confirmed with Stephanie Page-Baxter or Phileke Holland — routing to Neo for concept/budget approval first, then to them for logistics confirmation</w:t>
      </w:r>
    </w:p>
    <w:p>
      <w:pPr>
        <w:pStyle w:val="ListBullet"/>
      </w:pPr>
      <w:r>
        <w:t>04a [ ] Grade-grouping requirement (single band vs. our 5-14 span) not yet resolved with Neo — see Target Population note</w:t>
      </w:r>
    </w:p>
    <w:p>
      <w:pPr>
        <w:pStyle w:val="ListBullet"/>
      </w:pPr>
      <w:r>
        <w:t>04b [ ] Exact 2026/27 matinee date/time not yet confirmed with Arena Stage Group Sales — proposed Dec 10, 2026 is a projection, not a booking</w:t>
      </w:r>
    </w:p>
    <w:p>
      <w:pPr>
        <w:pStyle w:val="ListBullet"/>
      </w:pPr>
      <w:r>
        <w:t>04c [ ] Formal Group Sales ticket quote not yet obtained — $30/ticket is an estimate, not a confirmed rate</w:t>
      </w:r>
    </w:p>
    <w:p>
      <w:pPr>
        <w:pStyle w:val="ListBullet"/>
      </w:pPr>
      <w:r>
        <w:t>05 [x] No Cara Adams in the staffing section</w:t>
      </w:r>
    </w:p>
    <w:p>
      <w:pPr>
        <w:pStyle w:val="ListBullet"/>
      </w:pPr>
      <w:r>
        <w:t>06 [x] Address reads: 996 Maine Avenue SW, Suite 208, Washington, DC 20024 (add to signature block before submission)</w:t>
      </w:r>
    </w:p>
    <w:p>
      <w:pPr>
        <w:pStyle w:val="ListBullet"/>
      </w:pPr>
      <w:r>
        <w:t>07 [x] Geography confirmed: Ward 6 origin, DC-based destination (Arena Stage, Southwest DC)</w:t>
      </w:r>
    </w:p>
    <w:p>
      <w:pPr>
        <w:pStyle w:val="ListBullet"/>
      </w:pPr>
      <w:r>
        <w:t>08 [x] Executive summary tailored to CAH's Field Trip Experiences priority</w:t>
      </w:r>
    </w:p>
    <w:p>
      <w:pPr>
        <w:pStyle w:val="ListBullet"/>
      </w:pPr>
      <w:r>
        <w:t>09 [x] Proof metrics chosen match the funder's domain</w:t>
      </w:r>
    </w:p>
    <w:p>
      <w:pPr>
        <w:pStyle w:val="ListBullet"/>
      </w:pPr>
      <w:r>
        <w:t>10 [x] Deadline confirmed: 5:00 PM ET, Thursday, July 24, 2026 (live FY27 FTE program page)</w:t>
      </w:r>
    </w:p>
    <w:p>
      <w:pPr>
        <w:pStyle w:val="ListBullet"/>
      </w:pPr>
      <w:r>
        <w:t>11 [ ] Attachments not yet assembled</w:t>
      </w:r>
    </w:p>
    <w:p>
      <w:pPr>
        <w:pStyle w:val="ListBullet"/>
      </w:pPr>
      <w:r>
        <w:t>12 [ ] Darius Baxter has not yet signed; route through Neo first</w:t>
      </w:r>
    </w:p>
    <w:p>
      <w:pPr>
        <w:pStyle w:val="ListBullet"/>
      </w:pPr>
      <w:r>
        <w:t>13 [x] Humanize pass completed (no em or en dashes, no significance inflation, no vague attributions)</w:t>
      </w:r>
    </w:p>
    <w:p>
      <w:pPr>
        <w:pStyle w:val="ListBullet"/>
      </w:pPr>
      <w:r>
        <w:t>14 [ ] PDF not yet produced</w:t>
      </w:r>
    </w:p>
    <w:p>
      <w:r>
        <w:br/>
      </w:r>
    </w:p>
    <w:p>
      <w:r>
        <w:t>GOODProjects, Inc. | 996 Maine Avenue SW, Suite 208, Washington, DC 20024 | EIN 81-1491594 | grants@goodprojects.org</w:t>
      </w:r>
    </w:p>
    <w:p>
      <w:r>
        <w:br/>
      </w:r>
    </w:p>
    <w:p>
      <w:r>
        <w:br/>
      </w:r>
    </w:p>
    <w:p>
      <w:pPr>
        <w:pStyle w:val="Heading1"/>
      </w:pPr>
      <w:r>
        <w:t>FIELD TRIP CONCEPT — FOR NEO'S APPROVAL</w:t>
      </w:r>
    </w:p>
    <w:p>
      <w:r>
        <w:t>Purpose of this section: get Neo's go/no-go on the concept and budget above BEFORE Phileke or</w:t>
      </w:r>
    </w:p>
    <w:p>
      <w:r>
        <w:t>Stephanie are brought in to confirm operational logistics. Once approved, this goes to them to</w:t>
      </w:r>
    </w:p>
    <w:p>
      <w:r>
        <w:t>lock the date and confirm delivery.</w:t>
      </w:r>
    </w:p>
    <w:p>
      <w:pPr>
        <w:pStyle w:val="Heading2"/>
      </w:pPr>
      <w:r>
        <w:t>WHAT WE ARE PROPOSING</w:t>
      </w:r>
    </w:p>
    <w:p>
      <w:r>
        <w:t>A weekday matinee field trip for 30 GOODLearningHub youth to see **Step Afrika!'s Magical</w:t>
      </w:r>
    </w:p>
    <w:p>
      <w:r>
        <w:t>Musical Holiday Step Show</w:t>
      </w:r>
      <w:r>
        <w:rPr>
          <w:b/>
        </w:rPr>
        <w:t xml:space="preserve"> at </w:t>
      </w:r>
      <w:r>
        <w:t>Arena Stage** (1101 6th Street SW, Washington, DC), paired with</w:t>
      </w:r>
    </w:p>
    <w:p>
      <w:r>
        <w:t>a pre-trip classroom workshop, an on-site workshop/backstage tour with Arena Stage teaching</w:t>
      </w:r>
    </w:p>
    <w:p>
      <w:r>
        <w:t>artists, and a staff professional development session.</w:t>
      </w:r>
    </w:p>
    <w:p>
      <w:r>
        <w:rPr>
          <w:b/>
        </w:rPr>
        <w:t>Why this show, specifically:</w:t>
      </w:r>
    </w:p>
    <w:p>
      <w:pPr>
        <w:pStyle w:val="ListBullet"/>
      </w:pPr>
      <w:r>
        <w:t>It is Arena Stage's own production, in DC — satisfies CAH's hard requirement that all FTE</w:t>
      </w:r>
    </w:p>
    <w:p>
      <w:r>
        <w:t>programming take place within the District (deviations disqualify the application)</w:t>
      </w:r>
    </w:p>
    <w:p>
      <w:pPr>
        <w:pStyle w:val="ListBullet"/>
      </w:pPr>
      <w:r>
        <w:t>It is a family-friendly holiday production built around African American stepping — fits our</w:t>
      </w:r>
    </w:p>
    <w:p>
      <w:r>
        <w:t>~95% Black/African American youth population and ties naturally to an SEL discussion</w:t>
      </w:r>
    </w:p>
    <w:p>
      <w:pPr>
        <w:pStyle w:val="ListBullet"/>
      </w:pPr>
      <w:r>
        <w:t>It runs December 4–23, 2026, which lands inside GOODLearningHub's existing Fall II session</w:t>
      </w:r>
    </w:p>
    <w:p>
      <w:r>
        <w:t>(Nov 30 – Dec 17, 2026) — no new session or special scheduling required</w:t>
      </w:r>
    </w:p>
    <w:p>
      <w:pPr>
        <w:pStyle w:val="ListBullet"/>
      </w:pPr>
      <w:r>
        <w:t>We checked: none of GOODProjects' existing 2026 field trips (Wolf Trap, AnnMarie Sculpture</w:t>
      </w:r>
    </w:p>
    <w:p>
      <w:r>
        <w:t>Garden, Creative Cauldron, etc.) are DC-based, so none of them could have been used for this</w:t>
      </w:r>
    </w:p>
    <w:p>
      <w:r>
        <w:t>grant. This is a new trip built specifically to meet CAH's DC-only rule.</w:t>
      </w:r>
    </w:p>
    <w:p>
      <w:r>
        <w:rPr>
          <w:b/>
        </w:rPr>
        <w:t>Proposed date: Thursday, December 10, 2026</w:t>
      </w:r>
      <w:r>
        <w:t xml:space="preserve"> (weekday matinee).</w:t>
      </w:r>
    </w:p>
    <w:p>
      <w:r>
        <w:t>Arena Stage hasn't published its 2026/27 matinee calendar yet. This date is a projection based on</w:t>
      </w:r>
    </w:p>
    <w:p>
      <w:r>
        <w:t>last year's run, which held weekday matinees on Thursdays at 12PM (Dec 11 and Dec 18, 2025).</w:t>
      </w:r>
    </w:p>
    <w:p>
      <w:r>
        <w:t>Backup: Thursday, December 17, 2026 — but that's the last day of the Fall II session, so it has</w:t>
      </w:r>
    </w:p>
    <w:p>
      <w:r>
        <w:t>no buffer if anything shifts. Once Neo approves the concept, the next step is calling Arena Stage</w:t>
      </w:r>
    </w:p>
    <w:p>
      <w:r>
        <w:t>Group Sales (202-488-4380 / groups@arenastage.org) to lock the real date.</w:t>
      </w:r>
    </w:p>
    <w:p>
      <w:pPr>
        <w:pStyle w:val="Heading2"/>
      </w:pPr>
      <w:r>
        <w:t>WHO GOES</w:t>
      </w:r>
    </w:p>
    <w:p>
      <w:r>
        <w:t>30 of GOODLearningHub's 73 enrolled students, ages 5–14, from James Creek, Syphax Gardens, and</w:t>
      </w:r>
    </w:p>
    <w:p>
      <w:r>
        <w:t>Greenleaf public housing (Ward 6). Below 200% federal poverty line.</w:t>
      </w:r>
    </w:p>
    <w:p>
      <w:r>
        <w:rPr>
          <w:b/>
        </w:rPr>
        <w:t>One open question for Neo:</w:t>
      </w:r>
      <w:r>
        <w:t xml:space="preserve"> prior-year CAH guidance required applicants to target a single</w:t>
      </w:r>
    </w:p>
    <w:p>
      <w:r>
        <w:t>grade grouping aligned with DCPS's arts curriculum (roughly PreK-2 / 3-5 / 6-8 bands), not a wide</w:t>
      </w:r>
    </w:p>
    <w:p>
      <w:r>
        <w:t>span. Our 5-14 range likely crosses two or three of those bands. Before submitting, we need a</w:t>
      </w:r>
    </w:p>
    <w:p>
      <w:r>
        <w:t>call on whether to (a) narrow the cohort to one band — elementary-age fits this show best — or</w:t>
      </w:r>
    </w:p>
    <w:p>
      <w:r>
        <w:t>(b) confirm directly with CAH that a mixed afterschool cohort is acceptable. This hasn't been</w:t>
      </w:r>
    </w:p>
    <w:p>
      <w:r>
        <w:t>checked against the actual FY27 RFA text yet.</w:t>
      </w:r>
    </w:p>
    <w:p>
      <w:pPr>
        <w:pStyle w:val="Heading2"/>
      </w:pPr>
      <w:r>
        <w:t>MONEY</w:t>
      </w:r>
    </w:p>
    <w:p>
      <w:r>
        <w:rPr>
          <w:b/>
        </w:rPr>
        <w:t>Ask: $5,500</w:t>
      </w:r>
      <w:r>
        <w:t xml:space="preserve"> (revised up from an earlier $4,500 draft — see correction below)</w:t>
      </w:r>
    </w:p>
    <w:p>
      <w:r>
        <w:rPr>
          <w:b/>
        </w:rPr>
        <w:t>Confirmed funder cap: up to $30,000</w:t>
      </w:r>
      <w:r>
        <w:t xml:space="preserve"> (live FY27 FTE program page,</w:t>
      </w:r>
    </w:p>
    <w:p>
      <w:r>
        <w:t>dcarts.dc.gov/grants/field-trip-experiences, verified July 14, 2026). We are nowhere near the</w:t>
      </w:r>
    </w:p>
    <w:p>
      <w:r>
        <w:t>cap; it was never the constraint. Deadline confirmed from the same page: 5:00 PM ET, Thursday,</w:t>
      </w:r>
    </w:p>
    <w:p>
      <w:r>
        <w:t>July 24, 2026.</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Line Item</w:t>
            </w:r>
          </w:p>
        </w:tc>
        <w:tc>
          <w:tcPr>
            <w:tcW w:type="dxa" w:w="4320"/>
            <w:shd w:fill="1F4E5F"/>
          </w:tcPr>
          <w:p>
            <w:r>
              <w:rPr>
                <w:b/>
                <w:color w:val="FFFFFF"/>
                <w:sz w:val="20"/>
              </w:rPr>
            </w:r>
            <w:r>
              <w:rPr>
                <w:b/>
                <w:color w:val="FFFFFF"/>
                <w:sz w:val="20"/>
              </w:rPr>
              <w:t>$</w:t>
            </w:r>
          </w:p>
        </w:tc>
      </w:tr>
      <w:tr>
        <w:tc>
          <w:tcPr>
            <w:tcW w:type="dxa" w:w="4320"/>
          </w:tcPr>
          <w:p>
            <w:r>
              <w:rPr>
                <w:sz w:val="20"/>
              </w:rPr>
            </w:r>
            <w:r>
              <w:rPr>
                <w:sz w:val="20"/>
              </w:rPr>
              <w:t>Tickets — 37 (30 students + ~7 chaperones/staff) at an estimated $30/ticket group rate</w:t>
            </w:r>
          </w:p>
        </w:tc>
        <w:tc>
          <w:tcPr>
            <w:tcW w:type="dxa" w:w="4320"/>
          </w:tcPr>
          <w:p>
            <w:r>
              <w:rPr>
                <w:sz w:val="20"/>
              </w:rPr>
            </w:r>
            <w:r>
              <w:rPr>
                <w:sz w:val="20"/>
              </w:rPr>
              <w:t>$1,100</w:t>
            </w:r>
          </w:p>
        </w:tc>
      </w:tr>
      <w:tr>
        <w:tc>
          <w:tcPr>
            <w:tcW w:type="dxa" w:w="4320"/>
          </w:tcPr>
          <w:p>
            <w:r>
              <w:rPr>
                <w:sz w:val="20"/>
              </w:rPr>
            </w:r>
            <w:r>
              <w:rPr>
                <w:sz w:val="20"/>
              </w:rPr>
              <w:t>Arena Stage "Interactive" add-on (workshop/backstage tour, pre-show program, Learning Guides)</w:t>
            </w:r>
          </w:p>
        </w:tc>
        <w:tc>
          <w:tcPr>
            <w:tcW w:type="dxa" w:w="4320"/>
          </w:tcPr>
          <w:p>
            <w:r>
              <w:rPr>
                <w:sz w:val="20"/>
              </w:rPr>
            </w:r>
            <w:r>
              <w:rPr>
                <w:sz w:val="20"/>
              </w:rPr>
              <w:t>$450</w:t>
            </w:r>
          </w:p>
        </w:tc>
      </w:tr>
      <w:tr>
        <w:tc>
          <w:tcPr>
            <w:tcW w:type="dxa" w:w="4320"/>
          </w:tcPr>
          <w:p>
            <w:r>
              <w:rPr>
                <w:sz w:val="20"/>
              </w:rPr>
            </w:r>
            <w:r>
              <w:rPr>
                <w:sz w:val="20"/>
              </w:rPr>
              <w:t>Transportation (round-trip van/bus)</w:t>
            </w:r>
          </w:p>
        </w:tc>
        <w:tc>
          <w:tcPr>
            <w:tcW w:type="dxa" w:w="4320"/>
          </w:tcPr>
          <w:p>
            <w:r>
              <w:rPr>
                <w:sz w:val="20"/>
              </w:rPr>
            </w:r>
            <w:r>
              <w:rPr>
                <w:sz w:val="20"/>
              </w:rPr>
              <w:t>$1,500</w:t>
            </w:r>
          </w:p>
        </w:tc>
      </w:tr>
      <w:tr>
        <w:tc>
          <w:tcPr>
            <w:tcW w:type="dxa" w:w="4320"/>
          </w:tcPr>
          <w:p>
            <w:r>
              <w:rPr>
                <w:sz w:val="20"/>
              </w:rPr>
            </w:r>
            <w:r>
              <w:rPr>
                <w:sz w:val="20"/>
              </w:rPr>
              <w:t>Pre/post-trip SEL workshop materials (GOODLearningHub-led)</w:t>
            </w:r>
          </w:p>
        </w:tc>
        <w:tc>
          <w:tcPr>
            <w:tcW w:type="dxa" w:w="4320"/>
          </w:tcPr>
          <w:p>
            <w:r>
              <w:rPr>
                <w:sz w:val="20"/>
              </w:rPr>
            </w:r>
            <w:r>
              <w:rPr>
                <w:sz w:val="20"/>
              </w:rPr>
              <w:t>$500</w:t>
            </w:r>
          </w:p>
        </w:tc>
      </w:tr>
      <w:tr>
        <w:tc>
          <w:tcPr>
            <w:tcW w:type="dxa" w:w="4320"/>
          </w:tcPr>
          <w:p>
            <w:r>
              <w:rPr>
                <w:sz w:val="20"/>
              </w:rPr>
            </w:r>
            <w:r>
              <w:rPr>
                <w:sz w:val="20"/>
              </w:rPr>
              <w:t>Staff planning/coordination time (Phileke Holland)</w:t>
            </w:r>
          </w:p>
        </w:tc>
        <w:tc>
          <w:tcPr>
            <w:tcW w:type="dxa" w:w="4320"/>
          </w:tcPr>
          <w:p>
            <w:r>
              <w:rPr>
                <w:sz w:val="20"/>
              </w:rPr>
            </w:r>
            <w:r>
              <w:rPr>
                <w:sz w:val="20"/>
              </w:rPr>
              <w:t>$1,500</w:t>
            </w:r>
          </w:p>
        </w:tc>
      </w:tr>
      <w:tr>
        <w:tc>
          <w:tcPr>
            <w:tcW w:type="dxa" w:w="4320"/>
          </w:tcPr>
          <w:p>
            <w:r>
              <w:rPr>
                <w:sz w:val="20"/>
              </w:rPr>
            </w:r>
            <w:r>
              <w:rPr>
                <w:sz w:val="20"/>
              </w:rPr>
              <w:t>Contingency</w:t>
            </w:r>
          </w:p>
        </w:tc>
        <w:tc>
          <w:tcPr>
            <w:tcW w:type="dxa" w:w="4320"/>
          </w:tcPr>
          <w:p>
            <w:r>
              <w:rPr>
                <w:sz w:val="20"/>
              </w:rPr>
            </w:r>
            <w:r>
              <w:rPr>
                <w:sz w:val="20"/>
              </w:rPr>
              <w:t>$450</w:t>
            </w:r>
          </w:p>
        </w:tc>
      </w:tr>
      <w:tr>
        <w:tc>
          <w:tcPr>
            <w:tcW w:type="dxa" w:w="4320"/>
          </w:tcPr>
          <w:p>
            <w:r>
              <w:rPr>
                <w:sz w:val="20"/>
              </w:rPr>
            </w:r>
            <w:r>
              <w:rPr>
                <w:b/>
                <w:sz w:val="20"/>
              </w:rPr>
              <w:t>TOTAL</w:t>
            </w:r>
          </w:p>
        </w:tc>
        <w:tc>
          <w:tcPr>
            <w:tcW w:type="dxa" w:w="4320"/>
          </w:tcPr>
          <w:p>
            <w:r>
              <w:rPr>
                <w:sz w:val="20"/>
              </w:rPr>
            </w:r>
            <w:r>
              <w:rPr>
                <w:b/>
                <w:sz w:val="20"/>
              </w:rPr>
              <w:t>$5,500</w:t>
            </w:r>
          </w:p>
        </w:tc>
      </w:tr>
    </w:tbl>
    <w:p/>
    <w:p>
      <w:r>
        <w:rPr>
          <w:b/>
        </w:rPr>
        <w:t>The correction that matters:</w:t>
      </w:r>
      <w:r>
        <w:t xml:space="preserve"> the original draft priced tickets at $4 each, assuming Arena</w:t>
      </w:r>
    </w:p>
    <w:p>
      <w:r>
        <w:t>Stage's D.C. Ticket Partnership rate. We checked that program directly — it's restricted to D.C.</w:t>
      </w:r>
    </w:p>
    <w:p>
      <w:r>
        <w:t>public/charter schools applying on their own behalf, not open to nonprofit afterschool programs</w:t>
      </w:r>
    </w:p>
    <w:p>
      <w:r>
        <w:t>like GOODLearningHub, and its FY27 application window isn't even open yet. So that $4 rate was</w:t>
      </w:r>
    </w:p>
    <w:p>
      <w:r>
        <w:t>never available to us. The $1,100 ticket line above uses Arena Stage's actual Group Sales pricing</w:t>
      </w:r>
    </w:p>
    <w:p>
      <w:r>
        <w:t>(list price $49/ticket, group discounts advertised up to 40-50% off) — still an estimate pending a</w:t>
      </w:r>
    </w:p>
    <w:p>
      <w:r>
        <w:t>formal quote, not a confirmed rate.</w:t>
      </w:r>
    </w:p>
    <w:p>
      <w:pPr>
        <w:pStyle w:val="Heading2"/>
      </w:pPr>
      <w:r>
        <w:t>WHAT'S CONFIRMED VS. WHAT STILL NEEDS CONFIRMING</w:t>
      </w:r>
    </w:p>
    <w:p>
      <w:r>
        <w:rPr>
          <w:b/>
        </w:rPr>
        <w:t>Confirmed (cross-checked across two independent research passes):</w:t>
      </w:r>
    </w:p>
    <w:p>
      <w:pPr>
        <w:pStyle w:val="ListBullet"/>
      </w:pPr>
      <w:r>
        <w:t>Show and DC eligibility</w:t>
      </w:r>
    </w:p>
    <w:p>
      <w:pPr>
        <w:pStyle w:val="ListBullet"/>
      </w:pPr>
      <w:r>
        <w:t>Session/calendar fit (Fall II)</w:t>
      </w:r>
    </w:p>
    <w:p>
      <w:pPr>
        <w:pStyle w:val="ListBullet"/>
      </w:pPr>
      <w:r>
        <w:t>Up to $30,000 funder cap and July 24, 2026 5PM ET deadline, confirmed from the live program page</w:t>
      </w:r>
    </w:p>
    <w:p>
      <w:pPr>
        <w:pStyle w:val="ListBullet"/>
      </w:pPr>
      <w:r>
        <w:t>D.C. Ticket Partnership is not accessible to us this cycle</w:t>
      </w:r>
    </w:p>
    <w:p>
      <w:pPr>
        <w:pStyle w:val="ListBullet"/>
      </w:pPr>
      <w:r>
        <w:t>Base ticket price ($49) and group discount range (40-50%)</w:t>
      </w:r>
    </w:p>
    <w:p>
      <w:r>
        <w:t>**Still open — needs Neo's sign-off on how to proceed, then confirmation from Arena Stage or</w:t>
      </w:r>
    </w:p>
    <w:p>
      <w:r>
        <w:t>Phileke/Stephanie:**</w:t>
      </w:r>
    </w:p>
    <w:p>
      <w:pPr>
        <w:pStyle w:val="ListNumber"/>
      </w:pPr>
      <w:r>
        <w:t>Exact matinee date/time (projected, not booked)</w:t>
      </w:r>
    </w:p>
    <w:p>
      <w:pPr>
        <w:pStyle w:val="ListNumber"/>
      </w:pPr>
      <w:r>
        <w:t>Formal ticket quote (estimated, not quoted)</w:t>
      </w:r>
    </w:p>
    <w:p>
      <w:pPr>
        <w:pStyle w:val="ListNumber"/>
      </w:pPr>
      <w:r>
        <w:t>Grade-grouping question above</w:t>
      </w:r>
    </w:p>
    <w:p>
      <w:pPr>
        <w:pStyle w:val="ListNumber"/>
      </w:pPr>
      <w:r>
        <w:t>Whether this trip is operationally realistic in the FY27 program year — Phileke and Stephanie's</w:t>
      </w:r>
    </w:p>
    <w:p>
      <w:r>
        <w:t>call, after concept approval</w:t>
      </w:r>
    </w:p>
    <w:p>
      <w:pPr>
        <w:pStyle w:val="ListNumber"/>
      </w:pPr>
      <w:r>
        <w:t>Whether GOODProjects' partner schools carry Title I status — no longer relevant to the budget</w:t>
      </w:r>
    </w:p>
    <w:p>
      <w:r>
        <w:t>(see correction above), but may still matter for other parts of the application</w:t>
      </w:r>
    </w:p>
    <w:p>
      <w:r>
        <w:rPr>
          <w:b/>
        </w:rPr>
        <w:t>One caution:</w:t>
      </w:r>
      <w:r>
        <w:t xml:space="preserve"> during this research, an AI search tool (Perplexity) also produced three named</w:t>
      </w:r>
    </w:p>
    <w:p>
      <w:r>
        <w:t>Arena Stage staff contacts (with titles and emails) that could not be independently verified</w:t>
      </w:r>
    </w:p>
    <w:p>
      <w:r>
        <w:t>anywhere on Arena Stage's own site. Those names are not used anywhere in this document —</w:t>
      </w:r>
    </w:p>
    <w:p>
      <w:r>
        <w:t>recommend getting any named contact by calling Arena Stage directly rather than trusting either</w:t>
      </w:r>
    </w:p>
    <w:p>
      <w:r>
        <w:t>AI tool's output on that point.</w:t>
      </w:r>
    </w:p>
    <w:p>
      <w:pPr>
        <w:pStyle w:val="Heading2"/>
      </w:pPr>
      <w:r>
        <w:t>THE ASK OF NEO</w:t>
      </w:r>
    </w:p>
    <w:p>
      <w:r>
        <w:t>Approve (or adjust) the concept, date, and $5,500 budget above. Once approved, next steps are:</w:t>
      </w:r>
    </w:p>
    <w:p>
      <w:r>
        <w:t>(1) call Arena Stage to lock the real date and get a formal quote, (2) bring the confirmed details</w:t>
      </w:r>
    </w:p>
    <w:p>
      <w:r>
        <w:t>to Phileke and Stephanie to confirm delivery is realistic, (3) finalize attachments and route to</w:t>
      </w:r>
    </w:p>
    <w:p>
      <w:r>
        <w:t>Darius for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