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goodprojects-grant-qualification-note"/>
    <w:p>
      <w:pPr>
        <w:pStyle w:val="Heading1"/>
      </w:pPr>
      <w:r>
        <w:t xml:space="preserve">GOODProjects Grant Qualification Note</w:t>
      </w:r>
    </w:p>
    <w:p>
      <w:pPr>
        <w:pStyle w:val="FirstParagraph"/>
      </w:pPr>
      <w:r>
        <w:t xml:space="preserve">Row 202, 2026 dev bible tab: Corning Incorporated Community Impact and Investment</w:t>
      </w:r>
    </w:p>
    <w:bookmarkStart w:id="20" w:name="X8f990b4d652e163a8e36ae8ef34ad9527afc042"/>
    <w:p>
      <w:pPr>
        <w:pStyle w:val="Heading2"/>
      </w:pPr>
      <w:r>
        <w:t xml:space="preserve">Decision: GEOGRAPHY UNCERTAIN — pursue via introductory email, not a proposal draft (revised after deeper check)</w:t>
      </w:r>
    </w:p>
    <w:bookmarkEnd w:id="20"/>
    <w:bookmarkStart w:id="21" w:name="why"/>
    <w:p>
      <w:pPr>
        <w:pStyle w:val="Heading2"/>
      </w:pPr>
      <w:r>
        <w:t xml:space="preserve">Why</w:t>
      </w:r>
    </w:p>
    <w:p>
      <w:pPr>
        <w:pStyle w:val="FirstParagraph"/>
      </w:pPr>
      <w:r>
        <w:t xml:space="preserve">Corning’s Community Impact and Investment grants are restricted to</w:t>
      </w:r>
      <w:r>
        <w:t xml:space="preserve"> </w:t>
      </w:r>
      <w:r>
        <w:t xml:space="preserve">community-based programs within a</w:t>
      </w:r>
      <w:r>
        <w:t xml:space="preserve"> </w:t>
      </w:r>
      <w:r>
        <w:rPr>
          <w:bCs/>
          <w:b/>
        </w:rPr>
        <w:t xml:space="preserve">20-mile radius of a Corning business</w:t>
      </w:r>
      <w:r>
        <w:rPr>
          <w:bCs/>
          <w:b/>
        </w:rPr>
        <w:t xml:space="preserve"> </w:t>
      </w:r>
      <w:r>
        <w:rPr>
          <w:bCs/>
          <w:b/>
        </w:rPr>
        <w:t xml:space="preserve">location with at least 50 employees</w:t>
      </w:r>
      <w:r>
        <w:t xml:space="preserve">. An initial pass on this</w:t>
      </w:r>
      <w:r>
        <w:t xml:space="preserve"> </w:t>
      </w:r>
      <w:r>
        <w:t xml:space="preserve">opportunity concluded DC had no qualifying Corning presence, but a</w:t>
      </w:r>
      <w:r>
        <w:t xml:space="preserve"> </w:t>
      </w:r>
      <w:r>
        <w:t xml:space="preserve">deeper check of Corning’s own published worldwide-locations list found</w:t>
      </w:r>
      <w:r>
        <w:t xml:space="preserve"> </w:t>
      </w:r>
      <w:r>
        <w:t xml:space="preserve">that is not accurate. Corning has two real locations in the DC area: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Corning Incorporated Government Affairs Office</w:t>
      </w:r>
      <w:r>
        <w:t xml:space="preserve">, 325 7th Street NW,</w:t>
      </w:r>
      <w:r>
        <w:t xml:space="preserve"> </w:t>
      </w:r>
      <w:r>
        <w:t xml:space="preserve">Suite 600, Washington, DC 20004 —</w:t>
      </w:r>
      <w:r>
        <w:t xml:space="preserve"> </w:t>
      </w:r>
      <w:r>
        <w:rPr>
          <w:bCs/>
          <w:b/>
        </w:rPr>
        <w:t xml:space="preserve">about 1.1 miles</w:t>
      </w:r>
      <w:r>
        <w:t xml:space="preserve"> </w:t>
      </w:r>
      <w:r>
        <w:t xml:space="preserve">from</w:t>
      </w:r>
      <w:r>
        <w:t xml:space="preserve"> </w:t>
      </w:r>
      <w:r>
        <w:t xml:space="preserve">GOODProjects’ 996 Maine Avenue SW address, calculated directly from the</w:t>
      </w:r>
      <w:r>
        <w:t xml:space="preserve"> </w:t>
      </w:r>
      <w:r>
        <w:t xml:space="preserve">two street addresses. Comfortably inside the 20-mile radius.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Corning Optical Communications Wireless, Inc.</w:t>
      </w:r>
      <w:r>
        <w:t xml:space="preserve">, 13221 Woodland Park</w:t>
      </w:r>
      <w:r>
        <w:t xml:space="preserve"> </w:t>
      </w:r>
      <w:r>
        <w:t xml:space="preserve">Rd, Suite 400, Herndon, VA 20171 —</w:t>
      </w:r>
      <w:r>
        <w:t xml:space="preserve"> </w:t>
      </w:r>
      <w:r>
        <w:rPr>
          <w:bCs/>
          <w:b/>
        </w:rPr>
        <w:t xml:space="preserve">about 20.5 miles</w:t>
      </w:r>
      <w:r>
        <w:t xml:space="preserve"> </w:t>
      </w:r>
      <w:r>
        <w:t xml:space="preserve">straight-line</w:t>
      </w:r>
      <w:r>
        <w:t xml:space="preserve"> </w:t>
      </w:r>
      <w:r>
        <w:t xml:space="preserve">from GOODProjects, right at the edge of the radius (driving distance or</w:t>
      </w:r>
      <w:r>
        <w:t xml:space="preserve"> </w:t>
      </w:r>
      <w:r>
        <w:t xml:space="preserve">Corning’s own measurement method could put it just inside).</w:t>
      </w:r>
    </w:p>
    <w:p>
      <w:pPr>
        <w:pStyle w:val="FirstParagraph"/>
      </w:pPr>
      <w:r>
        <w:t xml:space="preserve">So the geographic question is not</w:t>
      </w:r>
      <w:r>
        <w:t xml:space="preserve"> </w:t>
      </w:r>
      <w:r>
        <w:t xml:space="preserve">“</w:t>
      </w:r>
      <w:r>
        <w:t xml:space="preserve">no Corning presence near DC,</w:t>
      </w:r>
      <w:r>
        <w:t xml:space="preserve">”</w:t>
      </w:r>
      <w:r>
        <w:t xml:space="preserve"> </w:t>
      </w:r>
      <w:r>
        <w:t xml:space="preserve">it is</w:t>
      </w:r>
      <w:r>
        <w:t xml:space="preserve"> </w:t>
      </w:r>
      <w:r>
        <w:t xml:space="preserve">narrower:</w:t>
      </w:r>
      <w:r>
        <w:t xml:space="preserve"> </w:t>
      </w:r>
      <w:r>
        <w:rPr>
          <w:bCs/>
          <w:b/>
        </w:rPr>
        <w:t xml:space="preserve">does either location have at least 50 employees.</w:t>
      </w:r>
      <w:r>
        <w:t xml:space="preserve"> </w:t>
      </w:r>
      <w:r>
        <w:t xml:space="preserve">Public</w:t>
      </w:r>
      <w:r>
        <w:t xml:space="preserve"> </w:t>
      </w:r>
      <w:r>
        <w:t xml:space="preserve">sources don’t settle this. The Government Affairs office is likely too</w:t>
      </w:r>
      <w:r>
        <w:t xml:space="preserve"> </w:t>
      </w:r>
      <w:r>
        <w:t xml:space="preserve">small — LinkedIn/The Org list Corning’s entire federal government</w:t>
      </w:r>
      <w:r>
        <w:t xml:space="preserve"> </w:t>
      </w:r>
      <w:r>
        <w:t xml:space="preserve">affairs team at roughly 10 people company-wide, which suggests this</w:t>
      </w:r>
      <w:r>
        <w:t xml:space="preserve"> </w:t>
      </w:r>
      <w:r>
        <w:t xml:space="preserve">single office is well under 50. The Herndon Optical Communications</w:t>
      </w:r>
      <w:r>
        <w:t xml:space="preserve"> </w:t>
      </w:r>
      <w:r>
        <w:t xml:space="preserve">office’s headcount could not be confirmed from public data; estimates</w:t>
      </w:r>
      <w:r>
        <w:t xml:space="preserve"> </w:t>
      </w:r>
      <w:r>
        <w:t xml:space="preserve">found online were inconsistent and not reliable enough to cite either</w:t>
      </w:r>
      <w:r>
        <w:t xml:space="preserve"> </w:t>
      </w:r>
      <w:r>
        <w:t xml:space="preserve">way.</w:t>
      </w:r>
    </w:p>
    <w:p>
      <w:pPr>
        <w:pStyle w:val="BodyText"/>
      </w:pPr>
      <w:r>
        <w:t xml:space="preserve">This is exactly the determination Corning’s own intake process exists</w:t>
      </w:r>
      <w:r>
        <w:t xml:space="preserve"> </w:t>
      </w:r>
      <w:r>
        <w:t xml:space="preserve">to make. The program is</w:t>
      </w:r>
      <w:r>
        <w:t xml:space="preserve"> </w:t>
      </w:r>
      <w:r>
        <w:rPr>
          <w:bCs/>
          <w:b/>
        </w:rPr>
        <w:t xml:space="preserve">invitation-only</w:t>
      </w:r>
      <w:r>
        <w:t xml:space="preserve">: eligible organizations</w:t>
      </w:r>
      <w:r>
        <w:t xml:space="preserve"> </w:t>
      </w:r>
      <w:r>
        <w:t xml:space="preserve">introduce themselves by emailing philanthropy@corning.com, and Corning</w:t>
      </w:r>
      <w:r>
        <w:t xml:space="preserve"> </w:t>
      </w:r>
      <w:r>
        <w:t xml:space="preserve">decides internally whether the applicant clears both the radius and the</w:t>
      </w:r>
      <w:r>
        <w:t xml:space="preserve"> </w:t>
      </w:r>
      <w:r>
        <w:t xml:space="preserve">employee-count bar before inviting a full application. There is no</w:t>
      </w:r>
      <w:r>
        <w:t xml:space="preserve"> </w:t>
      </w:r>
      <w:r>
        <w:t xml:space="preserve">record of GOODProjects having done this yet.</w:t>
      </w:r>
    </w:p>
    <w:p>
      <w:pPr>
        <w:pStyle w:val="BodyText"/>
      </w:pPr>
      <w:r>
        <w:t xml:space="preserve">Note: an earlier triage pass on this same opportunity is recorded in</w:t>
      </w:r>
      <w:r>
        <w:t xml:space="preserve"> </w:t>
      </w:r>
      <w:r>
        <w:rPr>
          <w:rStyle w:val="VerbatimChar"/>
        </w:rPr>
        <w:t xml:space="preserve">2026-batch-triage-notes.md</w:t>
      </w:r>
      <w:r>
        <w:t xml:space="preserve"> </w:t>
      </w:r>
      <w:r>
        <w:t xml:space="preserve">under row 200 in the dev bible tab at that</w:t>
      </w:r>
      <w:r>
        <w:t xml:space="preserve"> </w:t>
      </w:r>
      <w:r>
        <w:t xml:space="preserve">time; the row number appears to have shifted to 202 in a later revision</w:t>
      </w:r>
      <w:r>
        <w:t xml:space="preserve"> </w:t>
      </w:r>
      <w:r>
        <w:t xml:space="preserve">of the tracker. The underlying funder is unchanged.</w:t>
      </w:r>
    </w:p>
    <w:bookmarkEnd w:id="21"/>
    <w:bookmarkStart w:id="22" w:name="what-was-found"/>
    <w:p>
      <w:pPr>
        <w:pStyle w:val="Heading2"/>
      </w:pPr>
      <w:r>
        <w:t xml:space="preserve">What was found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Focus areas:</w:t>
      </w:r>
      <w:r>
        <w:t xml:space="preserve"> </w:t>
      </w:r>
      <w:r>
        <w:t xml:space="preserve">arts and culture, STEM education, small business</w:t>
      </w:r>
      <w:r>
        <w:t xml:space="preserve"> </w:t>
      </w:r>
      <w:r>
        <w:t xml:space="preserve">development, workforce support, and local DEI efforts.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Geographic requirement:</w:t>
      </w:r>
      <w:r>
        <w:t xml:space="preserve"> </w:t>
      </w:r>
      <w:r>
        <w:t xml:space="preserve">within 20 miles of a Corning site with</w:t>
      </w:r>
      <w:r>
        <w:t xml:space="preserve"> </w:t>
      </w:r>
      <w:r>
        <w:t xml:space="preserve">50+ employees; the Corning/Elmira, NY window runs February 15 to</w:t>
      </w:r>
      <w:r>
        <w:t xml:space="preserve"> </w:t>
      </w:r>
      <w:r>
        <w:t xml:space="preserve">September 15, and other business-location applications (which would</w:t>
      </w:r>
      <w:r>
        <w:t xml:space="preserve"> </w:t>
      </w:r>
      <w:r>
        <w:t xml:space="preserve">include a DC-area site) run on the same February 15 to September 15</w:t>
      </w:r>
      <w:r>
        <w:t xml:space="preserve"> </w:t>
      </w:r>
      <w:r>
        <w:t xml:space="preserve">window, with some organizations required to submit by May 30.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Eligibility:</w:t>
      </w:r>
      <w:r>
        <w:t xml:space="preserve"> </w:t>
      </w:r>
      <w:r>
        <w:t xml:space="preserve">501(c)(3) or 509(a) public charity, no written</w:t>
      </w:r>
      <w:r>
        <w:t xml:space="preserve"> </w:t>
      </w:r>
      <w:r>
        <w:t xml:space="preserve">discrimination policy.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 funded:</w:t>
      </w:r>
      <w:r>
        <w:t xml:space="preserve"> </w:t>
      </w:r>
      <w:r>
        <w:t xml:space="preserve">event sponsorships, conferences, individuals,</w:t>
      </w:r>
      <w:r>
        <w:t xml:space="preserve"> </w:t>
      </w:r>
      <w:r>
        <w:t xml:space="preserve">religious or political causes.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Entry point:</w:t>
      </w:r>
      <w:r>
        <w:t xml:space="preserve"> </w:t>
      </w:r>
      <w:r>
        <w:t xml:space="preserve">an introductory email to philanthropy@corning.com,</w:t>
      </w:r>
      <w:r>
        <w:t xml:space="preserve"> </w:t>
      </w:r>
      <w:r>
        <w:t xml:space="preserve">not a direct application. Corning determines eligibility and issues</w:t>
      </w:r>
      <w:r>
        <w:t xml:space="preserve"> </w:t>
      </w:r>
      <w:r>
        <w:t xml:space="preserve">an invitation before any proposal is accepted.</w:t>
      </w:r>
    </w:p>
    <w:bookmarkEnd w:id="22"/>
    <w:bookmarkStart w:id="23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Do not write a full proposal yet, since Corning won’t accept one</w:t>
      </w:r>
      <w:r>
        <w:t xml:space="preserve"> </w:t>
      </w:r>
      <w:r>
        <w:t xml:space="preserve">without an invitation regardless of quality. Instead, send the</w:t>
      </w:r>
      <w:r>
        <w:t xml:space="preserve"> </w:t>
      </w:r>
      <w:r>
        <w:t xml:space="preserve">introductory email to philanthropy@corning.com now: note GOODProjects’</w:t>
      </w:r>
      <w:r>
        <w:t xml:space="preserve"> </w:t>
      </w:r>
      <w:r>
        <w:t xml:space="preserve">address (996 Maine Avenue SW), and ask directly whether the DC</w:t>
      </w:r>
      <w:r>
        <w:t xml:space="preserve"> </w:t>
      </w:r>
      <w:r>
        <w:t xml:space="preserve">Government Affairs office or the Herndon, VA Optical Communications</w:t>
      </w:r>
      <w:r>
        <w:t xml:space="preserve"> </w:t>
      </w:r>
      <w:r>
        <w:t xml:space="preserve">office qualifies as a 50+-employee business location for Community</w:t>
      </w:r>
      <w:r>
        <w:t xml:space="preserve"> </w:t>
      </w:r>
      <w:r>
        <w:t xml:space="preserve">Impact and Investment purposes. That single email resolves the open</w:t>
      </w:r>
      <w:r>
        <w:t xml:space="preserve"> </w:t>
      </w:r>
      <w:r>
        <w:t xml:space="preserve">question far faster than continued public research can, and if Corning</w:t>
      </w:r>
      <w:r>
        <w:t xml:space="preserve"> </w:t>
      </w:r>
      <w:r>
        <w:t xml:space="preserve">confirms eligibility, this becomes a real go with a much stronger</w:t>
      </w:r>
      <w:r>
        <w:t xml:space="preserve"> </w:t>
      </w:r>
      <w:r>
        <w:t xml:space="preserve">starting position than the original triage note assumed.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2026-07-14T17:54:48Z</dcterms:created>
  <dcterms:modified xsi:type="dcterms:W3CDTF">2026-07-14T17:54:48Z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