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oodprojects-grant-qualification-note"/>
    <w:p>
      <w:pPr>
        <w:pStyle w:val="Heading1"/>
      </w:pPr>
      <w:r>
        <w:t xml:space="preserve">GOODProjects Grant Qualification Note</w:t>
      </w:r>
    </w:p>
    <w:p>
      <w:pPr>
        <w:pStyle w:val="FirstParagraph"/>
      </w:pPr>
      <w:r>
        <w:t xml:space="preserve">Row 231, 2026 dev bible tab: International Paper Grant</w:t>
      </w:r>
    </w:p>
    <w:bookmarkStart w:id="20" w:name="decision-no-go-flagged-not-drafted"/>
    <w:p>
      <w:pPr>
        <w:pStyle w:val="Heading2"/>
      </w:pPr>
      <w:r>
        <w:t xml:space="preserve">Decision: NO-GO (flagged, not drafted)</w:t>
      </w:r>
    </w:p>
    <w:bookmarkEnd w:id="20"/>
    <w:bookmarkStart w:id="21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International Paper’s own published guideline is unambiguous: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your</w:t>
      </w:r>
      <w:r>
        <w:rPr>
          <w:bCs/>
          <w:b/>
        </w:rPr>
        <w:t xml:space="preserve"> </w:t>
      </w:r>
      <w:r>
        <w:rPr>
          <w:bCs/>
          <w:b/>
        </w:rPr>
        <w:t xml:space="preserve">organization does not have an International Paper location in the</w:t>
      </w:r>
      <w:r>
        <w:rPr>
          <w:bCs/>
          <w:b/>
        </w:rPr>
        <w:t xml:space="preserve"> </w:t>
      </w:r>
      <w:r>
        <w:rPr>
          <w:bCs/>
          <w:b/>
        </w:rPr>
        <w:t xml:space="preserve">community, you are not eligible for grant funding.</w:t>
      </w:r>
      <w:r>
        <w:rPr>
          <w:bCs/>
          <w:b/>
        </w:rPr>
        <w:t xml:space="preserve">”</w:t>
      </w:r>
      <w:r>
        <w:t xml:space="preserve"> </w:t>
      </w:r>
      <w:r>
        <w:t xml:space="preserve">Contributions are</w:t>
      </w:r>
      <w:r>
        <w:t xml:space="preserve"> </w:t>
      </w:r>
      <w:r>
        <w:t xml:space="preserve">considered only in communities where IP has a significant employee</w:t>
      </w:r>
      <w:r>
        <w:t xml:space="preserve"> </w:t>
      </w:r>
      <w:r>
        <w:t xml:space="preserve">presence, within a locally determined radius of a facility. IP’s U.S.</w:t>
      </w:r>
      <w:r>
        <w:t xml:space="preserve"> </w:t>
      </w:r>
      <w:r>
        <w:t xml:space="preserve">grant activity is concentrated in mill and plant towns (e.g.,</w:t>
      </w:r>
      <w:r>
        <w:t xml:space="preserve"> </w:t>
      </w:r>
      <w:r>
        <w:t xml:space="preserve">Columbus/Brunswick, NC and similar facility communities), not urban</w:t>
      </w:r>
      <w:r>
        <w:t xml:space="preserve"> </w:t>
      </w:r>
      <w:r>
        <w:t xml:space="preserve">centers without an IP site. Washington, DC has no IP facility, so</w:t>
      </w:r>
      <w:r>
        <w:t xml:space="preserve"> </w:t>
      </w:r>
      <w:r>
        <w:t xml:space="preserve">GOODProjects fails the foundation’s threshold eligibility rule before</w:t>
      </w:r>
      <w:r>
        <w:t xml:space="preserve"> </w:t>
      </w:r>
      <w:r>
        <w:t xml:space="preserve">any programmatic fit is considered.</w:t>
      </w:r>
    </w:p>
    <w:p>
      <w:pPr>
        <w:pStyle w:val="BodyText"/>
      </w:pPr>
      <w:r>
        <w:t xml:space="preserve">Note: an earlier triage pass on this same opportunity is recorded in</w:t>
      </w:r>
      <w:r>
        <w:t xml:space="preserve"> </w:t>
      </w:r>
      <w:r>
        <w:rPr>
          <w:rStyle w:val="VerbatimChar"/>
        </w:rPr>
        <w:t xml:space="preserve">2026-batch-triage-notes.md</w:t>
      </w:r>
      <w:r>
        <w:t xml:space="preserve"> </w:t>
      </w:r>
      <w:r>
        <w:t xml:space="preserve">under row 229 in the dev bible tab at that</w:t>
      </w:r>
      <w:r>
        <w:t xml:space="preserve"> </w:t>
      </w:r>
      <w:r>
        <w:t xml:space="preserve">time, flagged urgent with a due date of July 13. The row number appears</w:t>
      </w:r>
      <w:r>
        <w:t xml:space="preserve"> </w:t>
      </w:r>
      <w:r>
        <w:t xml:space="preserve">to have shifted to 231 in a later revision of the tracker; row 231 in</w:t>
      </w:r>
      <w:r>
        <w:t xml:space="preserve"> </w:t>
      </w:r>
      <w:r>
        <w:t xml:space="preserve">that earlier pass referred to a separate, already-drafted TD Bank</w:t>
      </w:r>
      <w:r>
        <w:t xml:space="preserve"> </w:t>
      </w:r>
      <w:r>
        <w:t xml:space="preserve">sponsorship request. The underlying IP eligibility issue is unchanged</w:t>
      </w:r>
      <w:r>
        <w:t xml:space="preserve"> </w:t>
      </w:r>
      <w:r>
        <w:t xml:space="preserve">regardless of row numbering.</w:t>
      </w:r>
    </w:p>
    <w:bookmarkEnd w:id="21"/>
    <w:bookmarkStart w:id="22" w:name="what-was-found"/>
    <w:p>
      <w:pPr>
        <w:pStyle w:val="Heading2"/>
      </w:pPr>
      <w:r>
        <w:t xml:space="preserve">What was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Geographic/facility rule:</w:t>
      </w:r>
      <w:r>
        <w:t xml:space="preserve"> </w:t>
      </w:r>
      <w:r>
        <w:t xml:space="preserve">grants limited to communities with an</w:t>
      </w:r>
      <w:r>
        <w:t xml:space="preserve"> </w:t>
      </w:r>
      <w:r>
        <w:t xml:space="preserve">active IP facility and employee presence; no IP location, no</w:t>
      </w:r>
      <w:r>
        <w:t xml:space="preserve"> </w:t>
      </w:r>
      <w:r>
        <w:t xml:space="preserve">eligibility.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Entity eligibility:</w:t>
      </w:r>
      <w:r>
        <w:t xml:space="preserve"> </w:t>
      </w:r>
      <w:r>
        <w:t xml:space="preserve">501(c)(3) or 509(a)(1)/(2)/(3), or a</w:t>
      </w:r>
      <w:r>
        <w:t xml:space="preserve"> </w:t>
      </w:r>
      <w:r>
        <w:t xml:space="preserve">municipal/school/fire-district entity with a fiscal conduit letter.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Signature causes:</w:t>
      </w:r>
      <w:r>
        <w:t xml:space="preserve"> </w:t>
      </w:r>
      <w:r>
        <w:t xml:space="preserve">education, hunger, health and wellness, disaster</w:t>
      </w:r>
      <w:r>
        <w:t xml:space="preserve"> </w:t>
      </w:r>
      <w:r>
        <w:t xml:space="preserve">relief, and environmental initiatives, with priority given to requests</w:t>
      </w:r>
      <w:r>
        <w:t xml:space="preserve"> </w:t>
      </w:r>
      <w:r>
        <w:t xml:space="preserve">showing active IP employee engagement, which GOODProjects has no basis</w:t>
      </w:r>
      <w:r>
        <w:t xml:space="preserve"> </w:t>
      </w:r>
      <w:r>
        <w:t xml:space="preserve">to claim without a local facility.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Financial standards:</w:t>
      </w:r>
      <w:r>
        <w:t xml:space="preserve"> </w:t>
      </w:r>
      <w:r>
        <w:t xml:space="preserve">requires evidence of competent management,</w:t>
      </w:r>
      <w:r>
        <w:t xml:space="preserve"> </w:t>
      </w:r>
      <w:r>
        <w:t xml:space="preserve">good financial/public standing, and low administrative/fundraising</w:t>
      </w:r>
      <w:r>
        <w:t xml:space="preserve"> </w:t>
      </w:r>
      <w:r>
        <w:t xml:space="preserve">expense ratios.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Required documentation</w:t>
      </w:r>
      <w:r>
        <w:t xml:space="preserve"> </w:t>
      </w:r>
      <w:r>
        <w:t xml:space="preserve">if the facility gate were met: W-9, audited</w:t>
      </w:r>
      <w:r>
        <w:t xml:space="preserve"> </w:t>
      </w:r>
      <w:r>
        <w:t xml:space="preserve">financials, itemized program budget, current funder list, board list.</w:t>
      </w:r>
    </w:p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Skip. Confirm with Neo whether GOODProjects has any confirmed IP</w:t>
      </w:r>
      <w:r>
        <w:t xml:space="preserve"> </w:t>
      </w:r>
      <w:r>
        <w:t xml:space="preserve">facility connection near DC before spending further prep time; absent</w:t>
      </w:r>
      <w:r>
        <w:t xml:space="preserve"> </w:t>
      </w:r>
      <w:r>
        <w:t xml:space="preserve">one, this fails eligibility screening regardless of how strong the</w:t>
      </w:r>
      <w:r>
        <w:t xml:space="preserve"> </w:t>
      </w:r>
      <w:r>
        <w:t xml:space="preserve">narrative is, and the required documentation burden (W-9, audited</w:t>
      </w:r>
      <w:r>
        <w:t xml:space="preserve"> </w:t>
      </w:r>
      <w:r>
        <w:t xml:space="preserve">financials, full funder and board lists) is not worth investing against</w:t>
      </w:r>
      <w:r>
        <w:t xml:space="preserve"> </w:t>
      </w:r>
      <w:r>
        <w:t xml:space="preserve">a threshold disqualifier.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2026-07-14T17:54:48Z</dcterms:created>
  <dcterms:modified xsi:type="dcterms:W3CDTF">2026-07-14T17:54:48Z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