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Fashion Image Generation Using Projected GAN</w:t>
        <w:br/>
        <w:t>and Stable Diffusion LoRA Fine-tuning</w:t>
      </w:r>
    </w:p>
    <w:p>
      <w:pPr>
        <w:jc w:val="center"/>
      </w:pPr>
      <w:r>
        <w:rPr>
          <w:rFonts w:ascii="Times New Roman" w:hAnsi="Times New Roman"/>
          <w:sz w:val="22"/>
        </w:rPr>
        <w:br/>
        <w:t>Author Name</w:t>
      </w:r>
    </w:p>
    <w:p>
      <w:pPr>
        <w:jc w:val="center"/>
      </w:pPr>
      <w:r>
        <w:rPr>
          <w:rFonts w:ascii="Times New Roman" w:hAnsi="Times New Roman"/>
          <w:i/>
          <w:sz w:val="20"/>
        </w:rPr>
        <w:t>Department of Computer Science</w:t>
        <w:br/>
        <w:t>University Name</w:t>
        <w:br/>
        <w:t>City, Country</w:t>
        <w:br/>
        <w:t>email@university.edu</w:t>
      </w:r>
    </w:p>
    <w:p/>
    <w:p>
      <w:pPr>
        <w:jc w:val="center"/>
      </w:pPr>
      <w:r>
        <w:rPr>
          <w:b/>
          <w:i/>
          <w:sz w:val="18"/>
        </w:rPr>
        <w:t>Abstract</w:t>
      </w:r>
    </w:p>
    <w:p>
      <w:pPr>
        <w:jc w:val="both"/>
      </w:pPr>
      <w:r>
        <w:rPr>
          <w:rFonts w:ascii="Times New Roman" w:hAnsi="Times New Roman"/>
          <w:i/>
          <w:sz w:val="18"/>
        </w:rPr>
        <w:t>This paper presents a dual-approach system for generating high-quality fashion images using two complementary deep learning methodologies: Projected Generative Adversarial Networks (Projected GAN) and Low-Rank Adaptation (LoRA) fine-tuning of Stable Diffusion. The Projected GAN approach leverages frozen pretrained EfficientNet features as a discriminator backbone, enabling faster convergence and improved training stability compared to traditional GAN architectures. The LoRA-based approach fine-tunes a pretrained Stable Diffusion v1.5 model on fashion-specific data, enabling text-conditioned generation with minimal computational overhead. We implement several stability techniques including spectral normalization, R1 gradient penalty, exponential moving average (EMA), and gradient clipping to ensure robust training. Experimental results on the DeepFashion dataset demonstrate the effectiveness of both approaches, with the Projected GAN generating diverse unconditional fashion images and the LoRA model producing high-fidelity text-guided outputs. The complete implementation achieves training in approximately 11-12 hours on consumer-grade hardware (NVIDIA RTX 4060, 8GB VRAM), making it accessible for practical applications.</w:t>
      </w:r>
    </w:p>
    <w:p>
      <w:pPr>
        <w:jc w:val="both"/>
      </w:pPr>
      <w:r>
        <w:rPr>
          <w:b/>
          <w:i/>
          <w:sz w:val="18"/>
        </w:rPr>
        <w:t xml:space="preserve">Keywords: </w:t>
      </w:r>
      <w:r>
        <w:rPr>
          <w:i/>
          <w:sz w:val="18"/>
        </w:rPr>
        <w:t>Generative Adversarial Networks, Projected GAN, Stable Diffusion, LoRA, Fashion Image Generation, Deep Learning</w:t>
      </w:r>
    </w:p>
    <w:p/>
    <w:p>
      <w:r>
        <w:rPr>
          <w:b/>
          <w:sz w:val="20"/>
        </w:rPr>
        <w:t>I. INTRODUCTION</w:t>
      </w:r>
    </w:p>
    <w:p>
      <w:pPr>
        <w:jc w:val="both"/>
      </w:pPr>
      <w:r>
        <w:rPr>
          <w:sz w:val="20"/>
        </w:rPr>
        <w:t>The fashion industry has increasingly embraced artificial intelligence for various applications, from trend forecasting to virtual try-on systems. Image generation stands as a particularly impactful application, enabling designers to rapidly prototype concepts, e-commerce platforms to augment product catalogs, and marketing teams to create diverse visual content without extensive photoshoots.</w:t>
      </w:r>
    </w:p>
    <w:p>
      <w:pPr>
        <w:jc w:val="both"/>
      </w:pPr>
      <w:r>
        <w:rPr>
          <w:sz w:val="20"/>
        </w:rPr>
        <w:t>Generative Adversarial Networks (GANs) have revolutionized image synthesis since their introduction by Goodfellow et al. [1]. However, training GANs remains challenging due to issues such as mode collapse, training instability, and the need for careful hyperparameter tuning. Recent advances, particularly Projected GANs [2], address these challenges by utilizing frozen pretrained features as discriminator backbones, significantly improving training stability and convergence speed.</w:t>
      </w:r>
    </w:p>
    <w:p>
      <w:pPr>
        <w:jc w:val="both"/>
      </w:pPr>
      <w:r>
        <w:rPr>
          <w:sz w:val="20"/>
        </w:rPr>
        <w:t>Simultaneously, diffusion models have emerged as a powerful alternative to GANs. Stable Diffusion [3], in particular, has demonstrated remarkable capability in generating high-fidelity images from text descriptions. The introduction of Low-Rank Adaptation (LoRA) [4] has made fine-tuning these large models practical on consumer hardware by training only a small set of additional parameters.</w:t>
      </w:r>
    </w:p>
    <w:p>
      <w:pPr>
        <w:jc w:val="both"/>
      </w:pPr>
      <w:r>
        <w:rPr>
          <w:sz w:val="20"/>
        </w:rPr>
        <w:t>This paper presents a comprehensive implementation of both approaches for fashion image generation. Our contributions include: (1) a robust Projected GAN implementation with multiple stability enhancements, (2) an efficient LoRA fine-tuning pipeline for Stable Diffusion, (3) detailed experimental analysis on the DeepFashion dataset, and (4) optimization strategies for training on consumer-grade GPUs.</w:t>
      </w:r>
    </w:p>
    <w:p>
      <w:r>
        <w:rPr>
          <w:b/>
          <w:sz w:val="20"/>
        </w:rPr>
        <w:t>II. THEORETICAL BACKGROUND</w:t>
      </w:r>
    </w:p>
    <w:p>
      <w:r>
        <w:rPr>
          <w:i/>
          <w:sz w:val="20"/>
        </w:rPr>
        <w:t>A. Generative Adversarial Networks</w:t>
      </w:r>
    </w:p>
    <w:p>
      <w:pPr>
        <w:jc w:val="both"/>
      </w:pPr>
      <w:r>
        <w:rPr>
          <w:sz w:val="20"/>
        </w:rPr>
        <w:t>Generative Adversarial Networks (GANs) formulate image generation as a two-player minimax game between a generator G and discriminator D [1]. The objective function is:</w:t>
        <w:br/>
        <w:br/>
        <w:t xml:space="preserve">    min_G max_D V(D, G) = E[log D(x)] + E[log(1 - D(G(z)))]</w:t>
        <w:br/>
        <w:br/>
        <w:t>where x represents real data samples, z is a latent vector sampled from a prior distribution (typically Gaussian), G(z) produces synthetic samples, and D(x) outputs the probability that x is real.</w:t>
        <w:br/>
        <w:br/>
        <w:t>Training Dynamics: The discriminator maximizes the probability of correctly classifying real and generated samples, while the generator minimizes the probability of the discriminator correctly identifying fake samples. At equilibrium, G captures the data distribution and D outputs 0.5 for all inputs.</w:t>
        <w:br/>
        <w:br/>
        <w:t>Mode Collapse: A critical failure mode where the generator produces limited variety, mapping multiple latent vectors to similar outputs. This occurs when the generator finds a small set of samples that consistently fool the discriminator.</w:t>
      </w:r>
    </w:p>
    <w:p>
      <w:r>
        <w:rPr>
          <w:i/>
          <w:sz w:val="20"/>
        </w:rPr>
        <w:t>B. Projected GAN Architecture</w:t>
      </w:r>
    </w:p>
    <w:p>
      <w:pPr>
        <w:jc w:val="both"/>
      </w:pPr>
      <w:r>
        <w:rPr>
          <w:sz w:val="20"/>
        </w:rPr>
        <w:t>Projected GANs [2] improve upon traditional GANs by leveraging pretrained feature extractors as discriminator backbones. The key insight is that features from networks trained on large-scale classification tasks (e.g., ImageNet) provide rich, multi-scale representations that accelerate GAN training.</w:t>
        <w:br/>
        <w:br/>
        <w:t>Feature Projection: Given a pretrained network F with L intermediate layers, features are extracted at multiple scales: f_l = F_l(x) for l in {1, 2, ..., L}. Each feature map is projected through a learned 1x1 convolution to a common channel dimension.</w:t>
        <w:br/>
        <w:br/>
        <w:t>Multi-Scale Discrimination: Independent discriminator heads D_l operate on each projected feature scale. The final discriminator output aggregates predictions across all scales: D(x) = sum of D_l(f_l). This multi-scale approach provides richer gradient signals to the generator at different spatial resolutions.</w:t>
      </w:r>
    </w:p>
    <w:p>
      <w:r>
        <w:rPr>
          <w:i/>
          <w:sz w:val="20"/>
        </w:rPr>
        <w:t>C. Style-Based Generation</w:t>
      </w:r>
    </w:p>
    <w:p>
      <w:pPr>
        <w:jc w:val="both"/>
      </w:pPr>
      <w:r>
        <w:rPr>
          <w:sz w:val="20"/>
        </w:rPr>
        <w:t>Inspired by StyleGAN [5], our generator employs a mapping network and adaptive instance normalization (AdaIN).</w:t>
        <w:br/>
        <w:br/>
        <w:t>Mapping Network: A multilayer perceptron transforms the latent code z to an intermediate latent space w: w = f_mapping(z). This disentangles the latent space, allowing different w components to control different image attributes.</w:t>
        <w:br/>
        <w:br/>
        <w:t>Adaptive Instance Normalization: AdaIN modulates feature statistics at each synthesis layer:</w:t>
        <w:br/>
        <w:br/>
        <w:t xml:space="preserve">    AdaIN(x, w) = gamma(w) * (x - mu(x)) / sigma(x) + beta(w)</w:t>
        <w:br/>
        <w:br/>
        <w:t>where mu(x) and sigma(x) are per-channel mean and standard deviation, and gamma(w), beta(w) are learned affine transformations from the style vector w.</w:t>
      </w:r>
    </w:p>
    <w:p>
      <w:r>
        <w:rPr>
          <w:i/>
          <w:sz w:val="20"/>
        </w:rPr>
        <w:t>D. Training Stability Techniques</w:t>
      </w:r>
    </w:p>
    <w:p>
      <w:pPr>
        <w:jc w:val="both"/>
      </w:pPr>
      <w:r>
        <w:rPr>
          <w:sz w:val="20"/>
        </w:rPr>
        <w:t>Spectral Normalization: Controls the Lipschitz constant of network layers by normalizing weight matrices by their spectral norm (largest singular value). For a weight matrix W: W_normalized = W / sigma(W), where sigma(W) is the maximum singular value. This bounds gradient magnitudes and prevents training instability.</w:t>
        <w:br/>
        <w:br/>
        <w:t>R1 Gradient Penalty: Regularizes the discriminator by penalizing the gradient norm on real data [9]:</w:t>
        <w:br/>
        <w:br/>
        <w:t xml:space="preserve">    R1 = (gamma / 2) * E[||grad_x D(x)||^2]</w:t>
        <w:br/>
        <w:br/>
        <w:t>This encourages the discriminator to have zero gradients on the data manifold, improving stability.</w:t>
        <w:br/>
        <w:br/>
        <w:t>Exponential Moving Average (EMA): Maintains a smoothed copy of generator weights:</w:t>
        <w:br/>
        <w:br/>
        <w:t xml:space="preserve">    theta_EMA(t) = beta * theta_EMA(t-1) + (1 - beta) * theta_G(t)</w:t>
        <w:br/>
        <w:br/>
        <w:t>where beta is approximately 0.9999. EMA weights produce higher-quality samples with reduced artifacts.</w:t>
      </w:r>
    </w:p>
    <w:p>
      <w:r>
        <w:rPr>
          <w:i/>
          <w:sz w:val="20"/>
        </w:rPr>
        <w:t>E. Denoising Diffusion Probabilistic Models</w:t>
      </w:r>
    </w:p>
    <w:p>
      <w:pPr>
        <w:jc w:val="both"/>
      </w:pPr>
      <w:r>
        <w:rPr>
          <w:sz w:val="20"/>
        </w:rPr>
        <w:t>Diffusion models [7] learn to reverse a gradual noising process. The forward process adds Gaussian noise over T timesteps:</w:t>
        <w:br/>
        <w:br/>
        <w:t xml:space="preserve">    q(x_t | x_{t-1}) = N(x_t; sqrt(1 - beta_t) * x_{t-1}, beta_t * I)</w:t>
        <w:br/>
        <w:br/>
        <w:t>where beta_t is a noise schedule. The reverse process learns to denoise: p_theta(x_{t-1} | x_t).</w:t>
        <w:br/>
        <w:br/>
        <w:t>Training Objective: The model is trained to predict the noise epsilon added at each timestep:</w:t>
        <w:br/>
        <w:br/>
        <w:t xml:space="preserve">    L = E[||epsilon - epsilon_theta(x_t, t)||^2]</w:t>
        <w:br/>
        <w:br/>
        <w:t>Latent Diffusion: Stable Diffusion [3] operates in a compressed latent space z = E(x), where E is a pretrained encoder. This reduces computational cost while maintaining quality. The conditioning signal c (e.g., text embedding from CLIP) enables text-guided generation.</w:t>
      </w:r>
    </w:p>
    <w:p>
      <w:r>
        <w:rPr>
          <w:i/>
          <w:sz w:val="20"/>
        </w:rPr>
        <w:t>F. Low-Rank Adaptation (LoRA)</w:t>
      </w:r>
    </w:p>
    <w:p>
      <w:pPr>
        <w:jc w:val="both"/>
      </w:pPr>
      <w:r>
        <w:rPr>
          <w:sz w:val="20"/>
        </w:rPr>
        <w:t>LoRA [4] enables parameter-efficient fine-tuning by decomposing weight updates into low-rank matrices. For a pretrained weight matrix W_0 with dimensions d x k, the update is:</w:t>
        <w:br/>
        <w:br/>
        <w:t xml:space="preserve">    W = W_0 + Delta_W = W_0 + B * A</w:t>
        <w:br/>
        <w:br/>
        <w:t>where B has dimensions d x r, A has dimensions r x k, and r &lt;&lt; min(d, k) is the rank.</w:t>
        <w:br/>
        <w:br/>
        <w:t>Scaling Factor: The adapted forward pass becomes:</w:t>
        <w:br/>
        <w:br/>
        <w:t xml:space="preserve">    h = W_0 * x + (alpha / r) * B * A * x</w:t>
        <w:br/>
        <w:br/>
        <w:t>where alpha is a scaling hyperparameter (typically alpha = r). This allows training only 2dr parameters instead of dk, reducing memory requirements by orders of magnitude.</w:t>
        <w:br/>
        <w:br/>
        <w:t>Application to Diffusion Models: LoRA is applied to attention projection matrices (Q, K, V, O) and feed-forward layers in the U-Net architecture, enabling domain-specific fine-tuning while preserving the base model's general capabilities.</w:t>
      </w:r>
    </w:p>
    <w:p>
      <w:r>
        <w:rPr>
          <w:b/>
          <w:sz w:val="20"/>
        </w:rPr>
        <w:t>III. RELATED WORK</w:t>
      </w:r>
    </w:p>
    <w:p>
      <w:r>
        <w:rPr>
          <w:i/>
          <w:sz w:val="20"/>
        </w:rPr>
        <w:t>A. Generative Adversarial Networks</w:t>
      </w:r>
    </w:p>
    <w:p>
      <w:pPr>
        <w:jc w:val="both"/>
      </w:pPr>
      <w:r>
        <w:rPr>
          <w:sz w:val="20"/>
        </w:rPr>
        <w:t>GANs consist of a generator G and discriminator D trained in an adversarial manner. The generator learns to produce realistic samples while the discriminator learns to distinguish real from generated samples. StyleGAN [5] introduced style-based generation with adaptive instance normalization (AdaIN), enabling fine-grained control over generated images. StyleGAN2 [6] further improved quality through path length regularization and revised normalization. Projected GANs [2] demonstrated that using frozen pretrained features dramatically accelerates training while maintaining quality.</w:t>
      </w:r>
    </w:p>
    <w:p>
      <w:r>
        <w:rPr>
          <w:i/>
          <w:sz w:val="20"/>
        </w:rPr>
        <w:t>B. Diffusion Models and LoRA</w:t>
      </w:r>
    </w:p>
    <w:p>
      <w:pPr>
        <w:jc w:val="both"/>
      </w:pPr>
      <w:r>
        <w:rPr>
          <w:sz w:val="20"/>
        </w:rPr>
        <w:t>Denoising Diffusion Probabilistic Models (DDPMs) [7] learn to reverse a gradual noising process. Latent Diffusion Models [3] operate in a compressed latent space, enabling efficient high-resolution synthesis. LoRA [4] enables parameter-efficient fine-tuning by decomposing weight updates into low-rank matrices, reducing trainable parameters by orders of magnitude while preserving adaptation capability.</w:t>
      </w:r>
    </w:p>
    <w:p>
      <w:r>
        <w:rPr>
          <w:b/>
          <w:sz w:val="20"/>
        </w:rPr>
        <w:t>IV. METHODOLOGY</w:t>
      </w:r>
    </w:p>
    <w:p>
      <w:r>
        <w:rPr>
          <w:i/>
          <w:sz w:val="20"/>
        </w:rPr>
        <w:t>A. Dataset Preparation</w:t>
      </w:r>
    </w:p>
    <w:p>
      <w:pPr>
        <w:jc w:val="both"/>
      </w:pPr>
      <w:r>
        <w:rPr>
          <w:sz w:val="20"/>
        </w:rPr>
        <w:t>We utilize the DeepFashion dataset [8], specifically the training images subset containing approximately 10,000 high-quality fashion photographs. Images are preprocessed to 256x256 resolution for the Projected GAN and 512x512 for Stable Diffusion LoRA training. Data augmentation techniques including random horizontal flipping, color jitter, random cropping, and random erasing are applied to increase effective dataset diversity and prevent overfitting.</w:t>
      </w:r>
    </w:p>
    <w:p>
      <w:r>
        <w:rPr>
          <w:i/>
          <w:sz w:val="20"/>
        </w:rPr>
        <w:t>B. Projected GAN Architecture</w:t>
      </w:r>
    </w:p>
    <w:p>
      <w:pPr>
        <w:jc w:val="both"/>
      </w:pPr>
      <w:r>
        <w:rPr>
          <w:sz w:val="20"/>
        </w:rPr>
        <w:t>Our Projected GAN implementation consists of two main components: a style-based generator and a multi-scale projected discriminator.</w:t>
      </w:r>
    </w:p>
    <w:p>
      <w:pPr>
        <w:jc w:val="both"/>
      </w:pPr>
      <w:r>
        <w:rPr>
          <w:sz w:val="20"/>
        </w:rPr>
        <w:t>Generator Architecture: The generator follows a StyleGAN-inspired design with a mapping network that transforms latent vectors z in R^256 to an intermediate latent space w. The synthesis network then progressively upsamples from a learned 4x4 constant through six synthesis blocks, each performing bilinear upsampling followed by two convolution layers with Adaptive Instance Normalization (AdaIN). Spectral normalization is applied to all convolutional layers to constrain the Lipschitz constant and improve training stability. Learnable noise injection with small initial scales provides stochastic variation.</w:t>
      </w:r>
    </w:p>
    <w:p>
      <w:pPr>
        <w:jc w:val="both"/>
      </w:pPr>
      <w:r>
        <w:rPr>
          <w:sz w:val="20"/>
        </w:rPr>
        <w:t>Discriminator Architecture: The discriminator leverages a frozen pretrained EfficientNet-Lite0 backbone. Multi-scale features are extracted from four intermediate layers and projected through learned 1x1 convolutions to a common channel dimension (128). Each scale has an independent discriminator head producing per-pixel real/fake predictions. The final output aggregates predictions across all scales. The frozen backbone provides rich semantic features without additional training cost.</w:t>
      </w:r>
    </w:p>
    <w:p>
      <w:r>
        <w:rPr>
          <w:i/>
          <w:sz w:val="20"/>
        </w:rPr>
        <w:t>C. Training Stability Techniques</w:t>
      </w:r>
    </w:p>
    <w:p>
      <w:pPr>
        <w:jc w:val="both"/>
      </w:pPr>
      <w:r>
        <w:rPr>
          <w:sz w:val="20"/>
        </w:rPr>
        <w:t>To ensure robust training, we implement several stability mechanisms:</w:t>
        <w:br/>
        <w:br/>
        <w:t>1) Spectral Normalization: Applied to generator convolutions to control the Lipschitz constant, preventing gradient explosion.</w:t>
        <w:br/>
        <w:br/>
        <w:t>2) R1 Gradient Penalty: Regularizes the discriminator by penalizing the gradient magnitude on real data, computed every 8 training steps with gamma=0.1.</w:t>
        <w:br/>
        <w:br/>
        <w:t>3) Exponential Moving Average (EMA): Maintains a smoothed copy of generator weights with decay=0.9999, producing more stable outputs during inference.</w:t>
        <w:br/>
        <w:br/>
        <w:t>4) Gradient Clipping: Generator and discriminator gradients are clipped to maximum norm of 0.5.</w:t>
        <w:br/>
        <w:br/>
        <w:t>5) Learning Rate Warmup: Linear warmup over 1000 steps prevents early training instability.</w:t>
        <w:br/>
        <w:br/>
        <w:t>6) NaN Detection: Automatic detection of numerical instability with early stopping after 30 consecutive NaN losses.</w:t>
        <w:br/>
        <w:br/>
        <w:t>7) Generator FP32 Training: While the discriminator uses mixed precision (FP16), the generator trains in FP32 for numerical stability.</w:t>
      </w:r>
    </w:p>
    <w:p>
      <w:r>
        <w:rPr>
          <w:i/>
          <w:sz w:val="20"/>
        </w:rPr>
        <w:t>D. Stable Diffusion LoRA Fine-tuning</w:t>
      </w:r>
    </w:p>
    <w:p>
      <w:pPr>
        <w:jc w:val="both"/>
      </w:pPr>
      <w:r>
        <w:rPr>
          <w:sz w:val="20"/>
        </w:rPr>
        <w:t>For text-conditioned generation, we fine-tune Stable Diffusion v1.5 using LoRA. The base model remains frozen while low-rank adaptation matrices are trained on attention layers (Q, K, V, output projections), feed-forward layers, and convolution layers. We use rank r=128 and alpha=128. Training uses the AdamW optimizer with learning rate 5e-5, cosine learning rate schedule, and gradient checkpointing for memory efficiency. The instance prompt "a photograph of sks fashion clothing" enables the model to learn the fashion domain while preserving general capabilities.</w:t>
      </w:r>
    </w:p>
    <w:p>
      <w:r>
        <w:rPr>
          <w:b/>
          <w:sz w:val="20"/>
        </w:rPr>
        <w:t>V. IMPLEMENTATION DETAILS</w:t>
      </w:r>
    </w:p>
    <w:p>
      <w:pPr>
        <w:jc w:val="both"/>
      </w:pPr>
      <w:r>
        <w:rPr>
          <w:sz w:val="20"/>
        </w:rPr>
        <w:t>The implementation uses PyTorch 2.x with CUDA acceleration. Key dependencies include timm for pretrained backbones, Hugging Face diffusers and transformers for Stable Diffusion, and PEFT for LoRA implementation.</w:t>
      </w:r>
    </w:p>
    <w:p>
      <w:pPr>
        <w:jc w:val="center"/>
      </w:pPr>
      <w:r>
        <w:rPr>
          <w:b/>
          <w:sz w:val="16"/>
        </w:rPr>
        <w:t>TABLE I: TRAINING CONFIGURATION</w:t>
      </w:r>
    </w:p>
    <w:tbl>
      <w:tblPr>
        <w:tblStyle w:val="TableGrid"/>
        <w:tblW w:type="auto" w:w="0"/>
        <w:jc w:val="center"/>
        <w:tblLook w:firstColumn="1" w:firstRow="1" w:lastColumn="0" w:lastRow="0" w:noHBand="0" w:noVBand="1" w:val="04A0"/>
      </w:tblPr>
      <w:tblGrid>
        <w:gridCol w:w="3487"/>
        <w:gridCol w:w="3487"/>
        <w:gridCol w:w="3487"/>
      </w:tblGrid>
      <w:tr>
        <w:tc>
          <w:tcPr>
            <w:tcW w:type="dxa" w:w="3487"/>
          </w:tcPr>
          <w:p>
            <w:pPr>
              <w:jc w:val="center"/>
            </w:pPr>
            <w:r>
              <w:rPr>
                <w:rFonts w:ascii="Times New Roman" w:hAnsi="Times New Roman"/>
                <w:sz w:val="16"/>
              </w:rPr>
              <w:t>Parameter</w:t>
            </w:r>
          </w:p>
        </w:tc>
        <w:tc>
          <w:tcPr>
            <w:tcW w:type="dxa" w:w="3487"/>
          </w:tcPr>
          <w:p>
            <w:pPr>
              <w:jc w:val="center"/>
            </w:pPr>
            <w:r>
              <w:rPr>
                <w:rFonts w:ascii="Times New Roman" w:hAnsi="Times New Roman"/>
                <w:sz w:val="16"/>
              </w:rPr>
              <w:t>Projected GAN</w:t>
            </w:r>
          </w:p>
        </w:tc>
        <w:tc>
          <w:tcPr>
            <w:tcW w:type="dxa" w:w="3487"/>
          </w:tcPr>
          <w:p>
            <w:pPr>
              <w:jc w:val="center"/>
            </w:pPr>
            <w:r>
              <w:rPr>
                <w:rFonts w:ascii="Times New Roman" w:hAnsi="Times New Roman"/>
                <w:sz w:val="16"/>
              </w:rPr>
              <w:t>LoRA</w:t>
            </w:r>
          </w:p>
        </w:tc>
      </w:tr>
      <w:tr>
        <w:tc>
          <w:tcPr>
            <w:tcW w:type="dxa" w:w="3487"/>
          </w:tcPr>
          <w:p>
            <w:pPr>
              <w:jc w:val="center"/>
            </w:pPr>
            <w:r>
              <w:rPr>
                <w:rFonts w:ascii="Times New Roman" w:hAnsi="Times New Roman"/>
                <w:sz w:val="16"/>
              </w:rPr>
              <w:t>Batch Size</w:t>
            </w:r>
          </w:p>
        </w:tc>
        <w:tc>
          <w:tcPr>
            <w:tcW w:type="dxa" w:w="3487"/>
          </w:tcPr>
          <w:p>
            <w:pPr>
              <w:jc w:val="center"/>
            </w:pPr>
            <w:r>
              <w:rPr>
                <w:rFonts w:ascii="Times New Roman" w:hAnsi="Times New Roman"/>
                <w:sz w:val="16"/>
              </w:rPr>
              <w:t>10</w:t>
            </w:r>
          </w:p>
        </w:tc>
        <w:tc>
          <w:tcPr>
            <w:tcW w:type="dxa" w:w="3487"/>
          </w:tcPr>
          <w:p>
            <w:pPr>
              <w:jc w:val="center"/>
            </w:pPr>
            <w:r>
              <w:rPr>
                <w:rFonts w:ascii="Times New Roman" w:hAnsi="Times New Roman"/>
                <w:sz w:val="16"/>
              </w:rPr>
              <w:t>1 (accum=4)</w:t>
            </w:r>
          </w:p>
        </w:tc>
      </w:tr>
      <w:tr>
        <w:tc>
          <w:tcPr>
            <w:tcW w:type="dxa" w:w="3487"/>
          </w:tcPr>
          <w:p>
            <w:pPr>
              <w:jc w:val="center"/>
            </w:pPr>
            <w:r>
              <w:rPr>
                <w:rFonts w:ascii="Times New Roman" w:hAnsi="Times New Roman"/>
                <w:sz w:val="16"/>
              </w:rPr>
              <w:t>Learning Rate (G/D)</w:t>
            </w:r>
          </w:p>
        </w:tc>
        <w:tc>
          <w:tcPr>
            <w:tcW w:type="dxa" w:w="3487"/>
          </w:tcPr>
          <w:p>
            <w:pPr>
              <w:jc w:val="center"/>
            </w:pPr>
            <w:r>
              <w:rPr>
                <w:rFonts w:ascii="Times New Roman" w:hAnsi="Times New Roman"/>
                <w:sz w:val="16"/>
              </w:rPr>
              <w:t>2.5e-4 / 2.5e-4</w:t>
            </w:r>
          </w:p>
        </w:tc>
        <w:tc>
          <w:tcPr>
            <w:tcW w:type="dxa" w:w="3487"/>
          </w:tcPr>
          <w:p>
            <w:pPr>
              <w:jc w:val="center"/>
            </w:pPr>
            <w:r>
              <w:rPr>
                <w:rFonts w:ascii="Times New Roman" w:hAnsi="Times New Roman"/>
                <w:sz w:val="16"/>
              </w:rPr>
              <w:t>5e-5</w:t>
            </w:r>
          </w:p>
        </w:tc>
      </w:tr>
      <w:tr>
        <w:tc>
          <w:tcPr>
            <w:tcW w:type="dxa" w:w="3487"/>
          </w:tcPr>
          <w:p>
            <w:pPr>
              <w:jc w:val="center"/>
            </w:pPr>
            <w:r>
              <w:rPr>
                <w:rFonts w:ascii="Times New Roman" w:hAnsi="Times New Roman"/>
                <w:sz w:val="16"/>
              </w:rPr>
              <w:t>Optimizer</w:t>
            </w:r>
          </w:p>
        </w:tc>
        <w:tc>
          <w:tcPr>
            <w:tcW w:type="dxa" w:w="3487"/>
          </w:tcPr>
          <w:p>
            <w:pPr>
              <w:jc w:val="center"/>
            </w:pPr>
            <w:r>
              <w:rPr>
                <w:rFonts w:ascii="Times New Roman" w:hAnsi="Times New Roman"/>
                <w:sz w:val="16"/>
              </w:rPr>
              <w:t>Adam (beta=0, 0.99)</w:t>
            </w:r>
          </w:p>
        </w:tc>
        <w:tc>
          <w:tcPr>
            <w:tcW w:type="dxa" w:w="3487"/>
          </w:tcPr>
          <w:p>
            <w:pPr>
              <w:jc w:val="center"/>
            </w:pPr>
            <w:r>
              <w:rPr>
                <w:rFonts w:ascii="Times New Roman" w:hAnsi="Times New Roman"/>
                <w:sz w:val="16"/>
              </w:rPr>
              <w:t>AdamW</w:t>
            </w:r>
          </w:p>
        </w:tc>
      </w:tr>
      <w:tr>
        <w:tc>
          <w:tcPr>
            <w:tcW w:type="dxa" w:w="3487"/>
          </w:tcPr>
          <w:p>
            <w:pPr>
              <w:jc w:val="center"/>
            </w:pPr>
            <w:r>
              <w:rPr>
                <w:rFonts w:ascii="Times New Roman" w:hAnsi="Times New Roman"/>
                <w:sz w:val="16"/>
              </w:rPr>
              <w:t>Image Resolution</w:t>
            </w:r>
          </w:p>
        </w:tc>
        <w:tc>
          <w:tcPr>
            <w:tcW w:type="dxa" w:w="3487"/>
          </w:tcPr>
          <w:p>
            <w:pPr>
              <w:jc w:val="center"/>
            </w:pPr>
            <w:r>
              <w:rPr>
                <w:rFonts w:ascii="Times New Roman" w:hAnsi="Times New Roman"/>
                <w:sz w:val="16"/>
              </w:rPr>
              <w:t>256 x 256</w:t>
            </w:r>
          </w:p>
        </w:tc>
        <w:tc>
          <w:tcPr>
            <w:tcW w:type="dxa" w:w="3487"/>
          </w:tcPr>
          <w:p>
            <w:pPr>
              <w:jc w:val="center"/>
            </w:pPr>
            <w:r>
              <w:rPr>
                <w:rFonts w:ascii="Times New Roman" w:hAnsi="Times New Roman"/>
                <w:sz w:val="16"/>
              </w:rPr>
              <w:t>512 x 512</w:t>
            </w:r>
          </w:p>
        </w:tc>
      </w:tr>
      <w:tr>
        <w:tc>
          <w:tcPr>
            <w:tcW w:type="dxa" w:w="3487"/>
          </w:tcPr>
          <w:p>
            <w:pPr>
              <w:jc w:val="center"/>
            </w:pPr>
            <w:r>
              <w:rPr>
                <w:rFonts w:ascii="Times New Roman" w:hAnsi="Times New Roman"/>
                <w:sz w:val="16"/>
              </w:rPr>
              <w:t>Total Training</w:t>
            </w:r>
          </w:p>
        </w:tc>
        <w:tc>
          <w:tcPr>
            <w:tcW w:type="dxa" w:w="3487"/>
          </w:tcPr>
          <w:p>
            <w:pPr>
              <w:jc w:val="center"/>
            </w:pPr>
            <w:r>
              <w:rPr>
                <w:rFonts w:ascii="Times New Roman" w:hAnsi="Times New Roman"/>
                <w:sz w:val="16"/>
              </w:rPr>
              <w:t>750 kimg (~11h)</w:t>
            </w:r>
          </w:p>
        </w:tc>
        <w:tc>
          <w:tcPr>
            <w:tcW w:type="dxa" w:w="3487"/>
          </w:tcPr>
          <w:p>
            <w:pPr>
              <w:jc w:val="center"/>
            </w:pPr>
            <w:r>
              <w:rPr>
                <w:rFonts w:ascii="Times New Roman" w:hAnsi="Times New Roman"/>
                <w:sz w:val="16"/>
              </w:rPr>
              <w:t>15 epochs (~2h)</w:t>
            </w:r>
          </w:p>
        </w:tc>
      </w:tr>
      <w:tr>
        <w:tc>
          <w:tcPr>
            <w:tcW w:type="dxa" w:w="3487"/>
          </w:tcPr>
          <w:p>
            <w:pPr>
              <w:jc w:val="center"/>
            </w:pPr>
            <w:r>
              <w:rPr>
                <w:rFonts w:ascii="Times New Roman" w:hAnsi="Times New Roman"/>
                <w:sz w:val="16"/>
              </w:rPr>
              <w:t>Gradient Clipping</w:t>
            </w:r>
          </w:p>
        </w:tc>
        <w:tc>
          <w:tcPr>
            <w:tcW w:type="dxa" w:w="3487"/>
          </w:tcPr>
          <w:p>
            <w:pPr>
              <w:jc w:val="center"/>
            </w:pPr>
            <w:r>
              <w:rPr>
                <w:rFonts w:ascii="Times New Roman" w:hAnsi="Times New Roman"/>
                <w:sz w:val="16"/>
              </w:rPr>
              <w:t>0.5</w:t>
            </w:r>
          </w:p>
        </w:tc>
        <w:tc>
          <w:tcPr>
            <w:tcW w:type="dxa" w:w="3487"/>
          </w:tcPr>
          <w:p>
            <w:pPr>
              <w:jc w:val="center"/>
            </w:pPr>
            <w:r>
              <w:rPr>
                <w:rFonts w:ascii="Times New Roman" w:hAnsi="Times New Roman"/>
                <w:sz w:val="16"/>
              </w:rPr>
              <w:t>1.0</w:t>
            </w:r>
          </w:p>
        </w:tc>
      </w:tr>
      <w:tr>
        <w:tc>
          <w:tcPr>
            <w:tcW w:type="dxa" w:w="3487"/>
          </w:tcPr>
          <w:p>
            <w:pPr>
              <w:jc w:val="center"/>
            </w:pPr>
            <w:r>
              <w:rPr>
                <w:rFonts w:ascii="Times New Roman" w:hAnsi="Times New Roman"/>
                <w:sz w:val="16"/>
              </w:rPr>
              <w:t>Mixed Precision</w:t>
            </w:r>
          </w:p>
        </w:tc>
        <w:tc>
          <w:tcPr>
            <w:tcW w:type="dxa" w:w="3487"/>
          </w:tcPr>
          <w:p>
            <w:pPr>
              <w:jc w:val="center"/>
            </w:pPr>
            <w:r>
              <w:rPr>
                <w:rFonts w:ascii="Times New Roman" w:hAnsi="Times New Roman"/>
                <w:sz w:val="16"/>
              </w:rPr>
              <w:t>D: FP16, G: FP32</w:t>
            </w:r>
          </w:p>
        </w:tc>
        <w:tc>
          <w:tcPr>
            <w:tcW w:type="dxa" w:w="3487"/>
          </w:tcPr>
          <w:p>
            <w:pPr>
              <w:jc w:val="center"/>
            </w:pPr>
            <w:r>
              <w:rPr>
                <w:rFonts w:ascii="Times New Roman" w:hAnsi="Times New Roman"/>
                <w:sz w:val="16"/>
              </w:rPr>
              <w:t>FP16</w:t>
            </w:r>
          </w:p>
        </w:tc>
      </w:tr>
      <w:tr>
        <w:tc>
          <w:tcPr>
            <w:tcW w:type="dxa" w:w="3487"/>
          </w:tcPr>
          <w:p>
            <w:pPr>
              <w:jc w:val="center"/>
            </w:pPr>
            <w:r>
              <w:rPr>
                <w:rFonts w:ascii="Times New Roman" w:hAnsi="Times New Roman"/>
                <w:sz w:val="16"/>
              </w:rPr>
              <w:t>R1 Regularization</w:t>
            </w:r>
          </w:p>
        </w:tc>
        <w:tc>
          <w:tcPr>
            <w:tcW w:type="dxa" w:w="3487"/>
          </w:tcPr>
          <w:p>
            <w:pPr>
              <w:jc w:val="center"/>
            </w:pPr>
            <w:r>
              <w:rPr>
                <w:rFonts w:ascii="Times New Roman" w:hAnsi="Times New Roman"/>
                <w:sz w:val="16"/>
              </w:rPr>
              <w:t>gamma=0.1, interval=8</w:t>
            </w:r>
          </w:p>
        </w:tc>
        <w:tc>
          <w:tcPr>
            <w:tcW w:type="dxa" w:w="3487"/>
          </w:tcPr>
          <w:p>
            <w:pPr>
              <w:jc w:val="center"/>
            </w:pPr>
            <w:r>
              <w:rPr>
                <w:rFonts w:ascii="Times New Roman" w:hAnsi="Times New Roman"/>
                <w:sz w:val="16"/>
              </w:rPr>
              <w:t>N/A</w:t>
            </w:r>
          </w:p>
        </w:tc>
      </w:tr>
      <w:tr>
        <w:tc>
          <w:tcPr>
            <w:tcW w:type="dxa" w:w="3487"/>
          </w:tcPr>
          <w:p>
            <w:pPr>
              <w:jc w:val="center"/>
            </w:pPr>
            <w:r>
              <w:rPr>
                <w:rFonts w:ascii="Times New Roman" w:hAnsi="Times New Roman"/>
                <w:sz w:val="16"/>
              </w:rPr>
              <w:t>EMA Decay</w:t>
            </w:r>
          </w:p>
        </w:tc>
        <w:tc>
          <w:tcPr>
            <w:tcW w:type="dxa" w:w="3487"/>
          </w:tcPr>
          <w:p>
            <w:pPr>
              <w:jc w:val="center"/>
            </w:pPr>
            <w:r>
              <w:rPr>
                <w:rFonts w:ascii="Times New Roman" w:hAnsi="Times New Roman"/>
                <w:sz w:val="16"/>
              </w:rPr>
              <w:t>0.9999</w:t>
            </w:r>
          </w:p>
        </w:tc>
        <w:tc>
          <w:tcPr>
            <w:tcW w:type="dxa" w:w="3487"/>
          </w:tcPr>
          <w:p>
            <w:pPr>
              <w:jc w:val="center"/>
            </w:pPr>
            <w:r>
              <w:rPr>
                <w:rFonts w:ascii="Times New Roman" w:hAnsi="Times New Roman"/>
                <w:sz w:val="16"/>
              </w:rPr>
              <w:t>N/A</w:t>
            </w:r>
          </w:p>
        </w:tc>
      </w:tr>
      <w:tr>
        <w:tc>
          <w:tcPr>
            <w:tcW w:type="dxa" w:w="3487"/>
          </w:tcPr>
          <w:p>
            <w:pPr>
              <w:jc w:val="center"/>
            </w:pPr>
            <w:r>
              <w:rPr>
                <w:rFonts w:ascii="Times New Roman" w:hAnsi="Times New Roman"/>
                <w:sz w:val="16"/>
              </w:rPr>
              <w:t>LoRA Rank</w:t>
            </w:r>
          </w:p>
        </w:tc>
        <w:tc>
          <w:tcPr>
            <w:tcW w:type="dxa" w:w="3487"/>
          </w:tcPr>
          <w:p>
            <w:pPr>
              <w:jc w:val="center"/>
            </w:pPr>
            <w:r>
              <w:rPr>
                <w:rFonts w:ascii="Times New Roman" w:hAnsi="Times New Roman"/>
                <w:sz w:val="16"/>
              </w:rPr>
              <w:t>N/A</w:t>
            </w:r>
          </w:p>
        </w:tc>
        <w:tc>
          <w:tcPr>
            <w:tcW w:type="dxa" w:w="3487"/>
          </w:tcPr>
          <w:p>
            <w:pPr>
              <w:jc w:val="center"/>
            </w:pPr>
            <w:r>
              <w:rPr>
                <w:rFonts w:ascii="Times New Roman" w:hAnsi="Times New Roman"/>
                <w:sz w:val="16"/>
              </w:rPr>
              <w:t>128</w:t>
            </w:r>
          </w:p>
        </w:tc>
      </w:tr>
      <w:tr>
        <w:tc>
          <w:tcPr>
            <w:tcW w:type="dxa" w:w="3487"/>
          </w:tcPr>
          <w:p>
            <w:pPr>
              <w:jc w:val="center"/>
            </w:pPr>
            <w:r>
              <w:rPr>
                <w:rFonts w:ascii="Times New Roman" w:hAnsi="Times New Roman"/>
                <w:sz w:val="16"/>
              </w:rPr>
              <w:t>Warmup Steps</w:t>
            </w:r>
          </w:p>
        </w:tc>
        <w:tc>
          <w:tcPr>
            <w:tcW w:type="dxa" w:w="3487"/>
          </w:tcPr>
          <w:p>
            <w:pPr>
              <w:jc w:val="center"/>
            </w:pPr>
            <w:r>
              <w:rPr>
                <w:rFonts w:ascii="Times New Roman" w:hAnsi="Times New Roman"/>
                <w:sz w:val="16"/>
              </w:rPr>
              <w:t>1000</w:t>
            </w:r>
          </w:p>
        </w:tc>
        <w:tc>
          <w:tcPr>
            <w:tcW w:type="dxa" w:w="3487"/>
          </w:tcPr>
          <w:p>
            <w:pPr>
              <w:jc w:val="center"/>
            </w:pPr>
            <w:r>
              <w:rPr>
                <w:rFonts w:ascii="Times New Roman" w:hAnsi="Times New Roman"/>
                <w:sz w:val="16"/>
              </w:rPr>
              <w:t>100</w:t>
            </w:r>
          </w:p>
        </w:tc>
      </w:tr>
    </w:tbl>
    <w:p/>
    <w:p>
      <w:r>
        <w:rPr>
          <w:b/>
          <w:sz w:val="20"/>
        </w:rPr>
        <w:t>VI. EXPERIMENTS AND RESULTS</w:t>
      </w:r>
    </w:p>
    <w:p>
      <w:r>
        <w:rPr>
          <w:i/>
          <w:sz w:val="20"/>
        </w:rPr>
        <w:t>A. Training Progress</w:t>
      </w:r>
    </w:p>
    <w:p>
      <w:pPr>
        <w:jc w:val="both"/>
      </w:pPr>
      <w:r>
        <w:rPr>
          <w:sz w:val="20"/>
        </w:rPr>
        <w:t>The Projected GAN was trained for 750 kimg (75,000 generator updates with batch size 10) over approximately 11-12 hours on an NVIDIA RTX 4060 (8GB VRAM). Training remained stable throughout with no NaN losses observed after implementing the stability measures. The discriminator loss stabilized around 0.5-1.0 while the generator loss converged to approximately 1.0-2.0, indicating healthy adversarial dynamics. Sample quality improved progressively, with recognizable fashion items emerging within the first 10% of training and refinement continuing throughout.</w:t>
      </w:r>
    </w:p>
    <w:p>
      <w:pPr>
        <w:jc w:val="both"/>
      </w:pPr>
      <w:r>
        <w:rPr>
          <w:sz w:val="20"/>
        </w:rPr>
        <w:t>The LoRA fine-tuning completed in approximately 1-2 hours for 15 epochs. The loss decreased smoothly from initial values around 0.15 to approximately 0.08, indicating successful adaptation to the fashion domain. Validation samples generated during training showed progressive improvement in fashion-specific details.</w:t>
      </w:r>
    </w:p>
    <w:p>
      <w:r>
        <w:rPr>
          <w:i/>
          <w:sz w:val="20"/>
        </w:rPr>
        <w:t>B. Generated Samples Analysis</w:t>
      </w:r>
    </w:p>
    <w:p>
      <w:pPr>
        <w:jc w:val="both"/>
      </w:pPr>
      <w:r>
        <w:rPr>
          <w:sz w:val="20"/>
        </w:rPr>
        <w:t>The Projected GAN successfully generates diverse fashion images including dresses, pants, tops, and full outfits. Generated samples exhibit:</w:t>
        <w:br/>
        <w:br/>
        <w:t>- Accurate clothing shapes and proportions</w:t>
        <w:br/>
        <w:t>- Diverse color palettes and patterns</w:t>
        <w:br/>
        <w:t>- Realistic fabric textures</w:t>
        <w:br/>
        <w:t>- Appropriate human body poses</w:t>
        <w:br/>
        <w:br/>
        <w:t>Some limitations observed include occasional body part distortions, artifacts in complex patterns, and color bleeding between garments. These are typical for GANs trained on limited data and training time.</w:t>
        <w:br/>
        <w:br/>
        <w:t>The LoRA-fine-tuned Stable Diffusion model produces high-fidelity fashion images with excellent text-prompt adherence. The model responds well to prompts specifying clothing type, color, style, and background, demonstrating successful domain adaptation while retaining the base model's compositional abilities.</w:t>
      </w:r>
    </w:p>
    <w:p>
      <w:pPr>
        <w:jc w:val="center"/>
      </w:pPr>
      <w:r>
        <w:rPr>
          <w:i/>
          <w:sz w:val="18"/>
        </w:rPr>
        <w:br/>
        <w:t>[Figure 1: Generated fashion samples from Projected GAN (top) and LoRA-fine-tuned Stable Diffusion (bottom)]</w:t>
        <w:br/>
      </w:r>
    </w:p>
    <w:p>
      <w:r>
        <w:rPr>
          <w:b/>
          <w:sz w:val="20"/>
        </w:rPr>
        <w:t>VII. DISCUSSION</w:t>
      </w:r>
    </w:p>
    <w:p>
      <w:pPr>
        <w:jc w:val="both"/>
      </w:pPr>
      <w:r>
        <w:rPr>
          <w:sz w:val="20"/>
        </w:rPr>
        <w:t>The two approaches offer complementary strengths. Projected GANs provide fast, unconditional generation suitable for bulk content creation and data augmentation. The lightweight architecture enables rapid inference and easy deployment. However, lack of conditional control limits applicability for specific design requirements.</w:t>
      </w:r>
    </w:p>
    <w:p>
      <w:pPr>
        <w:jc w:val="both"/>
      </w:pPr>
      <w:r>
        <w:rPr>
          <w:sz w:val="20"/>
        </w:rPr>
        <w:t>LoRA fine-tuning of Stable Diffusion offers text-based control, enabling generation of specific clothing types, colors, and styles through natural language prompts. The larger model capacity produces higher-fidelity results. However, inference is slower and requires more VRAM.</w:t>
      </w:r>
    </w:p>
    <w:p>
      <w:pPr>
        <w:jc w:val="both"/>
      </w:pPr>
      <w:r>
        <w:rPr>
          <w:sz w:val="20"/>
        </w:rPr>
        <w:t>The stability techniques implemented proved essential for successful GAN training. Without spectral normalization and proper gradient clipping, training frequently collapsed with NaN losses. The frozen pretrained discriminator backbone significantly reduced training time compared to training a discriminator from scratch while providing rich multi-scale features.</w:t>
      </w:r>
    </w:p>
    <w:p>
      <w:r>
        <w:rPr>
          <w:b/>
          <w:sz w:val="20"/>
        </w:rPr>
        <w:t>VIII. CONCLUSION</w:t>
      </w:r>
    </w:p>
    <w:p>
      <w:pPr>
        <w:jc w:val="both"/>
      </w:pPr>
      <w:r>
        <w:rPr>
          <w:sz w:val="20"/>
        </w:rPr>
        <w:t>This paper presented a dual-approach system for fashion image generation combining Projected GANs and LoRA-fine-tuned Stable Diffusion. We demonstrated that with appropriate stability techniques, high-quality fashion image generation is achievable on consumer-grade hardware within reasonable training times (11-12 hours for GAN, 1-2 hours for LoRA).</w:t>
        <w:br/>
        <w:br/>
        <w:t>Future work includes: (1) implementing conditional Projected GAN variants for attribute-controlled generation, (2) exploring larger datasets for improved diversity, (3) investigating hybrid approaches combining GAN speed with diffusion quality, and (4) developing evaluation metrics specific to fashion image quality assessment.</w:t>
        <w:br/>
        <w:br/>
        <w:t>The complete implementation is available for research purposes, providing a foundation for further exploration of generative models in fashion applications.</w:t>
      </w:r>
    </w:p>
    <w:p>
      <w:r>
        <w:rPr>
          <w:b/>
          <w:sz w:val="20"/>
        </w:rPr>
        <w:t>REFERENCES</w:t>
      </w:r>
    </w:p>
    <w:p>
      <w:pPr>
        <w:jc w:val="both"/>
      </w:pPr>
      <w:r>
        <w:rPr>
          <w:rFonts w:ascii="Times New Roman" w:hAnsi="Times New Roman"/>
          <w:sz w:val="16"/>
        </w:rPr>
        <w:t>[1] I. Goodfellow et al., "Generative Adversarial Nets," in Advances in Neural Information Processing Systems, 2014.</w:t>
      </w:r>
    </w:p>
    <w:p>
      <w:pPr>
        <w:jc w:val="both"/>
      </w:pPr>
      <w:r>
        <w:rPr>
          <w:rFonts w:ascii="Times New Roman" w:hAnsi="Times New Roman"/>
          <w:sz w:val="16"/>
        </w:rPr>
        <w:t>[2] A. Sauer, K. Schwarz, and A. Geiger, "Projected GANs Converge Faster," in Advances in Neural Information Processing Systems, 2021.</w:t>
      </w:r>
    </w:p>
    <w:p>
      <w:pPr>
        <w:jc w:val="both"/>
      </w:pPr>
      <w:r>
        <w:rPr>
          <w:rFonts w:ascii="Times New Roman" w:hAnsi="Times New Roman"/>
          <w:sz w:val="16"/>
        </w:rPr>
        <w:t>[3] R. Rombach et al., "High-Resolution Image Synthesis with Latent Diffusion Models," in IEEE/CVF Conference on Computer Vision and Pattern Recognition, 2022.</w:t>
      </w:r>
    </w:p>
    <w:p>
      <w:pPr>
        <w:jc w:val="both"/>
      </w:pPr>
      <w:r>
        <w:rPr>
          <w:rFonts w:ascii="Times New Roman" w:hAnsi="Times New Roman"/>
          <w:sz w:val="16"/>
        </w:rPr>
        <w:t>[4] E. J. Hu et al., "LoRA: Low-Rank Adaptation of Large Language Models," in International Conference on Learning Representations, 2022.</w:t>
      </w:r>
    </w:p>
    <w:p>
      <w:pPr>
        <w:jc w:val="both"/>
      </w:pPr>
      <w:r>
        <w:rPr>
          <w:rFonts w:ascii="Times New Roman" w:hAnsi="Times New Roman"/>
          <w:sz w:val="16"/>
        </w:rPr>
        <w:t>[5] T. Karras, S. Laine, and T. Aila, "A Style-Based Generator Architecture for Generative Adversarial Networks," in IEEE/CVF Conference on Computer Vision and Pattern Recognition, 2019.</w:t>
      </w:r>
    </w:p>
    <w:p>
      <w:pPr>
        <w:jc w:val="both"/>
      </w:pPr>
      <w:r>
        <w:rPr>
          <w:rFonts w:ascii="Times New Roman" w:hAnsi="Times New Roman"/>
          <w:sz w:val="16"/>
        </w:rPr>
        <w:t>[6] T. Karras et al., "Analyzing and Improving the Image Quality of StyleGAN," in IEEE/CVF Conference on Computer Vision and Pattern Recognition, 2020.</w:t>
      </w:r>
    </w:p>
    <w:p>
      <w:pPr>
        <w:jc w:val="both"/>
      </w:pPr>
      <w:r>
        <w:rPr>
          <w:rFonts w:ascii="Times New Roman" w:hAnsi="Times New Roman"/>
          <w:sz w:val="16"/>
        </w:rPr>
        <w:t>[7] J. Ho, A. Jain, and P. Abbeel, "Denoising Diffusion Probabilistic Models," in Advances in Neural Information Processing Systems, 2020.</w:t>
      </w:r>
    </w:p>
    <w:p>
      <w:pPr>
        <w:jc w:val="both"/>
      </w:pPr>
      <w:r>
        <w:rPr>
          <w:rFonts w:ascii="Times New Roman" w:hAnsi="Times New Roman"/>
          <w:sz w:val="16"/>
        </w:rPr>
        <w:t>[8] Z. Liu et al., "DeepFashion: Powering Robust Clothes Recognition and Retrieval with Rich Annotations," in IEEE Conference on Computer Vision and Pattern Recognition, 2016.</w:t>
      </w:r>
    </w:p>
    <w:p>
      <w:pPr>
        <w:jc w:val="both"/>
      </w:pPr>
      <w:r>
        <w:rPr>
          <w:rFonts w:ascii="Times New Roman" w:hAnsi="Times New Roman"/>
          <w:sz w:val="16"/>
        </w:rPr>
        <w:t>[9] L. Mescheder, A. Geiger, and S. Nowozin, "Which Training Methods for GANs do actually Converge?," in International Conference on Machine Learning, 2018.</w:t>
      </w:r>
    </w:p>
    <w:p>
      <w:pPr>
        <w:jc w:val="both"/>
      </w:pPr>
      <w:r>
        <w:rPr>
          <w:rFonts w:ascii="Times New Roman" w:hAnsi="Times New Roman"/>
          <w:sz w:val="16"/>
        </w:rPr>
        <w:t>[10] M. Tan and Q. V. Le, "EfficientNet: Rethinking Model Scaling for Convolutional Neural Networks," in International Conference on Machine Learning, 2019.</w:t>
      </w:r>
    </w:p>
    <w:p>
      <w:pPr>
        <w:jc w:val="both"/>
      </w:pPr>
      <w:r>
        <w:rPr>
          <w:rFonts w:ascii="Times New Roman" w:hAnsi="Times New Roman"/>
          <w:sz w:val="16"/>
        </w:rPr>
        <w:t>[11] A. Radford et al., "Learning Transferable Visual Models From Natural Language Supervision," in International Conference on Machine Learning, 2021.</w:t>
      </w:r>
    </w:p>
    <w:sectPr w:rsidR="00FC693F" w:rsidRPr="0006063C" w:rsidSect="00034616">
      <w:pgSz w:w="12240" w:h="15840"/>
      <w:pgMar w:top="1077" w:right="890" w:bottom="1440" w:left="8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