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129AA7" w14:textId="140A171B" w:rsidR="001C1ACB" w:rsidRDefault="00C3655A" w:rsidP="00C3655A">
      <w:pPr>
        <w:pStyle w:val="ListParagraph"/>
        <w:numPr>
          <w:ilvl w:val="0"/>
          <w:numId w:val="1"/>
        </w:numPr>
        <w:rPr>
          <w:color w:val="4472C4" w:themeColor="accent1"/>
          <w:sz w:val="28"/>
          <w:szCs w:val="28"/>
        </w:rPr>
      </w:pPr>
      <w:r w:rsidRPr="00C3655A">
        <w:rPr>
          <w:color w:val="4472C4" w:themeColor="accent1"/>
          <w:sz w:val="28"/>
          <w:szCs w:val="28"/>
        </w:rPr>
        <w:t>Scope of Resources in Kubernetes: Cluster vs Namespace</w:t>
      </w:r>
    </w:p>
    <w:p w14:paraId="71D5E351" w14:textId="77777777" w:rsidR="00C3655A" w:rsidRDefault="00C3655A" w:rsidP="00C3655A">
      <w:pPr>
        <w:pStyle w:val="ListParagraph"/>
        <w:rPr>
          <w:color w:val="4472C4" w:themeColor="accent1"/>
          <w:sz w:val="28"/>
          <w:szCs w:val="28"/>
        </w:rPr>
      </w:pPr>
    </w:p>
    <w:p w14:paraId="65B8D6CC" w14:textId="77777777" w:rsidR="00C3655A" w:rsidRDefault="00C3655A" w:rsidP="00C3655A">
      <w:pPr>
        <w:pStyle w:val="ListParagraph"/>
        <w:rPr>
          <w:color w:val="000000" w:themeColor="text1"/>
        </w:rPr>
      </w:pPr>
      <w:r w:rsidRPr="00C3655A">
        <w:rPr>
          <w:color w:val="000000" w:themeColor="text1"/>
        </w:rPr>
        <w:t>Cluster-scoped resources in Kubernetes exist and operate across the entire cluster, while namespace-scoped resources are confined and managed within individual namespaces, supporting isolation and multi-tenancy. The distinction is fundamental to Kubernetes architecture and affects resource access, control, and management.</w:t>
      </w:r>
    </w:p>
    <w:p w14:paraId="15CBC1C6" w14:textId="77777777" w:rsidR="00420EF6" w:rsidRDefault="00420EF6" w:rsidP="00C3655A">
      <w:pPr>
        <w:pStyle w:val="ListParagraph"/>
        <w:rPr>
          <w:color w:val="000000" w:themeColor="text1"/>
        </w:rPr>
      </w:pPr>
    </w:p>
    <w:p w14:paraId="61D2D466" w14:textId="1B20A486" w:rsidR="00C3655A" w:rsidRPr="00C3655A" w:rsidRDefault="00C3655A" w:rsidP="00C3655A">
      <w:pPr>
        <w:pStyle w:val="ListParagraph"/>
        <w:numPr>
          <w:ilvl w:val="0"/>
          <w:numId w:val="3"/>
        </w:numPr>
        <w:rPr>
          <w:color w:val="ED7D31" w:themeColor="accent2"/>
        </w:rPr>
      </w:pPr>
      <w:r w:rsidRPr="00C3655A">
        <w:rPr>
          <w:b/>
          <w:bCs/>
          <w:color w:val="ED7D31" w:themeColor="accent2"/>
          <w:sz w:val="28"/>
          <w:szCs w:val="28"/>
        </w:rPr>
        <w:t>Cluster-scoped Resources</w:t>
      </w:r>
    </w:p>
    <w:p w14:paraId="0272171B" w14:textId="77777777" w:rsidR="00C3655A" w:rsidRDefault="00C3655A" w:rsidP="00C3655A">
      <w:pPr>
        <w:pStyle w:val="ListParagraph"/>
        <w:ind w:left="1440"/>
        <w:rPr>
          <w:color w:val="000000" w:themeColor="text1"/>
        </w:rPr>
      </w:pPr>
      <w:r w:rsidRPr="00C3655A">
        <w:rPr>
          <w:color w:val="000000" w:themeColor="text1"/>
        </w:rPr>
        <w:t>Cluster-scoped resources are accessible cluster-wide, independent of namespaces. Common examples include:</w:t>
      </w:r>
    </w:p>
    <w:p w14:paraId="1B7CC0B3" w14:textId="77777777" w:rsidR="00C3655A" w:rsidRDefault="00C3655A" w:rsidP="00C3655A">
      <w:pPr>
        <w:pStyle w:val="ListParagraph"/>
        <w:numPr>
          <w:ilvl w:val="2"/>
          <w:numId w:val="5"/>
        </w:numPr>
        <w:rPr>
          <w:color w:val="000000" w:themeColor="text1"/>
        </w:rPr>
      </w:pPr>
      <w:r w:rsidRPr="00C3655A">
        <w:rPr>
          <w:b/>
          <w:bCs/>
          <w:color w:val="000000" w:themeColor="text1"/>
        </w:rPr>
        <w:t>Nodes:</w:t>
      </w:r>
      <w:r w:rsidRPr="00C3655A">
        <w:rPr>
          <w:color w:val="000000" w:themeColor="text1"/>
        </w:rPr>
        <w:t> Physical or virtual machines forming the cluster; they run application workloads. Nodes exist at the infrastructure level and have global identity because scheduling, monitoring, and control must happen across the whole cluster.</w:t>
      </w:r>
    </w:p>
    <w:p w14:paraId="3BFEEAEC" w14:textId="77777777" w:rsidR="00C3655A" w:rsidRDefault="00C3655A" w:rsidP="00C3655A">
      <w:pPr>
        <w:pStyle w:val="ListParagraph"/>
        <w:numPr>
          <w:ilvl w:val="2"/>
          <w:numId w:val="5"/>
        </w:numPr>
        <w:rPr>
          <w:color w:val="000000" w:themeColor="text1"/>
        </w:rPr>
      </w:pPr>
      <w:proofErr w:type="spellStart"/>
      <w:r w:rsidRPr="00C3655A">
        <w:rPr>
          <w:b/>
          <w:bCs/>
          <w:color w:val="000000" w:themeColor="text1"/>
        </w:rPr>
        <w:t>PersistentVolumes</w:t>
      </w:r>
      <w:proofErr w:type="spellEnd"/>
      <w:r w:rsidRPr="00C3655A">
        <w:rPr>
          <w:b/>
          <w:bCs/>
          <w:color w:val="000000" w:themeColor="text1"/>
        </w:rPr>
        <w:t xml:space="preserve"> (PV):</w:t>
      </w:r>
      <w:r w:rsidRPr="00C3655A">
        <w:rPr>
          <w:color w:val="000000" w:themeColor="text1"/>
        </w:rPr>
        <w:t> These are storage units provisioned for the entire cluster, which can then be claimed by pods in any namespace. PVs are scoped to the whole cluster so they can be shared and allocated dynamically wherever needed.</w:t>
      </w:r>
    </w:p>
    <w:p w14:paraId="1B650B53" w14:textId="77777777" w:rsidR="00C3655A" w:rsidRDefault="00C3655A" w:rsidP="00C3655A">
      <w:pPr>
        <w:pStyle w:val="ListParagraph"/>
        <w:numPr>
          <w:ilvl w:val="2"/>
          <w:numId w:val="5"/>
        </w:numPr>
        <w:rPr>
          <w:color w:val="000000" w:themeColor="text1"/>
        </w:rPr>
      </w:pPr>
      <w:r w:rsidRPr="00C3655A">
        <w:rPr>
          <w:b/>
          <w:bCs/>
          <w:color w:val="000000" w:themeColor="text1"/>
        </w:rPr>
        <w:t>Namespaces:</w:t>
      </w:r>
      <w:r w:rsidRPr="00C3655A">
        <w:rPr>
          <w:color w:val="000000" w:themeColor="text1"/>
        </w:rPr>
        <w:t> Although used to partition cluster resources, the namespace object itself is managed at cluster scope for isolation.</w:t>
      </w:r>
    </w:p>
    <w:p w14:paraId="669E1A4A" w14:textId="77777777" w:rsidR="00C3655A" w:rsidRDefault="00C3655A" w:rsidP="00C3655A">
      <w:pPr>
        <w:pStyle w:val="ListParagraph"/>
        <w:numPr>
          <w:ilvl w:val="2"/>
          <w:numId w:val="5"/>
        </w:numPr>
        <w:rPr>
          <w:color w:val="000000" w:themeColor="text1"/>
        </w:rPr>
      </w:pPr>
      <w:proofErr w:type="spellStart"/>
      <w:r w:rsidRPr="00C3655A">
        <w:rPr>
          <w:b/>
          <w:bCs/>
          <w:color w:val="000000" w:themeColor="text1"/>
        </w:rPr>
        <w:t>ClusterRoles</w:t>
      </w:r>
      <w:proofErr w:type="spellEnd"/>
      <w:r w:rsidRPr="00C3655A">
        <w:rPr>
          <w:b/>
          <w:bCs/>
          <w:color w:val="000000" w:themeColor="text1"/>
        </w:rPr>
        <w:t xml:space="preserve"> and </w:t>
      </w:r>
      <w:proofErr w:type="spellStart"/>
      <w:r w:rsidRPr="00C3655A">
        <w:rPr>
          <w:b/>
          <w:bCs/>
          <w:color w:val="000000" w:themeColor="text1"/>
        </w:rPr>
        <w:t>ClusterRoleBindings</w:t>
      </w:r>
      <w:proofErr w:type="spellEnd"/>
      <w:r w:rsidRPr="00C3655A">
        <w:rPr>
          <w:b/>
          <w:bCs/>
          <w:color w:val="000000" w:themeColor="text1"/>
        </w:rPr>
        <w:t xml:space="preserve"> (RBAC):</w:t>
      </w:r>
      <w:r w:rsidRPr="00C3655A">
        <w:rPr>
          <w:color w:val="000000" w:themeColor="text1"/>
        </w:rPr>
        <w:t> Define permissions for actions across the whole cluster and are critical for global security policies.</w:t>
      </w:r>
    </w:p>
    <w:p w14:paraId="5A62F6D0" w14:textId="77777777" w:rsidR="00C3655A" w:rsidRDefault="00C3655A" w:rsidP="00C3655A">
      <w:pPr>
        <w:pStyle w:val="ListParagraph"/>
        <w:numPr>
          <w:ilvl w:val="2"/>
          <w:numId w:val="5"/>
        </w:numPr>
        <w:rPr>
          <w:color w:val="000000" w:themeColor="text1"/>
        </w:rPr>
      </w:pPr>
      <w:proofErr w:type="spellStart"/>
      <w:r w:rsidRPr="00C3655A">
        <w:rPr>
          <w:b/>
          <w:bCs/>
          <w:color w:val="000000" w:themeColor="text1"/>
        </w:rPr>
        <w:t>StorageClasses</w:t>
      </w:r>
      <w:proofErr w:type="spellEnd"/>
      <w:r w:rsidRPr="00C3655A">
        <w:rPr>
          <w:b/>
          <w:bCs/>
          <w:color w:val="000000" w:themeColor="text1"/>
        </w:rPr>
        <w:t>:</w:t>
      </w:r>
      <w:r w:rsidRPr="00C3655A">
        <w:rPr>
          <w:color w:val="000000" w:themeColor="text1"/>
        </w:rPr>
        <w:t> Describe storage types available for use anywhere in the cluster.</w:t>
      </w:r>
    </w:p>
    <w:p w14:paraId="3A739E00" w14:textId="2CDDF73F" w:rsidR="00C3655A" w:rsidRPr="00C3655A" w:rsidRDefault="00C3655A" w:rsidP="00C3655A">
      <w:pPr>
        <w:pStyle w:val="ListParagraph"/>
        <w:numPr>
          <w:ilvl w:val="2"/>
          <w:numId w:val="5"/>
        </w:numPr>
        <w:rPr>
          <w:color w:val="000000" w:themeColor="text1"/>
        </w:rPr>
      </w:pPr>
      <w:proofErr w:type="spellStart"/>
      <w:r w:rsidRPr="00C3655A">
        <w:rPr>
          <w:b/>
          <w:bCs/>
          <w:color w:val="000000" w:themeColor="text1"/>
        </w:rPr>
        <w:t>CustomResourceDefinitions</w:t>
      </w:r>
      <w:proofErr w:type="spellEnd"/>
      <w:r w:rsidRPr="00C3655A">
        <w:rPr>
          <w:b/>
          <w:bCs/>
          <w:color w:val="000000" w:themeColor="text1"/>
        </w:rPr>
        <w:t xml:space="preserve"> (CRDs):</w:t>
      </w:r>
      <w:r w:rsidRPr="00C3655A">
        <w:rPr>
          <w:color w:val="000000" w:themeColor="text1"/>
        </w:rPr>
        <w:t> Extend Kubernetes by defining new resource types available cluster-wide.</w:t>
      </w:r>
    </w:p>
    <w:p w14:paraId="008129F7" w14:textId="77777777" w:rsidR="00C3655A" w:rsidRDefault="00C3655A" w:rsidP="00C3655A">
      <w:pPr>
        <w:pStyle w:val="ListParagraph"/>
        <w:ind w:left="1440"/>
        <w:rPr>
          <w:color w:val="000000" w:themeColor="text1"/>
        </w:rPr>
      </w:pPr>
      <w:r w:rsidRPr="00C3655A">
        <w:rPr>
          <w:color w:val="000000" w:themeColor="text1"/>
        </w:rPr>
        <w:t>These resources support the fundamental architecture by providing global infrastructure, security, and extensibility. They enable cluster-wide scheduling, shared storage, control policies, and API extension for custom platforms and tools</w:t>
      </w:r>
    </w:p>
    <w:p w14:paraId="1FB2671F" w14:textId="77777777" w:rsidR="00C3655A" w:rsidRDefault="00C3655A" w:rsidP="00C3655A">
      <w:pPr>
        <w:pStyle w:val="ListParagraph"/>
        <w:ind w:left="1440"/>
        <w:rPr>
          <w:color w:val="000000" w:themeColor="text1"/>
        </w:rPr>
      </w:pPr>
    </w:p>
    <w:p w14:paraId="4286CAD2" w14:textId="77777777" w:rsidR="00C3655A" w:rsidRPr="00C3655A" w:rsidRDefault="00C3655A" w:rsidP="00C3655A">
      <w:pPr>
        <w:pStyle w:val="ListParagraph"/>
        <w:numPr>
          <w:ilvl w:val="0"/>
          <w:numId w:val="3"/>
        </w:numPr>
        <w:rPr>
          <w:b/>
          <w:bCs/>
          <w:color w:val="ED7D31" w:themeColor="accent2"/>
          <w:sz w:val="28"/>
          <w:szCs w:val="28"/>
        </w:rPr>
      </w:pPr>
      <w:r w:rsidRPr="00C3655A">
        <w:rPr>
          <w:b/>
          <w:bCs/>
          <w:color w:val="ED7D31" w:themeColor="accent2"/>
          <w:sz w:val="28"/>
          <w:szCs w:val="28"/>
        </w:rPr>
        <w:t>Namespace-scoped Resources</w:t>
      </w:r>
    </w:p>
    <w:p w14:paraId="5BDFD9B6" w14:textId="77777777" w:rsidR="00C3655A" w:rsidRDefault="00C3655A" w:rsidP="00C3655A">
      <w:pPr>
        <w:pStyle w:val="ListParagraph"/>
        <w:ind w:left="1440"/>
        <w:rPr>
          <w:color w:val="000000" w:themeColor="text1"/>
        </w:rPr>
      </w:pPr>
      <w:r w:rsidRPr="00C3655A">
        <w:rPr>
          <w:color w:val="000000" w:themeColor="text1"/>
        </w:rPr>
        <w:t>Namespace-scoped resources are isolated within a namespace and can be duplicated without conflict across the cluster. Examples include:</w:t>
      </w:r>
    </w:p>
    <w:p w14:paraId="5BFD0DB2" w14:textId="77777777" w:rsidR="00C3655A" w:rsidRDefault="00C3655A" w:rsidP="00C3655A">
      <w:pPr>
        <w:pStyle w:val="ListParagraph"/>
        <w:numPr>
          <w:ilvl w:val="2"/>
          <w:numId w:val="8"/>
        </w:numPr>
        <w:rPr>
          <w:color w:val="000000" w:themeColor="text1"/>
        </w:rPr>
      </w:pPr>
      <w:r w:rsidRPr="00C3655A">
        <w:rPr>
          <w:b/>
          <w:bCs/>
          <w:color w:val="000000" w:themeColor="text1"/>
        </w:rPr>
        <w:t>Pods:</w:t>
      </w:r>
      <w:r w:rsidRPr="00C3655A">
        <w:rPr>
          <w:color w:val="000000" w:themeColor="text1"/>
        </w:rPr>
        <w:t> The smallest compute unit that runs application containers. Pods within a namespace share names and configurations unique to that namespace.</w:t>
      </w:r>
    </w:p>
    <w:p w14:paraId="44FB5EBB" w14:textId="77777777" w:rsidR="00C3655A" w:rsidRDefault="00C3655A" w:rsidP="00C3655A">
      <w:pPr>
        <w:pStyle w:val="ListParagraph"/>
        <w:numPr>
          <w:ilvl w:val="2"/>
          <w:numId w:val="8"/>
        </w:numPr>
        <w:rPr>
          <w:color w:val="000000" w:themeColor="text1"/>
        </w:rPr>
      </w:pPr>
      <w:r w:rsidRPr="00C3655A">
        <w:rPr>
          <w:b/>
          <w:bCs/>
          <w:color w:val="000000" w:themeColor="text1"/>
        </w:rPr>
        <w:t xml:space="preserve">Deployments, </w:t>
      </w:r>
      <w:proofErr w:type="spellStart"/>
      <w:r w:rsidRPr="00C3655A">
        <w:rPr>
          <w:b/>
          <w:bCs/>
          <w:color w:val="000000" w:themeColor="text1"/>
        </w:rPr>
        <w:t>ReplicaSets</w:t>
      </w:r>
      <w:proofErr w:type="spellEnd"/>
      <w:r w:rsidRPr="00C3655A">
        <w:rPr>
          <w:b/>
          <w:bCs/>
          <w:color w:val="000000" w:themeColor="text1"/>
        </w:rPr>
        <w:t>:</w:t>
      </w:r>
      <w:r w:rsidRPr="00C3655A">
        <w:rPr>
          <w:color w:val="000000" w:themeColor="text1"/>
        </w:rPr>
        <w:t> Manage lifecycle, scalability, and availability of pods within a namespace for microservices and logical environment separation.</w:t>
      </w:r>
    </w:p>
    <w:p w14:paraId="1A86E56B" w14:textId="77777777" w:rsidR="00C3655A" w:rsidRDefault="00C3655A" w:rsidP="00C3655A">
      <w:pPr>
        <w:pStyle w:val="ListParagraph"/>
        <w:numPr>
          <w:ilvl w:val="2"/>
          <w:numId w:val="8"/>
        </w:numPr>
        <w:rPr>
          <w:color w:val="000000" w:themeColor="text1"/>
        </w:rPr>
      </w:pPr>
      <w:r w:rsidRPr="00C3655A">
        <w:rPr>
          <w:b/>
          <w:bCs/>
          <w:color w:val="000000" w:themeColor="text1"/>
        </w:rPr>
        <w:t>Services:</w:t>
      </w:r>
      <w:r w:rsidRPr="00C3655A">
        <w:rPr>
          <w:color w:val="000000" w:themeColor="text1"/>
        </w:rPr>
        <w:t> Network endpoints for pods, scoped to offer connectivity inside the namespace or exposed externally.</w:t>
      </w:r>
    </w:p>
    <w:p w14:paraId="37C83B7D" w14:textId="77777777" w:rsidR="00C3655A" w:rsidRDefault="00C3655A" w:rsidP="00C3655A">
      <w:pPr>
        <w:pStyle w:val="ListParagraph"/>
        <w:numPr>
          <w:ilvl w:val="2"/>
          <w:numId w:val="8"/>
        </w:numPr>
        <w:rPr>
          <w:color w:val="000000" w:themeColor="text1"/>
        </w:rPr>
      </w:pPr>
      <w:r w:rsidRPr="00C3655A">
        <w:rPr>
          <w:b/>
          <w:bCs/>
          <w:color w:val="000000" w:themeColor="text1"/>
        </w:rPr>
        <w:t xml:space="preserve">Ingress, </w:t>
      </w:r>
      <w:proofErr w:type="spellStart"/>
      <w:r w:rsidRPr="00C3655A">
        <w:rPr>
          <w:b/>
          <w:bCs/>
          <w:color w:val="000000" w:themeColor="text1"/>
        </w:rPr>
        <w:t>ConfigMaps</w:t>
      </w:r>
      <w:proofErr w:type="spellEnd"/>
      <w:r w:rsidRPr="00C3655A">
        <w:rPr>
          <w:b/>
          <w:bCs/>
          <w:color w:val="000000" w:themeColor="text1"/>
        </w:rPr>
        <w:t>, Secrets:</w:t>
      </w:r>
      <w:r w:rsidRPr="00C3655A">
        <w:rPr>
          <w:color w:val="000000" w:themeColor="text1"/>
        </w:rPr>
        <w:t> Configuration and access objects, remaining separate in each namespace to prevent configuration mixing and security leaks.</w:t>
      </w:r>
    </w:p>
    <w:p w14:paraId="5AB73576" w14:textId="76E484D1" w:rsidR="00C3655A" w:rsidRPr="00C3655A" w:rsidRDefault="00C3655A" w:rsidP="00C3655A">
      <w:pPr>
        <w:pStyle w:val="ListParagraph"/>
        <w:numPr>
          <w:ilvl w:val="2"/>
          <w:numId w:val="8"/>
        </w:numPr>
        <w:rPr>
          <w:color w:val="000000" w:themeColor="text1"/>
        </w:rPr>
      </w:pPr>
      <w:proofErr w:type="spellStart"/>
      <w:r w:rsidRPr="00C3655A">
        <w:rPr>
          <w:b/>
          <w:bCs/>
          <w:color w:val="000000" w:themeColor="text1"/>
        </w:rPr>
        <w:t>PersistentVolumeClaim</w:t>
      </w:r>
      <w:proofErr w:type="spellEnd"/>
      <w:r w:rsidRPr="00C3655A">
        <w:rPr>
          <w:b/>
          <w:bCs/>
          <w:color w:val="000000" w:themeColor="text1"/>
        </w:rPr>
        <w:t xml:space="preserve"> (PVC):</w:t>
      </w:r>
      <w:r w:rsidRPr="00C3655A">
        <w:rPr>
          <w:color w:val="000000" w:themeColor="text1"/>
        </w:rPr>
        <w:t> Claims for storage by pods; lives in a namespace and maps to cluster-scoped PVs.</w:t>
      </w:r>
    </w:p>
    <w:p w14:paraId="6583B290" w14:textId="77777777" w:rsidR="00C3655A" w:rsidRDefault="00C3655A" w:rsidP="00C3655A">
      <w:pPr>
        <w:pStyle w:val="ListParagraph"/>
        <w:ind w:left="1440"/>
        <w:rPr>
          <w:color w:val="000000" w:themeColor="text1"/>
        </w:rPr>
      </w:pPr>
      <w:r w:rsidRPr="00C3655A">
        <w:rPr>
          <w:color w:val="000000" w:themeColor="text1"/>
        </w:rPr>
        <w:t>Namespaces exist to:</w:t>
      </w:r>
    </w:p>
    <w:p w14:paraId="296CE6F7" w14:textId="77777777" w:rsidR="00C3655A" w:rsidRDefault="00C3655A" w:rsidP="00C3655A">
      <w:pPr>
        <w:pStyle w:val="ListParagraph"/>
        <w:numPr>
          <w:ilvl w:val="2"/>
          <w:numId w:val="9"/>
        </w:numPr>
        <w:rPr>
          <w:color w:val="000000" w:themeColor="text1"/>
        </w:rPr>
      </w:pPr>
      <w:r w:rsidRPr="00C3655A">
        <w:rPr>
          <w:color w:val="000000" w:themeColor="text1"/>
        </w:rPr>
        <w:t>Isolate teams, environments (dev/prod/test), and applications.</w:t>
      </w:r>
    </w:p>
    <w:p w14:paraId="41251DF6" w14:textId="77777777" w:rsidR="00C3655A" w:rsidRDefault="00C3655A" w:rsidP="00C3655A">
      <w:pPr>
        <w:pStyle w:val="ListParagraph"/>
        <w:numPr>
          <w:ilvl w:val="2"/>
          <w:numId w:val="9"/>
        </w:numPr>
        <w:rPr>
          <w:color w:val="000000" w:themeColor="text1"/>
        </w:rPr>
      </w:pPr>
      <w:r w:rsidRPr="00C3655A">
        <w:rPr>
          <w:color w:val="000000" w:themeColor="text1"/>
        </w:rPr>
        <w:t>Prevent naming conflicts and access leaks between workloads.</w:t>
      </w:r>
    </w:p>
    <w:p w14:paraId="683DEE58" w14:textId="77777777" w:rsidR="00C3655A" w:rsidRDefault="00C3655A" w:rsidP="00C3655A">
      <w:pPr>
        <w:pStyle w:val="ListParagraph"/>
        <w:numPr>
          <w:ilvl w:val="2"/>
          <w:numId w:val="9"/>
        </w:numPr>
        <w:rPr>
          <w:color w:val="000000" w:themeColor="text1"/>
        </w:rPr>
      </w:pPr>
      <w:r w:rsidRPr="00C3655A">
        <w:rPr>
          <w:color w:val="000000" w:themeColor="text1"/>
        </w:rPr>
        <w:lastRenderedPageBreak/>
        <w:t>Enable resource quotas, limits, and fine-grained RBAC, restricting who can access and manage resources based on namespace boundaries.</w:t>
      </w:r>
    </w:p>
    <w:p w14:paraId="4CE8BFA9" w14:textId="4102E4BC" w:rsidR="005055E1" w:rsidRPr="005055E1" w:rsidRDefault="00C3655A" w:rsidP="005055E1">
      <w:pPr>
        <w:pStyle w:val="ListParagraph"/>
        <w:numPr>
          <w:ilvl w:val="2"/>
          <w:numId w:val="9"/>
        </w:numPr>
        <w:rPr>
          <w:color w:val="000000" w:themeColor="text1"/>
        </w:rPr>
      </w:pPr>
      <w:r w:rsidRPr="00C3655A">
        <w:rPr>
          <w:color w:val="000000" w:themeColor="text1"/>
        </w:rPr>
        <w:t>Facilitate multi-tenancy, clean organization, and structured deployment patterns.</w:t>
      </w:r>
    </w:p>
    <w:tbl>
      <w:tblPr>
        <w:tblStyle w:val="TableGrid"/>
        <w:tblW w:w="10969" w:type="dxa"/>
        <w:tblLook w:val="04A0" w:firstRow="1" w:lastRow="0" w:firstColumn="1" w:lastColumn="0" w:noHBand="0" w:noVBand="1"/>
      </w:tblPr>
      <w:tblGrid>
        <w:gridCol w:w="3550"/>
        <w:gridCol w:w="3550"/>
        <w:gridCol w:w="3869"/>
      </w:tblGrid>
      <w:tr w:rsidR="005055E1" w14:paraId="70D5966A" w14:textId="77777777" w:rsidTr="00197617">
        <w:trPr>
          <w:trHeight w:val="1152"/>
        </w:trPr>
        <w:tc>
          <w:tcPr>
            <w:tcW w:w="3550" w:type="dxa"/>
          </w:tcPr>
          <w:p w14:paraId="1F24DBD2" w14:textId="77777777" w:rsidR="005055E1" w:rsidRDefault="005055E1" w:rsidP="005055E1">
            <w:pPr>
              <w:rPr>
                <w:rFonts w:ascii="Times New Roman" w:eastAsia="Times New Roman" w:hAnsi="Times New Roman" w:cs="Times New Roman"/>
                <w:b/>
                <w:bCs/>
                <w:kern w:val="0"/>
                <w:lang w:eastAsia="en-IN"/>
                <w14:ligatures w14:val="none"/>
              </w:rPr>
            </w:pPr>
          </w:p>
          <w:p w14:paraId="5A023EC8" w14:textId="69753D81" w:rsidR="005055E1" w:rsidRPr="005055E1" w:rsidRDefault="005055E1" w:rsidP="005055E1">
            <w:pPr>
              <w:rPr>
                <w:color w:val="000000" w:themeColor="text1"/>
                <w:sz w:val="28"/>
                <w:szCs w:val="28"/>
              </w:rPr>
            </w:pPr>
            <w:r>
              <w:rPr>
                <w:rFonts w:ascii="Times New Roman" w:eastAsia="Times New Roman" w:hAnsi="Times New Roman" w:cs="Times New Roman"/>
                <w:b/>
                <w:bCs/>
                <w:kern w:val="0"/>
                <w:lang w:eastAsia="en-IN"/>
                <w14:ligatures w14:val="none"/>
              </w:rPr>
              <w:t xml:space="preserve">             </w:t>
            </w:r>
            <w:r w:rsidRPr="005055E1">
              <w:rPr>
                <w:rFonts w:ascii="Times New Roman" w:eastAsia="Times New Roman" w:hAnsi="Times New Roman" w:cs="Times New Roman"/>
                <w:b/>
                <w:bCs/>
                <w:color w:val="ED7D31" w:themeColor="accent2"/>
                <w:kern w:val="0"/>
                <w:sz w:val="28"/>
                <w:szCs w:val="28"/>
                <w:lang w:eastAsia="en-IN"/>
                <w14:ligatures w14:val="none"/>
              </w:rPr>
              <w:t>Resource Type</w:t>
            </w:r>
          </w:p>
        </w:tc>
        <w:tc>
          <w:tcPr>
            <w:tcW w:w="3550" w:type="dxa"/>
          </w:tcPr>
          <w:p w14:paraId="18E3E8E2" w14:textId="77777777" w:rsidR="005055E1" w:rsidRDefault="005055E1" w:rsidP="005055E1">
            <w:pPr>
              <w:rPr>
                <w:color w:val="000000" w:themeColor="text1"/>
              </w:rPr>
            </w:pPr>
          </w:p>
          <w:p w14:paraId="232F738C" w14:textId="4BFCF64B" w:rsidR="005055E1" w:rsidRPr="005055E1" w:rsidRDefault="005055E1" w:rsidP="005055E1">
            <w:pPr>
              <w:rPr>
                <w:b/>
                <w:bCs/>
                <w:color w:val="000000" w:themeColor="text1"/>
                <w:sz w:val="28"/>
                <w:szCs w:val="28"/>
              </w:rPr>
            </w:pPr>
            <w:r>
              <w:rPr>
                <w:color w:val="000000" w:themeColor="text1"/>
              </w:rPr>
              <w:t xml:space="preserve">                       </w:t>
            </w:r>
            <w:r w:rsidRPr="005055E1">
              <w:rPr>
                <w:b/>
                <w:bCs/>
                <w:color w:val="ED7D31" w:themeColor="accent2"/>
                <w:sz w:val="28"/>
                <w:szCs w:val="28"/>
              </w:rPr>
              <w:t>Scope</w:t>
            </w:r>
          </w:p>
        </w:tc>
        <w:tc>
          <w:tcPr>
            <w:tcW w:w="3869" w:type="dxa"/>
          </w:tcPr>
          <w:p w14:paraId="2E6BCA39" w14:textId="77777777" w:rsidR="005055E1" w:rsidRDefault="005055E1" w:rsidP="005055E1">
            <w:pPr>
              <w:rPr>
                <w:color w:val="000000" w:themeColor="text1"/>
              </w:rPr>
            </w:pPr>
          </w:p>
          <w:p w14:paraId="6E709A1F" w14:textId="1338B5F9" w:rsidR="005055E1" w:rsidRPr="005055E1" w:rsidRDefault="005055E1" w:rsidP="005055E1">
            <w:pPr>
              <w:rPr>
                <w:color w:val="000000" w:themeColor="text1"/>
                <w:sz w:val="26"/>
                <w:szCs w:val="26"/>
              </w:rPr>
            </w:pPr>
            <w:r>
              <w:rPr>
                <w:rFonts w:ascii="Times New Roman" w:eastAsia="Times New Roman" w:hAnsi="Times New Roman" w:cs="Times New Roman"/>
                <w:b/>
                <w:bCs/>
                <w:color w:val="ED7D31" w:themeColor="accent2"/>
                <w:kern w:val="0"/>
                <w:sz w:val="26"/>
                <w:szCs w:val="26"/>
                <w:lang w:eastAsia="en-IN"/>
                <w14:ligatures w14:val="none"/>
              </w:rPr>
              <w:t xml:space="preserve"> </w:t>
            </w:r>
            <w:r w:rsidRPr="005055E1">
              <w:rPr>
                <w:rFonts w:ascii="Times New Roman" w:eastAsia="Times New Roman" w:hAnsi="Times New Roman" w:cs="Times New Roman"/>
                <w:b/>
                <w:bCs/>
                <w:color w:val="ED7D31" w:themeColor="accent2"/>
                <w:kern w:val="0"/>
                <w:sz w:val="26"/>
                <w:szCs w:val="26"/>
                <w:lang w:eastAsia="en-IN"/>
                <w14:ligatures w14:val="none"/>
              </w:rPr>
              <w:t>Why It Is/Architecture Impact</w:t>
            </w:r>
          </w:p>
        </w:tc>
      </w:tr>
      <w:tr w:rsidR="005055E1" w14:paraId="15CCCAC8" w14:textId="77777777" w:rsidTr="00197617">
        <w:trPr>
          <w:trHeight w:val="579"/>
        </w:trPr>
        <w:tc>
          <w:tcPr>
            <w:tcW w:w="3550" w:type="dxa"/>
          </w:tcPr>
          <w:p w14:paraId="4CF843CA" w14:textId="31AABEED" w:rsidR="005055E1" w:rsidRPr="005055E1" w:rsidRDefault="005055E1" w:rsidP="005055E1">
            <w:p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w:t>
            </w:r>
            <w:r w:rsidRPr="005055E1">
              <w:rPr>
                <w:rFonts w:ascii="Times New Roman" w:eastAsia="Times New Roman" w:hAnsi="Times New Roman" w:cs="Times New Roman"/>
                <w:kern w:val="0"/>
                <w:lang w:eastAsia="en-IN"/>
                <w14:ligatures w14:val="none"/>
              </w:rPr>
              <w:t>Nodes</w:t>
            </w:r>
          </w:p>
        </w:tc>
        <w:tc>
          <w:tcPr>
            <w:tcW w:w="3550" w:type="dxa"/>
            <w:vAlign w:val="center"/>
          </w:tcPr>
          <w:p w14:paraId="6B4D69C8" w14:textId="17B43AC4" w:rsidR="005055E1" w:rsidRDefault="005055E1" w:rsidP="005055E1">
            <w:pPr>
              <w:rPr>
                <w:color w:val="000000" w:themeColor="text1"/>
              </w:rPr>
            </w:pPr>
            <w:r>
              <w:rPr>
                <w:rFonts w:ascii="Times New Roman" w:eastAsia="Times New Roman" w:hAnsi="Times New Roman" w:cs="Times New Roman"/>
                <w:kern w:val="0"/>
                <w:lang w:eastAsia="en-IN"/>
                <w14:ligatures w14:val="none"/>
              </w:rPr>
              <w:t xml:space="preserve">                     </w:t>
            </w:r>
            <w:r w:rsidRPr="005055E1">
              <w:rPr>
                <w:rFonts w:ascii="Times New Roman" w:eastAsia="Times New Roman" w:hAnsi="Times New Roman" w:cs="Times New Roman"/>
                <w:kern w:val="0"/>
                <w:lang w:eastAsia="en-IN"/>
                <w14:ligatures w14:val="none"/>
              </w:rPr>
              <w:t>Cluster</w:t>
            </w:r>
          </w:p>
        </w:tc>
        <w:tc>
          <w:tcPr>
            <w:tcW w:w="3869" w:type="dxa"/>
            <w:vAlign w:val="center"/>
          </w:tcPr>
          <w:p w14:paraId="13E00FDA" w14:textId="0D38AC27" w:rsidR="005055E1" w:rsidRDefault="005055E1" w:rsidP="005055E1">
            <w:pPr>
              <w:rPr>
                <w:color w:val="000000" w:themeColor="text1"/>
              </w:rPr>
            </w:pPr>
            <w:r w:rsidRPr="005055E1">
              <w:rPr>
                <w:rFonts w:ascii="Times New Roman" w:eastAsia="Times New Roman" w:hAnsi="Times New Roman" w:cs="Times New Roman"/>
                <w:kern w:val="0"/>
                <w:lang w:eastAsia="en-IN"/>
                <w14:ligatures w14:val="none"/>
              </w:rPr>
              <w:t>Schedules pods, manages workloads cluster-wide</w:t>
            </w:r>
          </w:p>
        </w:tc>
      </w:tr>
      <w:tr w:rsidR="00197617" w14:paraId="1E9D2A0C" w14:textId="77777777" w:rsidTr="00197617">
        <w:trPr>
          <w:trHeight w:val="573"/>
        </w:trPr>
        <w:tc>
          <w:tcPr>
            <w:tcW w:w="3550" w:type="dxa"/>
          </w:tcPr>
          <w:p w14:paraId="6C8C110D" w14:textId="30FAFCCA" w:rsidR="00197617" w:rsidRDefault="00197617" w:rsidP="00197617">
            <w:pPr>
              <w:rPr>
                <w:color w:val="000000" w:themeColor="text1"/>
              </w:rPr>
            </w:pPr>
            <w:r>
              <w:rPr>
                <w:rFonts w:ascii="Times New Roman" w:eastAsia="Times New Roman" w:hAnsi="Times New Roman" w:cs="Times New Roman"/>
                <w:kern w:val="0"/>
                <w:lang w:eastAsia="en-IN"/>
                <w14:ligatures w14:val="none"/>
              </w:rPr>
              <w:t xml:space="preserve">           </w:t>
            </w:r>
            <w:proofErr w:type="spellStart"/>
            <w:r w:rsidRPr="005055E1">
              <w:rPr>
                <w:rFonts w:ascii="Times New Roman" w:eastAsia="Times New Roman" w:hAnsi="Times New Roman" w:cs="Times New Roman"/>
                <w:kern w:val="0"/>
                <w:lang w:eastAsia="en-IN"/>
                <w14:ligatures w14:val="none"/>
              </w:rPr>
              <w:t>PersistentVolumes</w:t>
            </w:r>
            <w:proofErr w:type="spellEnd"/>
          </w:p>
        </w:tc>
        <w:tc>
          <w:tcPr>
            <w:tcW w:w="3550" w:type="dxa"/>
            <w:vAlign w:val="center"/>
          </w:tcPr>
          <w:p w14:paraId="54771AFB" w14:textId="64EE2168" w:rsidR="00197617" w:rsidRDefault="00197617" w:rsidP="00197617">
            <w:pPr>
              <w:rPr>
                <w:color w:val="000000" w:themeColor="text1"/>
              </w:rPr>
            </w:pPr>
            <w:r>
              <w:rPr>
                <w:rFonts w:ascii="Times New Roman" w:eastAsia="Times New Roman" w:hAnsi="Times New Roman" w:cs="Times New Roman"/>
                <w:kern w:val="0"/>
                <w:lang w:eastAsia="en-IN"/>
                <w14:ligatures w14:val="none"/>
              </w:rPr>
              <w:t xml:space="preserve">                     </w:t>
            </w:r>
            <w:r w:rsidRPr="005055E1">
              <w:rPr>
                <w:rFonts w:ascii="Times New Roman" w:eastAsia="Times New Roman" w:hAnsi="Times New Roman" w:cs="Times New Roman"/>
                <w:kern w:val="0"/>
                <w:lang w:eastAsia="en-IN"/>
                <w14:ligatures w14:val="none"/>
              </w:rPr>
              <w:t>Cluster</w:t>
            </w:r>
          </w:p>
        </w:tc>
        <w:tc>
          <w:tcPr>
            <w:tcW w:w="3869" w:type="dxa"/>
            <w:vAlign w:val="center"/>
          </w:tcPr>
          <w:p w14:paraId="7852E160" w14:textId="37909E0C" w:rsidR="00197617" w:rsidRDefault="00197617" w:rsidP="00197617">
            <w:pPr>
              <w:rPr>
                <w:color w:val="000000" w:themeColor="text1"/>
              </w:rPr>
            </w:pPr>
            <w:r w:rsidRPr="005055E1">
              <w:rPr>
                <w:rFonts w:ascii="Times New Roman" w:eastAsia="Times New Roman" w:hAnsi="Times New Roman" w:cs="Times New Roman"/>
                <w:kern w:val="0"/>
                <w:lang w:eastAsia="en-IN"/>
                <w14:ligatures w14:val="none"/>
              </w:rPr>
              <w:t>Provides storage shared across namespaces</w:t>
            </w:r>
          </w:p>
        </w:tc>
      </w:tr>
      <w:tr w:rsidR="00197617" w14:paraId="34936F2E" w14:textId="77777777" w:rsidTr="00197617">
        <w:trPr>
          <w:trHeight w:val="663"/>
        </w:trPr>
        <w:tc>
          <w:tcPr>
            <w:tcW w:w="3550" w:type="dxa"/>
          </w:tcPr>
          <w:p w14:paraId="0E62BFBE" w14:textId="00A16039" w:rsidR="00197617" w:rsidRDefault="00197617" w:rsidP="00197617">
            <w:pPr>
              <w:rPr>
                <w:color w:val="000000" w:themeColor="text1"/>
              </w:rPr>
            </w:pPr>
            <w:r>
              <w:rPr>
                <w:rFonts w:ascii="Times New Roman" w:eastAsia="Times New Roman" w:hAnsi="Times New Roman" w:cs="Times New Roman"/>
                <w:kern w:val="0"/>
                <w:lang w:eastAsia="en-IN"/>
                <w14:ligatures w14:val="none"/>
              </w:rPr>
              <w:t xml:space="preserve">      </w:t>
            </w:r>
            <w:proofErr w:type="spellStart"/>
            <w:r w:rsidRPr="005055E1">
              <w:rPr>
                <w:rFonts w:ascii="Times New Roman" w:eastAsia="Times New Roman" w:hAnsi="Times New Roman" w:cs="Times New Roman"/>
                <w:kern w:val="0"/>
                <w:lang w:eastAsia="en-IN"/>
                <w14:ligatures w14:val="none"/>
              </w:rPr>
              <w:t>ClusterRoles</w:t>
            </w:r>
            <w:proofErr w:type="spellEnd"/>
            <w:r w:rsidRPr="005055E1">
              <w:rPr>
                <w:rFonts w:ascii="Times New Roman" w:eastAsia="Times New Roman" w:hAnsi="Times New Roman" w:cs="Times New Roman"/>
                <w:kern w:val="0"/>
                <w:lang w:eastAsia="en-IN"/>
                <w14:ligatures w14:val="none"/>
              </w:rPr>
              <w:t>/</w:t>
            </w:r>
            <w:proofErr w:type="spellStart"/>
            <w:r w:rsidRPr="005055E1">
              <w:rPr>
                <w:rFonts w:ascii="Times New Roman" w:eastAsia="Times New Roman" w:hAnsi="Times New Roman" w:cs="Times New Roman"/>
                <w:kern w:val="0"/>
                <w:lang w:eastAsia="en-IN"/>
                <w14:ligatures w14:val="none"/>
              </w:rPr>
              <w:t>RBindings</w:t>
            </w:r>
            <w:proofErr w:type="spellEnd"/>
          </w:p>
        </w:tc>
        <w:tc>
          <w:tcPr>
            <w:tcW w:w="3550" w:type="dxa"/>
            <w:vAlign w:val="center"/>
          </w:tcPr>
          <w:p w14:paraId="7D628408" w14:textId="1112ABF5" w:rsidR="00197617" w:rsidRDefault="00197617" w:rsidP="00197617">
            <w:pPr>
              <w:rPr>
                <w:color w:val="000000" w:themeColor="text1"/>
              </w:rPr>
            </w:pPr>
            <w:r>
              <w:rPr>
                <w:rFonts w:ascii="Times New Roman" w:eastAsia="Times New Roman" w:hAnsi="Times New Roman" w:cs="Times New Roman"/>
                <w:kern w:val="0"/>
                <w:lang w:eastAsia="en-IN"/>
                <w14:ligatures w14:val="none"/>
              </w:rPr>
              <w:t xml:space="preserve">                     </w:t>
            </w:r>
            <w:r w:rsidRPr="005055E1">
              <w:rPr>
                <w:rFonts w:ascii="Times New Roman" w:eastAsia="Times New Roman" w:hAnsi="Times New Roman" w:cs="Times New Roman"/>
                <w:kern w:val="0"/>
                <w:lang w:eastAsia="en-IN"/>
                <w14:ligatures w14:val="none"/>
              </w:rPr>
              <w:t>Cluster</w:t>
            </w:r>
          </w:p>
        </w:tc>
        <w:tc>
          <w:tcPr>
            <w:tcW w:w="3869" w:type="dxa"/>
            <w:vAlign w:val="center"/>
          </w:tcPr>
          <w:p w14:paraId="477026F5" w14:textId="420C0BE6" w:rsidR="00197617" w:rsidRDefault="00197617" w:rsidP="00197617">
            <w:pPr>
              <w:rPr>
                <w:color w:val="000000" w:themeColor="text1"/>
              </w:rPr>
            </w:pPr>
            <w:r w:rsidRPr="005055E1">
              <w:rPr>
                <w:rFonts w:ascii="Times New Roman" w:eastAsia="Times New Roman" w:hAnsi="Times New Roman" w:cs="Times New Roman"/>
                <w:kern w:val="0"/>
                <w:lang w:eastAsia="en-IN"/>
                <w14:ligatures w14:val="none"/>
              </w:rPr>
              <w:t>Controls authorization globally</w:t>
            </w:r>
          </w:p>
        </w:tc>
      </w:tr>
      <w:tr w:rsidR="00197617" w14:paraId="03C50B7D" w14:textId="77777777" w:rsidTr="00197617">
        <w:trPr>
          <w:trHeight w:val="626"/>
        </w:trPr>
        <w:tc>
          <w:tcPr>
            <w:tcW w:w="3550" w:type="dxa"/>
          </w:tcPr>
          <w:p w14:paraId="171CF9F3" w14:textId="592E0403" w:rsidR="00197617" w:rsidRDefault="00197617" w:rsidP="00197617">
            <w:pPr>
              <w:rPr>
                <w:color w:val="000000" w:themeColor="text1"/>
              </w:rPr>
            </w:pPr>
            <w:r>
              <w:rPr>
                <w:rFonts w:ascii="Times New Roman" w:eastAsia="Times New Roman" w:hAnsi="Times New Roman" w:cs="Times New Roman"/>
                <w:kern w:val="0"/>
                <w:lang w:eastAsia="en-IN"/>
                <w14:ligatures w14:val="none"/>
              </w:rPr>
              <w:t xml:space="preserve">                </w:t>
            </w:r>
            <w:r w:rsidRPr="005055E1">
              <w:rPr>
                <w:rFonts w:ascii="Times New Roman" w:eastAsia="Times New Roman" w:hAnsi="Times New Roman" w:cs="Times New Roman"/>
                <w:kern w:val="0"/>
                <w:lang w:eastAsia="en-IN"/>
                <w14:ligatures w14:val="none"/>
              </w:rPr>
              <w:t>Namespaces</w:t>
            </w:r>
          </w:p>
        </w:tc>
        <w:tc>
          <w:tcPr>
            <w:tcW w:w="3550" w:type="dxa"/>
            <w:vAlign w:val="center"/>
          </w:tcPr>
          <w:p w14:paraId="4DADA8A2" w14:textId="19028771" w:rsidR="00197617" w:rsidRDefault="00197617" w:rsidP="00197617">
            <w:pPr>
              <w:rPr>
                <w:color w:val="000000" w:themeColor="text1"/>
              </w:rPr>
            </w:pPr>
            <w:r>
              <w:rPr>
                <w:rFonts w:ascii="Times New Roman" w:eastAsia="Times New Roman" w:hAnsi="Times New Roman" w:cs="Times New Roman"/>
                <w:kern w:val="0"/>
                <w:lang w:eastAsia="en-IN"/>
                <w14:ligatures w14:val="none"/>
              </w:rPr>
              <w:t xml:space="preserve">                     </w:t>
            </w:r>
            <w:r w:rsidRPr="005055E1">
              <w:rPr>
                <w:rFonts w:ascii="Times New Roman" w:eastAsia="Times New Roman" w:hAnsi="Times New Roman" w:cs="Times New Roman"/>
                <w:kern w:val="0"/>
                <w:lang w:eastAsia="en-IN"/>
                <w14:ligatures w14:val="none"/>
              </w:rPr>
              <w:t>Cluster</w:t>
            </w:r>
          </w:p>
        </w:tc>
        <w:tc>
          <w:tcPr>
            <w:tcW w:w="3869" w:type="dxa"/>
            <w:vAlign w:val="center"/>
          </w:tcPr>
          <w:p w14:paraId="1A2B2206" w14:textId="633152B7" w:rsidR="00197617" w:rsidRDefault="00197617" w:rsidP="00197617">
            <w:pPr>
              <w:rPr>
                <w:color w:val="000000" w:themeColor="text1"/>
              </w:rPr>
            </w:pPr>
            <w:r w:rsidRPr="005055E1">
              <w:rPr>
                <w:rFonts w:ascii="Times New Roman" w:eastAsia="Times New Roman" w:hAnsi="Times New Roman" w:cs="Times New Roman"/>
                <w:kern w:val="0"/>
                <w:lang w:eastAsia="en-IN"/>
                <w14:ligatures w14:val="none"/>
              </w:rPr>
              <w:t>Enables resource partitioning</w:t>
            </w:r>
          </w:p>
        </w:tc>
      </w:tr>
      <w:tr w:rsidR="00197617" w14:paraId="36F35A32" w14:textId="77777777" w:rsidTr="00197617">
        <w:trPr>
          <w:trHeight w:val="614"/>
        </w:trPr>
        <w:tc>
          <w:tcPr>
            <w:tcW w:w="3550" w:type="dxa"/>
          </w:tcPr>
          <w:p w14:paraId="39565C94" w14:textId="0EBF1D12" w:rsidR="00197617" w:rsidRDefault="00197617" w:rsidP="00197617">
            <w:pPr>
              <w:rPr>
                <w:color w:val="000000" w:themeColor="text1"/>
              </w:rPr>
            </w:pPr>
            <w:r>
              <w:rPr>
                <w:rFonts w:ascii="Times New Roman" w:eastAsia="Times New Roman" w:hAnsi="Times New Roman" w:cs="Times New Roman"/>
                <w:kern w:val="0"/>
                <w:lang w:eastAsia="en-IN"/>
                <w14:ligatures w14:val="none"/>
              </w:rPr>
              <w:t xml:space="preserve">                     </w:t>
            </w:r>
            <w:r w:rsidRPr="005055E1">
              <w:rPr>
                <w:rFonts w:ascii="Times New Roman" w:eastAsia="Times New Roman" w:hAnsi="Times New Roman" w:cs="Times New Roman"/>
                <w:kern w:val="0"/>
                <w:lang w:eastAsia="en-IN"/>
                <w14:ligatures w14:val="none"/>
              </w:rPr>
              <w:t>CRDs</w:t>
            </w:r>
          </w:p>
        </w:tc>
        <w:tc>
          <w:tcPr>
            <w:tcW w:w="3550" w:type="dxa"/>
            <w:vAlign w:val="center"/>
          </w:tcPr>
          <w:p w14:paraId="412A6D03" w14:textId="2C64FAC7" w:rsidR="00197617" w:rsidRDefault="00197617" w:rsidP="00197617">
            <w:pPr>
              <w:rPr>
                <w:color w:val="000000" w:themeColor="text1"/>
              </w:rPr>
            </w:pPr>
            <w:r>
              <w:rPr>
                <w:rFonts w:ascii="Times New Roman" w:eastAsia="Times New Roman" w:hAnsi="Times New Roman" w:cs="Times New Roman"/>
                <w:kern w:val="0"/>
                <w:lang w:eastAsia="en-IN"/>
                <w14:ligatures w14:val="none"/>
              </w:rPr>
              <w:t xml:space="preserve">                     </w:t>
            </w:r>
            <w:r w:rsidRPr="005055E1">
              <w:rPr>
                <w:rFonts w:ascii="Times New Roman" w:eastAsia="Times New Roman" w:hAnsi="Times New Roman" w:cs="Times New Roman"/>
                <w:kern w:val="0"/>
                <w:lang w:eastAsia="en-IN"/>
                <w14:ligatures w14:val="none"/>
              </w:rPr>
              <w:t>Cluster</w:t>
            </w:r>
          </w:p>
        </w:tc>
        <w:tc>
          <w:tcPr>
            <w:tcW w:w="3869" w:type="dxa"/>
            <w:vAlign w:val="center"/>
          </w:tcPr>
          <w:p w14:paraId="13A4DE5D" w14:textId="763F205A" w:rsidR="00197617" w:rsidRDefault="00197617" w:rsidP="00197617">
            <w:pPr>
              <w:rPr>
                <w:color w:val="000000" w:themeColor="text1"/>
              </w:rPr>
            </w:pPr>
            <w:r w:rsidRPr="005055E1">
              <w:rPr>
                <w:rFonts w:ascii="Times New Roman" w:eastAsia="Times New Roman" w:hAnsi="Times New Roman" w:cs="Times New Roman"/>
                <w:kern w:val="0"/>
                <w:lang w:eastAsia="en-IN"/>
                <w14:ligatures w14:val="none"/>
              </w:rPr>
              <w:t>Custom API extension for all workloads</w:t>
            </w:r>
          </w:p>
        </w:tc>
      </w:tr>
      <w:tr w:rsidR="00197617" w14:paraId="4B4B34CA" w14:textId="77777777" w:rsidTr="00197617">
        <w:trPr>
          <w:trHeight w:val="622"/>
        </w:trPr>
        <w:tc>
          <w:tcPr>
            <w:tcW w:w="3550" w:type="dxa"/>
          </w:tcPr>
          <w:p w14:paraId="30D803C9" w14:textId="1CC0648E" w:rsidR="00197617" w:rsidRDefault="00197617" w:rsidP="00197617">
            <w:pPr>
              <w:rPr>
                <w:color w:val="000000" w:themeColor="text1"/>
              </w:rPr>
            </w:pPr>
            <w:r>
              <w:rPr>
                <w:rFonts w:ascii="Times New Roman" w:eastAsia="Times New Roman" w:hAnsi="Times New Roman" w:cs="Times New Roman"/>
                <w:kern w:val="0"/>
                <w:lang w:eastAsia="en-IN"/>
                <w14:ligatures w14:val="none"/>
              </w:rPr>
              <w:t xml:space="preserve">                      </w:t>
            </w:r>
            <w:r w:rsidRPr="005055E1">
              <w:rPr>
                <w:rFonts w:ascii="Times New Roman" w:eastAsia="Times New Roman" w:hAnsi="Times New Roman" w:cs="Times New Roman"/>
                <w:kern w:val="0"/>
                <w:lang w:eastAsia="en-IN"/>
                <w14:ligatures w14:val="none"/>
              </w:rPr>
              <w:t>Pods</w:t>
            </w:r>
          </w:p>
        </w:tc>
        <w:tc>
          <w:tcPr>
            <w:tcW w:w="3550" w:type="dxa"/>
            <w:vAlign w:val="center"/>
          </w:tcPr>
          <w:p w14:paraId="6A1604C4" w14:textId="22605839" w:rsidR="00197617" w:rsidRDefault="00197617" w:rsidP="00197617">
            <w:pPr>
              <w:rPr>
                <w:color w:val="000000" w:themeColor="text1"/>
              </w:rPr>
            </w:pPr>
            <w:r>
              <w:rPr>
                <w:rFonts w:ascii="Times New Roman" w:eastAsia="Times New Roman" w:hAnsi="Times New Roman" w:cs="Times New Roman"/>
                <w:kern w:val="0"/>
                <w:lang w:eastAsia="en-IN"/>
                <w14:ligatures w14:val="none"/>
              </w:rPr>
              <w:t xml:space="preserve">                  </w:t>
            </w:r>
            <w:r w:rsidRPr="005055E1">
              <w:rPr>
                <w:rFonts w:ascii="Times New Roman" w:eastAsia="Times New Roman" w:hAnsi="Times New Roman" w:cs="Times New Roman"/>
                <w:kern w:val="0"/>
                <w:lang w:eastAsia="en-IN"/>
                <w14:ligatures w14:val="none"/>
              </w:rPr>
              <w:t>Namespace</w:t>
            </w:r>
          </w:p>
        </w:tc>
        <w:tc>
          <w:tcPr>
            <w:tcW w:w="3869" w:type="dxa"/>
            <w:vAlign w:val="center"/>
          </w:tcPr>
          <w:p w14:paraId="69C1CFBB" w14:textId="6EC90FC8" w:rsidR="00197617" w:rsidRDefault="00197617" w:rsidP="00197617">
            <w:pPr>
              <w:rPr>
                <w:color w:val="000000" w:themeColor="text1"/>
              </w:rPr>
            </w:pPr>
            <w:r w:rsidRPr="005055E1">
              <w:rPr>
                <w:rFonts w:ascii="Times New Roman" w:eastAsia="Times New Roman" w:hAnsi="Times New Roman" w:cs="Times New Roman"/>
                <w:kern w:val="0"/>
                <w:lang w:eastAsia="en-IN"/>
                <w14:ligatures w14:val="none"/>
              </w:rPr>
              <w:t>Compute unit, isolated per tenant/team</w:t>
            </w:r>
          </w:p>
        </w:tc>
      </w:tr>
      <w:tr w:rsidR="00197617" w14:paraId="5A2A3DDE" w14:textId="77777777" w:rsidTr="00197617">
        <w:trPr>
          <w:trHeight w:val="607"/>
        </w:trPr>
        <w:tc>
          <w:tcPr>
            <w:tcW w:w="3550" w:type="dxa"/>
            <w:vAlign w:val="center"/>
          </w:tcPr>
          <w:p w14:paraId="1F350CE4" w14:textId="1729138F" w:rsidR="00197617" w:rsidRDefault="00197617" w:rsidP="00197617">
            <w:pPr>
              <w:rPr>
                <w:color w:val="000000" w:themeColor="text1"/>
              </w:rPr>
            </w:pPr>
            <w:r>
              <w:rPr>
                <w:rFonts w:ascii="Times New Roman" w:eastAsia="Times New Roman" w:hAnsi="Times New Roman" w:cs="Times New Roman"/>
                <w:kern w:val="0"/>
                <w:lang w:eastAsia="en-IN"/>
                <w14:ligatures w14:val="none"/>
              </w:rPr>
              <w:t xml:space="preserve">     </w:t>
            </w:r>
            <w:r w:rsidRPr="005055E1">
              <w:rPr>
                <w:rFonts w:ascii="Times New Roman" w:eastAsia="Times New Roman" w:hAnsi="Times New Roman" w:cs="Times New Roman"/>
                <w:kern w:val="0"/>
                <w:lang w:eastAsia="en-IN"/>
                <w14:ligatures w14:val="none"/>
              </w:rPr>
              <w:t>Deployments/</w:t>
            </w:r>
            <w:proofErr w:type="spellStart"/>
            <w:r w:rsidRPr="005055E1">
              <w:rPr>
                <w:rFonts w:ascii="Times New Roman" w:eastAsia="Times New Roman" w:hAnsi="Times New Roman" w:cs="Times New Roman"/>
                <w:kern w:val="0"/>
                <w:lang w:eastAsia="en-IN"/>
                <w14:ligatures w14:val="none"/>
              </w:rPr>
              <w:t>ReplicaSets</w:t>
            </w:r>
            <w:proofErr w:type="spellEnd"/>
          </w:p>
        </w:tc>
        <w:tc>
          <w:tcPr>
            <w:tcW w:w="3550" w:type="dxa"/>
            <w:vAlign w:val="center"/>
          </w:tcPr>
          <w:p w14:paraId="513C42B2" w14:textId="6525362E" w:rsidR="00197617" w:rsidRDefault="00197617" w:rsidP="00197617">
            <w:pPr>
              <w:rPr>
                <w:color w:val="000000" w:themeColor="text1"/>
              </w:rPr>
            </w:pPr>
            <w:r>
              <w:rPr>
                <w:rFonts w:ascii="Times New Roman" w:eastAsia="Times New Roman" w:hAnsi="Times New Roman" w:cs="Times New Roman"/>
                <w:kern w:val="0"/>
                <w:lang w:eastAsia="en-IN"/>
                <w14:ligatures w14:val="none"/>
              </w:rPr>
              <w:t xml:space="preserve">                  </w:t>
            </w:r>
            <w:r w:rsidRPr="005055E1">
              <w:rPr>
                <w:rFonts w:ascii="Times New Roman" w:eastAsia="Times New Roman" w:hAnsi="Times New Roman" w:cs="Times New Roman"/>
                <w:kern w:val="0"/>
                <w:lang w:eastAsia="en-IN"/>
                <w14:ligatures w14:val="none"/>
              </w:rPr>
              <w:t>Namespace</w:t>
            </w:r>
          </w:p>
        </w:tc>
        <w:tc>
          <w:tcPr>
            <w:tcW w:w="3869" w:type="dxa"/>
            <w:vAlign w:val="center"/>
          </w:tcPr>
          <w:p w14:paraId="0FD78587" w14:textId="326F6BDC" w:rsidR="00197617" w:rsidRDefault="00197617" w:rsidP="00197617">
            <w:pPr>
              <w:rPr>
                <w:color w:val="000000" w:themeColor="text1"/>
              </w:rPr>
            </w:pPr>
            <w:r w:rsidRPr="005055E1">
              <w:rPr>
                <w:rFonts w:ascii="Times New Roman" w:eastAsia="Times New Roman" w:hAnsi="Times New Roman" w:cs="Times New Roman"/>
                <w:kern w:val="0"/>
                <w:lang w:eastAsia="en-IN"/>
                <w14:ligatures w14:val="none"/>
              </w:rPr>
              <w:t>Manages pod lifecycles within environment</w:t>
            </w:r>
          </w:p>
        </w:tc>
      </w:tr>
      <w:tr w:rsidR="00197617" w14:paraId="55AE2B29" w14:textId="77777777" w:rsidTr="00197617">
        <w:trPr>
          <w:trHeight w:val="609"/>
        </w:trPr>
        <w:tc>
          <w:tcPr>
            <w:tcW w:w="3550" w:type="dxa"/>
            <w:vAlign w:val="center"/>
          </w:tcPr>
          <w:p w14:paraId="219465D6" w14:textId="524865A6" w:rsidR="00197617" w:rsidRDefault="00197617" w:rsidP="00197617">
            <w:pPr>
              <w:rPr>
                <w:color w:val="000000" w:themeColor="text1"/>
              </w:rPr>
            </w:pPr>
            <w:r>
              <w:rPr>
                <w:rFonts w:ascii="Times New Roman" w:eastAsia="Times New Roman" w:hAnsi="Times New Roman" w:cs="Times New Roman"/>
                <w:kern w:val="0"/>
                <w:lang w:eastAsia="en-IN"/>
                <w14:ligatures w14:val="none"/>
              </w:rPr>
              <w:t xml:space="preserve">                  </w:t>
            </w:r>
            <w:r w:rsidRPr="005055E1">
              <w:rPr>
                <w:rFonts w:ascii="Times New Roman" w:eastAsia="Times New Roman" w:hAnsi="Times New Roman" w:cs="Times New Roman"/>
                <w:kern w:val="0"/>
                <w:lang w:eastAsia="en-IN"/>
                <w14:ligatures w14:val="none"/>
              </w:rPr>
              <w:t>Services</w:t>
            </w:r>
          </w:p>
        </w:tc>
        <w:tc>
          <w:tcPr>
            <w:tcW w:w="3550" w:type="dxa"/>
            <w:vAlign w:val="center"/>
          </w:tcPr>
          <w:p w14:paraId="551383B4" w14:textId="5F9C7ABF" w:rsidR="00197617" w:rsidRDefault="00197617" w:rsidP="00197617">
            <w:pPr>
              <w:rPr>
                <w:color w:val="000000" w:themeColor="text1"/>
              </w:rPr>
            </w:pPr>
            <w:r>
              <w:rPr>
                <w:rFonts w:ascii="Times New Roman" w:eastAsia="Times New Roman" w:hAnsi="Times New Roman" w:cs="Times New Roman"/>
                <w:kern w:val="0"/>
                <w:lang w:eastAsia="en-IN"/>
                <w14:ligatures w14:val="none"/>
              </w:rPr>
              <w:t xml:space="preserve">                  </w:t>
            </w:r>
            <w:r w:rsidRPr="005055E1">
              <w:rPr>
                <w:rFonts w:ascii="Times New Roman" w:eastAsia="Times New Roman" w:hAnsi="Times New Roman" w:cs="Times New Roman"/>
                <w:kern w:val="0"/>
                <w:lang w:eastAsia="en-IN"/>
                <w14:ligatures w14:val="none"/>
              </w:rPr>
              <w:t>Namespace</w:t>
            </w:r>
          </w:p>
        </w:tc>
        <w:tc>
          <w:tcPr>
            <w:tcW w:w="3869" w:type="dxa"/>
            <w:vAlign w:val="center"/>
          </w:tcPr>
          <w:p w14:paraId="68B07CBC" w14:textId="7789A8AA" w:rsidR="00197617" w:rsidRDefault="00197617" w:rsidP="00197617">
            <w:pPr>
              <w:rPr>
                <w:color w:val="000000" w:themeColor="text1"/>
              </w:rPr>
            </w:pPr>
            <w:r w:rsidRPr="005055E1">
              <w:rPr>
                <w:rFonts w:ascii="Times New Roman" w:eastAsia="Times New Roman" w:hAnsi="Times New Roman" w:cs="Times New Roman"/>
                <w:kern w:val="0"/>
                <w:lang w:eastAsia="en-IN"/>
                <w14:ligatures w14:val="none"/>
              </w:rPr>
              <w:t>Networking endpoints, isolated by environment</w:t>
            </w:r>
          </w:p>
        </w:tc>
      </w:tr>
      <w:tr w:rsidR="00197617" w14:paraId="60762F84" w14:textId="77777777" w:rsidTr="00197617">
        <w:trPr>
          <w:trHeight w:val="634"/>
        </w:trPr>
        <w:tc>
          <w:tcPr>
            <w:tcW w:w="3550" w:type="dxa"/>
            <w:vAlign w:val="center"/>
          </w:tcPr>
          <w:p w14:paraId="15BAAF32" w14:textId="745FA6F1" w:rsidR="00197617" w:rsidRDefault="00197617" w:rsidP="00197617">
            <w:pPr>
              <w:rPr>
                <w:color w:val="000000" w:themeColor="text1"/>
              </w:rPr>
            </w:pPr>
            <w:r>
              <w:rPr>
                <w:rFonts w:ascii="Times New Roman" w:eastAsia="Times New Roman" w:hAnsi="Times New Roman" w:cs="Times New Roman"/>
                <w:kern w:val="0"/>
                <w:lang w:eastAsia="en-IN"/>
                <w14:ligatures w14:val="none"/>
              </w:rPr>
              <w:t xml:space="preserve">     </w:t>
            </w:r>
            <w:r w:rsidRPr="005055E1">
              <w:rPr>
                <w:rFonts w:ascii="Times New Roman" w:eastAsia="Times New Roman" w:hAnsi="Times New Roman" w:cs="Times New Roman"/>
                <w:kern w:val="0"/>
                <w:lang w:eastAsia="en-IN"/>
                <w14:ligatures w14:val="none"/>
              </w:rPr>
              <w:t>Ingress, ConfigMap, Secret</w:t>
            </w:r>
          </w:p>
        </w:tc>
        <w:tc>
          <w:tcPr>
            <w:tcW w:w="3550" w:type="dxa"/>
            <w:vAlign w:val="center"/>
          </w:tcPr>
          <w:p w14:paraId="35DFC8D6" w14:textId="111DCAC8" w:rsidR="00197617" w:rsidRDefault="00197617" w:rsidP="00197617">
            <w:pPr>
              <w:rPr>
                <w:color w:val="000000" w:themeColor="text1"/>
              </w:rPr>
            </w:pPr>
            <w:r>
              <w:rPr>
                <w:rFonts w:ascii="Times New Roman" w:eastAsia="Times New Roman" w:hAnsi="Times New Roman" w:cs="Times New Roman"/>
                <w:kern w:val="0"/>
                <w:lang w:eastAsia="en-IN"/>
                <w14:ligatures w14:val="none"/>
              </w:rPr>
              <w:t xml:space="preserve">                  </w:t>
            </w:r>
            <w:r w:rsidRPr="005055E1">
              <w:rPr>
                <w:rFonts w:ascii="Times New Roman" w:eastAsia="Times New Roman" w:hAnsi="Times New Roman" w:cs="Times New Roman"/>
                <w:kern w:val="0"/>
                <w:lang w:eastAsia="en-IN"/>
                <w14:ligatures w14:val="none"/>
              </w:rPr>
              <w:t>Namespace</w:t>
            </w:r>
          </w:p>
        </w:tc>
        <w:tc>
          <w:tcPr>
            <w:tcW w:w="3869" w:type="dxa"/>
            <w:vAlign w:val="center"/>
          </w:tcPr>
          <w:p w14:paraId="65289201" w14:textId="7718887A" w:rsidR="00197617" w:rsidRDefault="00197617" w:rsidP="00197617">
            <w:pPr>
              <w:rPr>
                <w:color w:val="000000" w:themeColor="text1"/>
              </w:rPr>
            </w:pPr>
            <w:r w:rsidRPr="005055E1">
              <w:rPr>
                <w:rFonts w:ascii="Times New Roman" w:eastAsia="Times New Roman" w:hAnsi="Times New Roman" w:cs="Times New Roman"/>
                <w:kern w:val="0"/>
                <w:lang w:eastAsia="en-IN"/>
                <w14:ligatures w14:val="none"/>
              </w:rPr>
              <w:t>Configuration &amp; security, isolated by namespace</w:t>
            </w:r>
          </w:p>
        </w:tc>
      </w:tr>
      <w:tr w:rsidR="00197617" w14:paraId="043084EA" w14:textId="77777777" w:rsidTr="00197617">
        <w:trPr>
          <w:trHeight w:val="611"/>
        </w:trPr>
        <w:tc>
          <w:tcPr>
            <w:tcW w:w="3550" w:type="dxa"/>
            <w:vAlign w:val="center"/>
          </w:tcPr>
          <w:p w14:paraId="3109BE29" w14:textId="777D53B2" w:rsidR="00197617" w:rsidRDefault="00197617" w:rsidP="00197617">
            <w:pPr>
              <w:rPr>
                <w:color w:val="000000" w:themeColor="text1"/>
              </w:rPr>
            </w:pPr>
            <w:r>
              <w:rPr>
                <w:rFonts w:ascii="Times New Roman" w:eastAsia="Times New Roman" w:hAnsi="Times New Roman" w:cs="Times New Roman"/>
                <w:kern w:val="0"/>
                <w:lang w:eastAsia="en-IN"/>
                <w14:ligatures w14:val="none"/>
              </w:rPr>
              <w:t xml:space="preserve">                    </w:t>
            </w:r>
            <w:r w:rsidRPr="005055E1">
              <w:rPr>
                <w:rFonts w:ascii="Times New Roman" w:eastAsia="Times New Roman" w:hAnsi="Times New Roman" w:cs="Times New Roman"/>
                <w:kern w:val="0"/>
                <w:lang w:eastAsia="en-IN"/>
                <w14:ligatures w14:val="none"/>
              </w:rPr>
              <w:t>PVCs</w:t>
            </w:r>
          </w:p>
        </w:tc>
        <w:tc>
          <w:tcPr>
            <w:tcW w:w="3550" w:type="dxa"/>
            <w:vAlign w:val="center"/>
          </w:tcPr>
          <w:p w14:paraId="5DD0F140" w14:textId="3EF90285" w:rsidR="00197617" w:rsidRDefault="00197617" w:rsidP="00197617">
            <w:pPr>
              <w:rPr>
                <w:color w:val="000000" w:themeColor="text1"/>
              </w:rPr>
            </w:pPr>
            <w:r>
              <w:rPr>
                <w:rFonts w:ascii="Times New Roman" w:eastAsia="Times New Roman" w:hAnsi="Times New Roman" w:cs="Times New Roman"/>
                <w:kern w:val="0"/>
                <w:lang w:eastAsia="en-IN"/>
                <w14:ligatures w14:val="none"/>
              </w:rPr>
              <w:t xml:space="preserve">                  </w:t>
            </w:r>
            <w:r w:rsidRPr="005055E1">
              <w:rPr>
                <w:rFonts w:ascii="Times New Roman" w:eastAsia="Times New Roman" w:hAnsi="Times New Roman" w:cs="Times New Roman"/>
                <w:kern w:val="0"/>
                <w:lang w:eastAsia="en-IN"/>
                <w14:ligatures w14:val="none"/>
              </w:rPr>
              <w:t>Namespace</w:t>
            </w:r>
          </w:p>
        </w:tc>
        <w:tc>
          <w:tcPr>
            <w:tcW w:w="3869" w:type="dxa"/>
            <w:vAlign w:val="center"/>
          </w:tcPr>
          <w:p w14:paraId="33C41398" w14:textId="0338A0F1" w:rsidR="00197617" w:rsidRDefault="00197617" w:rsidP="00197617">
            <w:pPr>
              <w:rPr>
                <w:color w:val="000000" w:themeColor="text1"/>
              </w:rPr>
            </w:pPr>
            <w:r w:rsidRPr="005055E1">
              <w:rPr>
                <w:rFonts w:ascii="Times New Roman" w:eastAsia="Times New Roman" w:hAnsi="Times New Roman" w:cs="Times New Roman"/>
                <w:kern w:val="0"/>
                <w:lang w:eastAsia="en-IN"/>
                <w14:ligatures w14:val="none"/>
              </w:rPr>
              <w:t>Storage claims, mapped to cluster-wide PVs</w:t>
            </w:r>
          </w:p>
        </w:tc>
      </w:tr>
    </w:tbl>
    <w:p w14:paraId="4781779B" w14:textId="77777777" w:rsidR="005055E1" w:rsidRDefault="005055E1" w:rsidP="005055E1">
      <w:pPr>
        <w:rPr>
          <w:color w:val="000000" w:themeColor="text1"/>
        </w:rPr>
      </w:pPr>
    </w:p>
    <w:p w14:paraId="691FDC93" w14:textId="77777777" w:rsidR="00197617" w:rsidRDefault="00197617" w:rsidP="00197617">
      <w:pPr>
        <w:pStyle w:val="ListParagraph"/>
        <w:numPr>
          <w:ilvl w:val="0"/>
          <w:numId w:val="14"/>
        </w:numPr>
        <w:rPr>
          <w:b/>
          <w:bCs/>
          <w:color w:val="4472C4" w:themeColor="accent1"/>
          <w:sz w:val="28"/>
          <w:szCs w:val="28"/>
        </w:rPr>
      </w:pPr>
      <w:r w:rsidRPr="00197617">
        <w:rPr>
          <w:b/>
          <w:bCs/>
          <w:color w:val="4472C4" w:themeColor="accent1"/>
          <w:sz w:val="28"/>
          <w:szCs w:val="28"/>
        </w:rPr>
        <w:t>Definition and Key Differences</w:t>
      </w:r>
    </w:p>
    <w:p w14:paraId="327F7077" w14:textId="77777777" w:rsidR="00197617" w:rsidRPr="00197617" w:rsidRDefault="00197617" w:rsidP="00197617">
      <w:pPr>
        <w:pStyle w:val="ListParagraph"/>
        <w:numPr>
          <w:ilvl w:val="0"/>
          <w:numId w:val="20"/>
        </w:numPr>
        <w:rPr>
          <w:b/>
          <w:bCs/>
          <w:color w:val="000000" w:themeColor="text1"/>
          <w:sz w:val="28"/>
          <w:szCs w:val="28"/>
        </w:rPr>
      </w:pPr>
      <w:r w:rsidRPr="00197617">
        <w:rPr>
          <w:b/>
          <w:bCs/>
          <w:color w:val="000000" w:themeColor="text1"/>
        </w:rPr>
        <w:t>Cluster-scoped resource:</w:t>
      </w:r>
      <w:r w:rsidRPr="00197617">
        <w:rPr>
          <w:color w:val="000000" w:themeColor="text1"/>
        </w:rPr>
        <w:t xml:space="preserve"> Exists outside of any namespace and affects the entire Kubernetes cluster. Example resources include Nodes, </w:t>
      </w:r>
      <w:proofErr w:type="spellStart"/>
      <w:r w:rsidRPr="00197617">
        <w:rPr>
          <w:color w:val="000000" w:themeColor="text1"/>
        </w:rPr>
        <w:t>PersistentVolumes</w:t>
      </w:r>
      <w:proofErr w:type="spellEnd"/>
      <w:r w:rsidRPr="00197617">
        <w:rPr>
          <w:color w:val="000000" w:themeColor="text1"/>
        </w:rPr>
        <w:t xml:space="preserve">, </w:t>
      </w:r>
      <w:proofErr w:type="spellStart"/>
      <w:r w:rsidRPr="00197617">
        <w:rPr>
          <w:color w:val="000000" w:themeColor="text1"/>
        </w:rPr>
        <w:t>ClusterRoles</w:t>
      </w:r>
      <w:proofErr w:type="spellEnd"/>
      <w:r w:rsidRPr="00197617">
        <w:rPr>
          <w:color w:val="000000" w:themeColor="text1"/>
        </w:rPr>
        <w:t xml:space="preserve">, </w:t>
      </w:r>
      <w:proofErr w:type="spellStart"/>
      <w:r w:rsidRPr="00197617">
        <w:rPr>
          <w:color w:val="000000" w:themeColor="text1"/>
        </w:rPr>
        <w:t>StorageClasses</w:t>
      </w:r>
      <w:proofErr w:type="spellEnd"/>
      <w:r w:rsidRPr="00197617">
        <w:rPr>
          <w:color w:val="000000" w:themeColor="text1"/>
        </w:rPr>
        <w:t xml:space="preserve">, Namespaces themselves, and </w:t>
      </w:r>
      <w:proofErr w:type="spellStart"/>
      <w:r w:rsidRPr="00197617">
        <w:rPr>
          <w:color w:val="000000" w:themeColor="text1"/>
        </w:rPr>
        <w:t>CustomResourceDefinitions</w:t>
      </w:r>
      <w:proofErr w:type="spellEnd"/>
      <w:r w:rsidRPr="00197617">
        <w:rPr>
          <w:color w:val="000000" w:themeColor="text1"/>
        </w:rPr>
        <w:t xml:space="preserve"> (CRDs).</w:t>
      </w:r>
    </w:p>
    <w:p w14:paraId="6CD771C2" w14:textId="1988DC7D" w:rsidR="00197617" w:rsidRPr="00197617" w:rsidRDefault="00197617" w:rsidP="00197617">
      <w:pPr>
        <w:pStyle w:val="ListParagraph"/>
        <w:numPr>
          <w:ilvl w:val="0"/>
          <w:numId w:val="20"/>
        </w:numPr>
        <w:rPr>
          <w:b/>
          <w:bCs/>
          <w:color w:val="000000" w:themeColor="text1"/>
          <w:sz w:val="28"/>
          <w:szCs w:val="28"/>
        </w:rPr>
      </w:pPr>
      <w:proofErr w:type="spellStart"/>
      <w:r w:rsidRPr="00197617">
        <w:rPr>
          <w:b/>
          <w:bCs/>
          <w:color w:val="000000" w:themeColor="text1"/>
        </w:rPr>
        <w:t>Namespaced</w:t>
      </w:r>
      <w:proofErr w:type="spellEnd"/>
      <w:r w:rsidRPr="00197617">
        <w:rPr>
          <w:b/>
          <w:bCs/>
          <w:color w:val="000000" w:themeColor="text1"/>
        </w:rPr>
        <w:t xml:space="preserve"> resource:</w:t>
      </w:r>
      <w:r w:rsidRPr="00197617">
        <w:rPr>
          <w:color w:val="000000" w:themeColor="text1"/>
        </w:rPr>
        <w:t xml:space="preserve"> Exists within a particular namespace, and multiple instances of the same resource can exist across different namespaces (e.g., Deployments, Services, Secrets, </w:t>
      </w:r>
      <w:proofErr w:type="spellStart"/>
      <w:r w:rsidRPr="00197617">
        <w:rPr>
          <w:color w:val="000000" w:themeColor="text1"/>
        </w:rPr>
        <w:t>ConfigMaps</w:t>
      </w:r>
      <w:proofErr w:type="spellEnd"/>
      <w:r w:rsidRPr="00197617">
        <w:rPr>
          <w:color w:val="000000" w:themeColor="text1"/>
        </w:rPr>
        <w:t>).</w:t>
      </w:r>
    </w:p>
    <w:p w14:paraId="502C2FD1" w14:textId="77777777" w:rsidR="00197617" w:rsidRDefault="00197617" w:rsidP="00197617">
      <w:pPr>
        <w:pStyle w:val="ListParagraph"/>
        <w:numPr>
          <w:ilvl w:val="0"/>
          <w:numId w:val="15"/>
        </w:numPr>
        <w:rPr>
          <w:b/>
          <w:bCs/>
          <w:color w:val="4472C4" w:themeColor="accent1"/>
          <w:sz w:val="28"/>
          <w:szCs w:val="28"/>
        </w:rPr>
      </w:pPr>
      <w:r w:rsidRPr="00197617">
        <w:rPr>
          <w:b/>
          <w:bCs/>
          <w:color w:val="4472C4" w:themeColor="accent1"/>
          <w:sz w:val="28"/>
          <w:szCs w:val="28"/>
        </w:rPr>
        <w:t xml:space="preserve">Why Use Cluster-Scoped vs </w:t>
      </w:r>
      <w:proofErr w:type="spellStart"/>
      <w:r w:rsidRPr="00197617">
        <w:rPr>
          <w:b/>
          <w:bCs/>
          <w:color w:val="4472C4" w:themeColor="accent1"/>
          <w:sz w:val="28"/>
          <w:szCs w:val="28"/>
        </w:rPr>
        <w:t>Namespaced</w:t>
      </w:r>
      <w:proofErr w:type="spellEnd"/>
    </w:p>
    <w:p w14:paraId="458A46F7" w14:textId="77777777" w:rsidR="00197617" w:rsidRPr="00197617" w:rsidRDefault="00197617" w:rsidP="00197617">
      <w:pPr>
        <w:pStyle w:val="ListParagraph"/>
        <w:numPr>
          <w:ilvl w:val="0"/>
          <w:numId w:val="17"/>
        </w:numPr>
        <w:rPr>
          <w:b/>
          <w:bCs/>
          <w:color w:val="000000" w:themeColor="text1"/>
          <w:sz w:val="28"/>
          <w:szCs w:val="28"/>
        </w:rPr>
      </w:pPr>
      <w:r w:rsidRPr="00197617">
        <w:rPr>
          <w:b/>
          <w:bCs/>
          <w:color w:val="000000" w:themeColor="text1"/>
        </w:rPr>
        <w:t>Cluster-scoped resources</w:t>
      </w:r>
      <w:r w:rsidRPr="00197617">
        <w:rPr>
          <w:color w:val="000000" w:themeColor="text1"/>
        </w:rPr>
        <w:t> are used for infrastructure-wide components and configurations. They define or control aspects of the whole cluster, such as storage options, roles for global permissions, and machine management.</w:t>
      </w:r>
    </w:p>
    <w:p w14:paraId="52CF2FD1" w14:textId="1B16676B" w:rsidR="00197617" w:rsidRPr="00197617" w:rsidRDefault="00197617" w:rsidP="00197617">
      <w:pPr>
        <w:pStyle w:val="ListParagraph"/>
        <w:numPr>
          <w:ilvl w:val="0"/>
          <w:numId w:val="17"/>
        </w:numPr>
        <w:rPr>
          <w:b/>
          <w:bCs/>
          <w:color w:val="000000" w:themeColor="text1"/>
          <w:sz w:val="28"/>
          <w:szCs w:val="28"/>
        </w:rPr>
      </w:pPr>
      <w:proofErr w:type="spellStart"/>
      <w:r w:rsidRPr="00197617">
        <w:rPr>
          <w:b/>
          <w:bCs/>
          <w:color w:val="000000" w:themeColor="text1"/>
        </w:rPr>
        <w:t>Namespaced</w:t>
      </w:r>
      <w:proofErr w:type="spellEnd"/>
      <w:r w:rsidRPr="00197617">
        <w:rPr>
          <w:b/>
          <w:bCs/>
          <w:color w:val="000000" w:themeColor="text1"/>
        </w:rPr>
        <w:t xml:space="preserve"> resources</w:t>
      </w:r>
      <w:r w:rsidRPr="00197617">
        <w:rPr>
          <w:color w:val="000000" w:themeColor="text1"/>
        </w:rPr>
        <w:t> are designed for logical isolation, allowing multiple teams or projects to share a cluster while keeping their workloads separate. This prevents naming conflicts and enables fine-grained resource quotas and security policies for each team or environment.</w:t>
      </w:r>
    </w:p>
    <w:p w14:paraId="4F80A09D" w14:textId="77777777" w:rsidR="00197617" w:rsidRDefault="00197617" w:rsidP="00197617">
      <w:pPr>
        <w:rPr>
          <w:b/>
          <w:bCs/>
          <w:color w:val="000000" w:themeColor="text1"/>
        </w:rPr>
      </w:pPr>
    </w:p>
    <w:p w14:paraId="22B1214B" w14:textId="77777777" w:rsidR="00197617" w:rsidRDefault="00197617" w:rsidP="00197617">
      <w:pPr>
        <w:rPr>
          <w:b/>
          <w:bCs/>
          <w:color w:val="000000" w:themeColor="text1"/>
        </w:rPr>
      </w:pPr>
    </w:p>
    <w:p w14:paraId="276284E6" w14:textId="77777777" w:rsidR="00197617" w:rsidRDefault="00197617" w:rsidP="00197617">
      <w:pPr>
        <w:rPr>
          <w:b/>
          <w:bCs/>
          <w:color w:val="000000" w:themeColor="text1"/>
        </w:rPr>
      </w:pPr>
    </w:p>
    <w:p w14:paraId="0238451E" w14:textId="77777777" w:rsidR="00197617" w:rsidRDefault="00197617" w:rsidP="00197617">
      <w:pPr>
        <w:pStyle w:val="ListParagraph"/>
        <w:numPr>
          <w:ilvl w:val="0"/>
          <w:numId w:val="21"/>
        </w:numPr>
        <w:rPr>
          <w:b/>
          <w:bCs/>
          <w:color w:val="4472C4" w:themeColor="accent1"/>
          <w:sz w:val="28"/>
          <w:szCs w:val="28"/>
        </w:rPr>
      </w:pPr>
      <w:r w:rsidRPr="00197617">
        <w:rPr>
          <w:b/>
          <w:bCs/>
          <w:color w:val="4472C4" w:themeColor="accent1"/>
          <w:sz w:val="28"/>
          <w:szCs w:val="28"/>
        </w:rPr>
        <w:t>Example Usage in Architecture</w:t>
      </w:r>
    </w:p>
    <w:p w14:paraId="5A19ACA5" w14:textId="77777777" w:rsidR="00197617" w:rsidRPr="00197617" w:rsidRDefault="00197617" w:rsidP="00197617">
      <w:pPr>
        <w:pStyle w:val="ListParagraph"/>
        <w:numPr>
          <w:ilvl w:val="0"/>
          <w:numId w:val="22"/>
        </w:numPr>
        <w:rPr>
          <w:b/>
          <w:bCs/>
          <w:color w:val="000000" w:themeColor="text1"/>
          <w:sz w:val="28"/>
          <w:szCs w:val="28"/>
        </w:rPr>
      </w:pPr>
      <w:r w:rsidRPr="00197617">
        <w:rPr>
          <w:b/>
          <w:bCs/>
          <w:color w:val="000000" w:themeColor="text1"/>
        </w:rPr>
        <w:t>Cluster-scoped:</w:t>
      </w:r>
      <w:r w:rsidRPr="00197617">
        <w:rPr>
          <w:color w:val="000000" w:themeColor="text1"/>
        </w:rPr>
        <w:t xml:space="preserve"> Creating a </w:t>
      </w:r>
      <w:proofErr w:type="spellStart"/>
      <w:r w:rsidRPr="00197617">
        <w:rPr>
          <w:color w:val="000000" w:themeColor="text1"/>
        </w:rPr>
        <w:t>PersistentVolume</w:t>
      </w:r>
      <w:proofErr w:type="spellEnd"/>
      <w:r w:rsidRPr="00197617">
        <w:rPr>
          <w:color w:val="000000" w:themeColor="text1"/>
        </w:rPr>
        <w:t xml:space="preserve"> or </w:t>
      </w:r>
      <w:proofErr w:type="spellStart"/>
      <w:r w:rsidRPr="00197617">
        <w:rPr>
          <w:color w:val="000000" w:themeColor="text1"/>
        </w:rPr>
        <w:t>ClusterRole</w:t>
      </w:r>
      <w:proofErr w:type="spellEnd"/>
      <w:r w:rsidRPr="00197617">
        <w:rPr>
          <w:color w:val="000000" w:themeColor="text1"/>
        </w:rPr>
        <w:t xml:space="preserve"> means that resource can be referenced across namespaces and supports cluster-wide infrastructure decisions.</w:t>
      </w:r>
    </w:p>
    <w:p w14:paraId="20D9BD27" w14:textId="45A92C7A" w:rsidR="00420EF6" w:rsidRPr="00420EF6" w:rsidRDefault="00197617" w:rsidP="00420EF6">
      <w:pPr>
        <w:pStyle w:val="ListParagraph"/>
        <w:numPr>
          <w:ilvl w:val="0"/>
          <w:numId w:val="22"/>
        </w:numPr>
        <w:rPr>
          <w:b/>
          <w:bCs/>
          <w:color w:val="000000" w:themeColor="text1"/>
          <w:sz w:val="28"/>
          <w:szCs w:val="28"/>
        </w:rPr>
      </w:pPr>
      <w:proofErr w:type="spellStart"/>
      <w:r w:rsidRPr="00197617">
        <w:rPr>
          <w:b/>
          <w:bCs/>
          <w:color w:val="000000" w:themeColor="text1"/>
        </w:rPr>
        <w:t>Namespaced</w:t>
      </w:r>
      <w:proofErr w:type="spellEnd"/>
      <w:r w:rsidRPr="00197617">
        <w:rPr>
          <w:b/>
          <w:bCs/>
          <w:color w:val="000000" w:themeColor="text1"/>
        </w:rPr>
        <w:t>:</w:t>
      </w:r>
      <w:r w:rsidRPr="00197617">
        <w:rPr>
          <w:color w:val="000000" w:themeColor="text1"/>
        </w:rPr>
        <w:t> Deploying an application in one namespace does not affect resources or applications in another namespace, ideal for multi-tenant or multi-project environments.</w:t>
      </w:r>
    </w:p>
    <w:p w14:paraId="7D3CD967" w14:textId="77777777" w:rsidR="00420EF6" w:rsidRPr="00420EF6" w:rsidRDefault="00420EF6" w:rsidP="00420EF6">
      <w:pPr>
        <w:rPr>
          <w:b/>
          <w:bCs/>
          <w:color w:val="000000" w:themeColor="text1"/>
          <w:sz w:val="28"/>
          <w:szCs w:val="28"/>
        </w:rPr>
      </w:pPr>
    </w:p>
    <w:p w14:paraId="1AA13179" w14:textId="2C37D668" w:rsidR="00197617" w:rsidRPr="00420EF6" w:rsidRDefault="003F1211" w:rsidP="005055E1">
      <w:pPr>
        <w:rPr>
          <w:b/>
          <w:bCs/>
          <w:color w:val="000000" w:themeColor="text1"/>
          <w:sz w:val="28"/>
          <w:szCs w:val="28"/>
        </w:rPr>
      </w:pPr>
      <w:r>
        <w:rPr>
          <w:noProof/>
        </w:rPr>
        <w:drawing>
          <wp:inline distT="0" distB="0" distL="0" distR="0" wp14:anchorId="2196722E" wp14:editId="3A74EB06">
            <wp:extent cx="6645910" cy="4739640"/>
            <wp:effectExtent l="0" t="0" r="2540" b="3810"/>
            <wp:docPr id="174146880" name="Picture 3" descr="Kubernetes architecture diagram with both cluster-scoped and namespaced-scoped resources clearly labeled and interactions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ubernetes architecture diagram with both cluster-scoped and namespaced-scoped resources clearly labeled and interactions show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5910" cy="4739640"/>
                    </a:xfrm>
                    <a:prstGeom prst="rect">
                      <a:avLst/>
                    </a:prstGeom>
                    <a:noFill/>
                    <a:ln>
                      <a:noFill/>
                    </a:ln>
                  </pic:spPr>
                </pic:pic>
              </a:graphicData>
            </a:graphic>
          </wp:inline>
        </w:drawing>
      </w:r>
    </w:p>
    <w:sectPr w:rsidR="00197617" w:rsidRPr="00420EF6" w:rsidSect="00C3655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B03B9"/>
    <w:multiLevelType w:val="multilevel"/>
    <w:tmpl w:val="E0164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103781"/>
    <w:multiLevelType w:val="hybridMultilevel"/>
    <w:tmpl w:val="38F8DA5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7BD1543"/>
    <w:multiLevelType w:val="hybridMultilevel"/>
    <w:tmpl w:val="C6C61D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8740842"/>
    <w:multiLevelType w:val="multilevel"/>
    <w:tmpl w:val="E0164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840953"/>
    <w:multiLevelType w:val="multilevel"/>
    <w:tmpl w:val="0A769C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392658"/>
    <w:multiLevelType w:val="hybridMultilevel"/>
    <w:tmpl w:val="1D0807C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0D680369"/>
    <w:multiLevelType w:val="multilevel"/>
    <w:tmpl w:val="EA766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216933"/>
    <w:multiLevelType w:val="hybridMultilevel"/>
    <w:tmpl w:val="0D5CBE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C715288"/>
    <w:multiLevelType w:val="multilevel"/>
    <w:tmpl w:val="A06E2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C83643"/>
    <w:multiLevelType w:val="multilevel"/>
    <w:tmpl w:val="E0164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D72AF0"/>
    <w:multiLevelType w:val="hybridMultilevel"/>
    <w:tmpl w:val="07EAE0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BE2516"/>
    <w:multiLevelType w:val="multilevel"/>
    <w:tmpl w:val="E0164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A091C5B"/>
    <w:multiLevelType w:val="multilevel"/>
    <w:tmpl w:val="EABCC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87161F"/>
    <w:multiLevelType w:val="hybridMultilevel"/>
    <w:tmpl w:val="C2D85E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9ED4970"/>
    <w:multiLevelType w:val="hybridMultilevel"/>
    <w:tmpl w:val="157207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D3A4294"/>
    <w:multiLevelType w:val="multilevel"/>
    <w:tmpl w:val="AC3E4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048022A"/>
    <w:multiLevelType w:val="multilevel"/>
    <w:tmpl w:val="E0164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0F4398D"/>
    <w:multiLevelType w:val="multilevel"/>
    <w:tmpl w:val="E0164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CD57E42"/>
    <w:multiLevelType w:val="multilevel"/>
    <w:tmpl w:val="E0164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EB023D4"/>
    <w:multiLevelType w:val="hybridMultilevel"/>
    <w:tmpl w:val="61D83A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28F1B3D"/>
    <w:multiLevelType w:val="multilevel"/>
    <w:tmpl w:val="E0164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B542B8F"/>
    <w:multiLevelType w:val="multilevel"/>
    <w:tmpl w:val="E0164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23242557">
    <w:abstractNumId w:val="14"/>
  </w:num>
  <w:num w:numId="2" w16cid:durableId="2041201634">
    <w:abstractNumId w:val="1"/>
  </w:num>
  <w:num w:numId="3" w16cid:durableId="707608716">
    <w:abstractNumId w:val="5"/>
  </w:num>
  <w:num w:numId="4" w16cid:durableId="158086233">
    <w:abstractNumId w:val="11"/>
  </w:num>
  <w:num w:numId="5" w16cid:durableId="1572615767">
    <w:abstractNumId w:val="18"/>
  </w:num>
  <w:num w:numId="6" w16cid:durableId="1138839105">
    <w:abstractNumId w:val="21"/>
  </w:num>
  <w:num w:numId="7" w16cid:durableId="1042560420">
    <w:abstractNumId w:val="16"/>
  </w:num>
  <w:num w:numId="8" w16cid:durableId="264775873">
    <w:abstractNumId w:val="9"/>
  </w:num>
  <w:num w:numId="9" w16cid:durableId="1911114539">
    <w:abstractNumId w:val="3"/>
  </w:num>
  <w:num w:numId="10" w16cid:durableId="1926453872">
    <w:abstractNumId w:val="12"/>
  </w:num>
  <w:num w:numId="11" w16cid:durableId="2055304785">
    <w:abstractNumId w:val="0"/>
  </w:num>
  <w:num w:numId="12" w16cid:durableId="462113058">
    <w:abstractNumId w:val="17"/>
  </w:num>
  <w:num w:numId="13" w16cid:durableId="437411907">
    <w:abstractNumId w:val="20"/>
  </w:num>
  <w:num w:numId="14" w16cid:durableId="1549147288">
    <w:abstractNumId w:val="10"/>
  </w:num>
  <w:num w:numId="15" w16cid:durableId="1553424553">
    <w:abstractNumId w:val="4"/>
  </w:num>
  <w:num w:numId="16" w16cid:durableId="2041975794">
    <w:abstractNumId w:val="15"/>
  </w:num>
  <w:num w:numId="17" w16cid:durableId="1137801660">
    <w:abstractNumId w:val="19"/>
  </w:num>
  <w:num w:numId="18" w16cid:durableId="2096705858">
    <w:abstractNumId w:val="6"/>
  </w:num>
  <w:num w:numId="19" w16cid:durableId="1850220384">
    <w:abstractNumId w:val="8"/>
  </w:num>
  <w:num w:numId="20" w16cid:durableId="1648434605">
    <w:abstractNumId w:val="7"/>
  </w:num>
  <w:num w:numId="21" w16cid:durableId="1998681828">
    <w:abstractNumId w:val="13"/>
  </w:num>
  <w:num w:numId="22" w16cid:durableId="16326636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ACB"/>
    <w:rsid w:val="00197617"/>
    <w:rsid w:val="001C1ACB"/>
    <w:rsid w:val="003F1211"/>
    <w:rsid w:val="00420EF6"/>
    <w:rsid w:val="005055E1"/>
    <w:rsid w:val="00C3655A"/>
    <w:rsid w:val="00CC7549"/>
    <w:rsid w:val="00CD3C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2CFDF"/>
  <w15:chartTrackingRefBased/>
  <w15:docId w15:val="{F6DE0FAB-6D6D-4BAE-948A-4B4F34008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1AC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C1AC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C1AC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C1AC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C1AC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C1A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1A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1A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1A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AC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C1AC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C1AC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C1AC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C1AC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C1A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1A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1A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1ACB"/>
    <w:rPr>
      <w:rFonts w:eastAsiaTheme="majorEastAsia" w:cstheme="majorBidi"/>
      <w:color w:val="272727" w:themeColor="text1" w:themeTint="D8"/>
    </w:rPr>
  </w:style>
  <w:style w:type="paragraph" w:styleId="Title">
    <w:name w:val="Title"/>
    <w:basedOn w:val="Normal"/>
    <w:next w:val="Normal"/>
    <w:link w:val="TitleChar"/>
    <w:uiPriority w:val="10"/>
    <w:qFormat/>
    <w:rsid w:val="001C1A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1A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1A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1A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1ACB"/>
    <w:pPr>
      <w:spacing w:before="160"/>
      <w:jc w:val="center"/>
    </w:pPr>
    <w:rPr>
      <w:i/>
      <w:iCs/>
      <w:color w:val="404040" w:themeColor="text1" w:themeTint="BF"/>
    </w:rPr>
  </w:style>
  <w:style w:type="character" w:customStyle="1" w:styleId="QuoteChar">
    <w:name w:val="Quote Char"/>
    <w:basedOn w:val="DefaultParagraphFont"/>
    <w:link w:val="Quote"/>
    <w:uiPriority w:val="29"/>
    <w:rsid w:val="001C1ACB"/>
    <w:rPr>
      <w:i/>
      <w:iCs/>
      <w:color w:val="404040" w:themeColor="text1" w:themeTint="BF"/>
    </w:rPr>
  </w:style>
  <w:style w:type="paragraph" w:styleId="ListParagraph">
    <w:name w:val="List Paragraph"/>
    <w:basedOn w:val="Normal"/>
    <w:uiPriority w:val="34"/>
    <w:qFormat/>
    <w:rsid w:val="001C1ACB"/>
    <w:pPr>
      <w:ind w:left="720"/>
      <w:contextualSpacing/>
    </w:pPr>
  </w:style>
  <w:style w:type="character" w:styleId="IntenseEmphasis">
    <w:name w:val="Intense Emphasis"/>
    <w:basedOn w:val="DefaultParagraphFont"/>
    <w:uiPriority w:val="21"/>
    <w:qFormat/>
    <w:rsid w:val="001C1ACB"/>
    <w:rPr>
      <w:i/>
      <w:iCs/>
      <w:color w:val="2F5496" w:themeColor="accent1" w:themeShade="BF"/>
    </w:rPr>
  </w:style>
  <w:style w:type="paragraph" w:styleId="IntenseQuote">
    <w:name w:val="Intense Quote"/>
    <w:basedOn w:val="Normal"/>
    <w:next w:val="Normal"/>
    <w:link w:val="IntenseQuoteChar"/>
    <w:uiPriority w:val="30"/>
    <w:qFormat/>
    <w:rsid w:val="001C1AC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C1ACB"/>
    <w:rPr>
      <w:i/>
      <w:iCs/>
      <w:color w:val="2F5496" w:themeColor="accent1" w:themeShade="BF"/>
    </w:rPr>
  </w:style>
  <w:style w:type="character" w:styleId="IntenseReference">
    <w:name w:val="Intense Reference"/>
    <w:basedOn w:val="DefaultParagraphFont"/>
    <w:uiPriority w:val="32"/>
    <w:qFormat/>
    <w:rsid w:val="001C1ACB"/>
    <w:rPr>
      <w:b/>
      <w:bCs/>
      <w:smallCaps/>
      <w:color w:val="2F5496" w:themeColor="accent1" w:themeShade="BF"/>
      <w:spacing w:val="5"/>
    </w:rPr>
  </w:style>
  <w:style w:type="paragraph" w:customStyle="1" w:styleId="my-2">
    <w:name w:val="my-2"/>
    <w:basedOn w:val="Normal"/>
    <w:rsid w:val="005055E1"/>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semiHidden/>
    <w:unhideWhenUsed/>
    <w:rsid w:val="005055E1"/>
    <w:rPr>
      <w:color w:val="0000FF"/>
      <w:u w:val="single"/>
    </w:rPr>
  </w:style>
  <w:style w:type="table" w:styleId="TableGrid">
    <w:name w:val="Table Grid"/>
    <w:basedOn w:val="TableNormal"/>
    <w:uiPriority w:val="39"/>
    <w:rsid w:val="00505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3</Pages>
  <Words>796</Words>
  <Characters>4541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Kanhai</dc:creator>
  <cp:keywords/>
  <dc:description/>
  <cp:lastModifiedBy>Rohan Kanhai</cp:lastModifiedBy>
  <cp:revision>2</cp:revision>
  <dcterms:created xsi:type="dcterms:W3CDTF">2025-09-08T04:38:00Z</dcterms:created>
  <dcterms:modified xsi:type="dcterms:W3CDTF">2025-09-08T05:54:00Z</dcterms:modified>
</cp:coreProperties>
</file>