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01 — Dokumentasi Kebutuhan</w:t>
      </w:r>
    </w:p>
    <w:p>
      <w:pPr>
        <w:pBdr>
          <w:bottom w:val="single" w:color="1F4E79" w:sz="6" w:space="4"/>
        </w:pBdr>
        <w:spacing w:after="240"/>
      </w:pPr>
      <w:r>
        <w:rPr>
          <w:color w:val="595959"/>
          <w:sz w:val="18"/>
          <w:szCs w:val="18"/>
        </w:rPr>
        <w:t xml:space="preserve">Helpdesk Gangguan Jaringan Samsat · Sertifikasi BNSP Full Stack Developer · Penyusun: fajarBappenda · 30 Oktober 2026</w:t>
      </w:r>
    </w:p>
    <w:p>
      <w:pPr>
        <w:pBdr>
          <w:left w:val="single" w:color="1F4E79" w:sz="18" w:space="6"/>
        </w:pBdr>
        <w:shd w:fill="EAF1FB" w:color="auto" w:val="clear"/>
        <w:spacing w:after="200"/>
      </w:pPr>
      <w:r>
        <w:t xml:space="preserve">Unit: </w:t>
      </w:r>
      <w:r>
        <w:rPr>
          <w:b/>
          <w:bCs/>
        </w:rPr>
        <w:t xml:space="preserve">J.62SAD00.006.1 – Membuat Kebutuhan Dokumentasi Spesifikasi Perangkat Lunak</w:t>
      </w:r>
    </w:p>
    <w:p>
      <w:pPr>
        <w:pStyle w:val="Heading1"/>
      </w:pPr>
      <w:r>
        <w:t xml:space="preserve">1. Latar Belakang</w:t>
      </w:r>
    </w:p>
    <w:p>
      <w:r>
        <w:t xml:space="preserve">Gangguan jaringan di 83 lokasi Samsat (kantor induk, pembantu, gerai, samsat keliling) saat ini dilaporkan lewat</w:t>
      </w:r>
    </w:p>
    <w:p>
      <w:r>
        <w:t xml:space="preserve">telepon atau pesan WhatsApp ke admin jaringan. Akibatnya:</w:t>
      </w:r>
    </w:p>
    <w:p>
      <w:pPr>
        <w:pStyle w:val="ListParagraph"/>
        <w:numPr>
          <w:ilvl w:val="0"/>
          <w:numId w:val="2"/>
        </w:numPr>
      </w:pPr>
      <w:r>
        <w:t xml:space="preserve">Laporan tercecer dan sulit ditelusuri statusnya.</w:t>
      </w:r>
    </w:p>
    <w:p>
      <w:pPr>
        <w:pStyle w:val="ListParagraph"/>
        <w:numPr>
          <w:ilvl w:val="0"/>
          <w:numId w:val="2"/>
        </w:numPr>
      </w:pPr>
      <w:r>
        <w:t xml:space="preserve">Petugas lokasi tidak tahu apakah laporannya sudah ditangani.</w:t>
      </w:r>
    </w:p>
    <w:p>
      <w:pPr>
        <w:pStyle w:val="ListParagraph"/>
        <w:numPr>
          <w:ilvl w:val="0"/>
          <w:numId w:val="2"/>
        </w:numPr>
      </w:pPr>
      <w:r>
        <w:t xml:space="preserve">Tidak ada data berapa lama gangguan ditangani dan lokasi mana yang paling sering bermasalah.</w:t>
      </w:r>
    </w:p>
    <w:p>
      <w:pPr>
        <w:pStyle w:val="Heading1"/>
      </w:pPr>
      <w:r>
        <w:t xml:space="preserve">2. Pemangku Kepentingan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62"/>
        <w:gridCol w:w="6464"/>
      </w:tblGrid>
      <w:tr>
        <w:trPr>
          <w:tblHeader/>
        </w:trPr>
        <w:tc>
          <w:tcPr>
            <w:tcW w:type="dxa" w:w="2562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shd w:fill="DC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Peran</w:t>
            </w:r>
          </w:p>
        </w:tc>
        <w:tc>
          <w:tcPr>
            <w:tcW w:type="dxa" w:w="6464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shd w:fill="DC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Kepentingan</w:t>
            </w:r>
          </w:p>
        </w:tc>
      </w:tr>
      <w:tr>
        <w:tc>
          <w:tcPr>
            <w:tcW w:type="dxa" w:w="2562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Petugas Lokasi Samsat</w:t>
            </w:r>
          </w:p>
        </w:tc>
        <w:tc>
          <w:tcPr>
            <w:tcW w:type="dxa" w:w="6464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Melaporkan gangguan dan memantau status laporannya</w:t>
            </w:r>
          </w:p>
        </w:tc>
      </w:tr>
      <w:tr>
        <w:tc>
          <w:tcPr>
            <w:tcW w:type="dxa" w:w="2562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Admin Jaringan Bappenda</w:t>
            </w:r>
          </w:p>
        </w:tc>
        <w:tc>
          <w:tcPr>
            <w:tcW w:type="dxa" w:w="6464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Menerima, memproses, dan menutup tiket gangguan</w:t>
            </w:r>
          </w:p>
        </w:tc>
      </w:tr>
      <w:tr>
        <w:tc>
          <w:tcPr>
            <w:tcW w:type="dxa" w:w="2562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Kepala Seksi TI</w:t>
            </w:r>
          </w:p>
        </w:tc>
        <w:tc>
          <w:tcPr>
            <w:tcW w:type="dxa" w:w="6464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Melihat ringkasan gangguan dan lama penanganan (dashboard)</w:t>
            </w:r>
          </w:p>
        </w:tc>
      </w:tr>
    </w:tbl>
    <w:p>
      <w:pPr>
        <w:spacing w:after="120"/>
      </w:pPr>
    </w:p>
    <w:p>
      <w:pPr>
        <w:pStyle w:val="Heading1"/>
      </w:pPr>
      <w:r>
        <w:t xml:space="preserve">3. Sumber Kebutuhan</w:t>
      </w:r>
    </w:p>
    <w:p>
      <w:pPr>
        <w:pStyle w:val="ListParagraph"/>
        <w:numPr>
          <w:ilvl w:val="0"/>
          <w:numId w:val="3"/>
        </w:numPr>
      </w:pPr>
      <w:r>
        <w:t xml:space="preserve">Daftar lokasi dari </w:t>
      </w:r>
      <w:r>
        <w:rPr>
          <w:rFonts w:ascii="Consolas" w:cs="Consolas" w:eastAsia="Consolas" w:hAnsi="Consolas"/>
          <w:sz w:val="19"/>
          <w:szCs w:val="19"/>
        </w:rPr>
        <w:t xml:space="preserve">daftar ip samsat.xlsx</w:t>
      </w:r>
      <w:r>
        <w:t xml:space="preserve"> (83 lokasi) — dipakai sebagai pilihan lokasi pada laporan.</w:t>
      </w:r>
    </w:p>
    <w:p>
      <w:pPr>
        <w:pStyle w:val="ListParagraph"/>
        <w:numPr>
          <w:ilvl w:val="0"/>
          <w:numId w:val="3"/>
        </w:numPr>
      </w:pPr>
      <w:r>
        <w:t xml:space="preserve">Wawancara dengan admin jaringan: kategori gangguan yang paling sering terjadi (internet mati, lambat, VPN putus,</w:t>
      </w:r>
    </w:p>
    <w:p>
      <w:pPr>
        <w:ind w:left="720"/>
      </w:pPr>
      <w:r>
        <w:t xml:space="preserve">perangkat rusak).</w:t>
      </w:r>
    </w:p>
    <w:p>
      <w:pPr>
        <w:pStyle w:val="ListParagraph"/>
        <w:numPr>
          <w:ilvl w:val="0"/>
          <w:numId w:val="4"/>
        </w:numPr>
      </w:pPr>
      <w:r>
        <w:t xml:space="preserve">Kebijakan keamanan: hanya pengguna terdaftar yang boleh melapor; hanya admin yang boleh menutup tiket.</w:t>
      </w:r>
    </w:p>
    <w:p>
      <w:pPr>
        <w:pStyle w:val="Heading1"/>
      </w:pPr>
      <w:r>
        <w:t xml:space="preserve">4. Batasan</w:t>
      </w:r>
    </w:p>
    <w:p>
      <w:pPr>
        <w:pStyle w:val="ListParagraph"/>
        <w:numPr>
          <w:ilvl w:val="0"/>
          <w:numId w:val="2"/>
        </w:numPr>
      </w:pPr>
      <w:r>
        <w:t xml:space="preserve">Tidak ada notifikasi email/WhatsApp (dapat dikembangkan kemudian).</w:t>
      </w:r>
    </w:p>
    <w:p>
      <w:pPr>
        <w:pStyle w:val="ListParagraph"/>
        <w:numPr>
          <w:ilvl w:val="0"/>
          <w:numId w:val="2"/>
        </w:numPr>
      </w:pPr>
      <w:r>
        <w:t xml:space="preserve">Akun pengguna dibuat oleh admin melalui database (belum ada halaman kelola user).</w:t>
      </w:r>
    </w:p>
    <w:p>
      <w:pPr>
        <w:pStyle w:val="Heading1"/>
      </w:pPr>
      <w:r>
        <w:t xml:space="preserve">5. Daftar Dokumen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50"/>
        <w:gridCol w:w="6176"/>
      </w:tblGrid>
      <w:tr>
        <w:trPr>
          <w:tblHeader/>
        </w:trPr>
        <w:tc>
          <w:tcPr>
            <w:tcW w:type="dxa" w:w="2850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shd w:fill="DC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Dokumen</w:t>
            </w:r>
          </w:p>
        </w:tc>
        <w:tc>
          <w:tcPr>
            <w:tcW w:type="dxa" w:w="6176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shd w:fill="DC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Isi</w:t>
            </w:r>
          </w:p>
        </w:tc>
      </w:tr>
      <w:tr>
        <w:tc>
          <w:tcPr>
            <w:tcW w:type="dxa" w:w="2850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02-skpl.docx</w:t>
            </w:r>
          </w:p>
        </w:tc>
        <w:tc>
          <w:tcPr>
            <w:tcW w:type="dxa" w:w="6176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Spesifikasi kebutuhan fungsional &amp; non-fungsional</w:t>
            </w:r>
          </w:p>
        </w:tc>
      </w:tr>
      <w:tr>
        <w:tc>
          <w:tcPr>
            <w:tcW w:type="dxa" w:w="2850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03-review-kebutuhan.docx</w:t>
            </w:r>
          </w:p>
        </w:tc>
        <w:tc>
          <w:tcPr>
            <w:tcW w:type="dxa" w:w="6176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Review spesifikasi &amp; prototipe, matriks keterlacakan</w:t>
            </w:r>
          </w:p>
        </w:tc>
      </w:tr>
      <w:tr>
        <w:tc>
          <w:tcPr>
            <w:tcW w:type="dxa" w:w="2850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04-uat.docx</w:t>
            </w:r>
          </w:p>
        </w:tc>
        <w:tc>
          <w:tcPr>
            <w:tcW w:type="dxa" w:w="6176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Skenario uji penerimaan pengguna</w:t>
            </w:r>
          </w:p>
        </w:tc>
      </w:tr>
      <w:tr>
        <w:tc>
          <w:tcPr>
            <w:tcW w:type="dxa" w:w="2850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05-perancangan.docx</w:t>
            </w:r>
          </w:p>
        </w:tc>
        <w:tc>
          <w:tcPr>
            <w:tcW w:type="dxa" w:w="6176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Arsitektur, ERD, struktur folder, API</w:t>
            </w:r>
          </w:p>
        </w:tc>
      </w:tr>
      <w:tr>
        <w:tc>
          <w:tcPr>
            <w:tcW w:type="dxa" w:w="2850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06-debugging.docx</w:t>
            </w:r>
          </w:p>
        </w:tc>
        <w:tc>
          <w:tcPr>
            <w:tcW w:type="dxa" w:w="6176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Catatan debugging</w:t>
            </w:r>
          </w:p>
        </w:tc>
      </w:tr>
      <w:tr>
        <w:tc>
          <w:tcPr>
            <w:tcW w:type="dxa" w:w="2850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07-pengujian-unit.docx</w:t>
            </w:r>
          </w:p>
        </w:tc>
        <w:tc>
          <w:tcPr>
            <w:tcW w:type="dxa" w:w="6176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Pengujian unit</w:t>
            </w:r>
          </w:p>
        </w:tc>
      </w:tr>
    </w:tbl>
    <w:p>
      <w:pPr>
        <w:spacing w:after="120"/>
      </w:pPr>
    </w:p>
    <w:sectPr>
      <w:footerReference w:type="default" r:id="rId6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color w:val="808080"/>
        <w:sz w:val="16"/>
        <w:szCs w:val="16"/>
      </w:rPr>
      <w:t xml:space="preserve">01 — Dokumentasi Kebutuhan · Hal. </w:t>
    </w:r>
    <w:r>
      <w:rPr>
        <w:color w:val="808080"/>
        <w:sz w:val="16"/>
        <w:szCs w:val="16"/>
      </w:rPr>
      <w:fldChar w:fldCharType="begin"/>
    </w:r>
    <w:r>
      <w:rPr>
        <w:color w:val="808080"/>
        <w:sz w:val="16"/>
        <w:szCs w:val="16"/>
      </w:rPr>
      <w:instrText xml:space="preserve">PAGE</w:instrText>
    </w:r>
    <w:r>
      <w:rPr>
        <w:color w:val="808080"/>
        <w:sz w:val="16"/>
        <w:szCs w:val="16"/>
      </w:rPr>
      <w:fldChar w:fldCharType="separate"/>
    </w:r>
    <w:r>
      <w:rPr>
        <w:color w:val="808080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defaultTabStop w:val="720"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after="200"/>
    </w:pPr>
    <w:rPr>
      <w:i/>
      <w:iCs/>
      <w:color w:val="44546A" w:themeColor="dark2"/>
      <w:sz w:val="18"/>
      <w:szCs w:val="18"/>
    </w:rPr>
  </w:style>
  <w:style w:type="paragraph" w:styleId="Bibliography">
    <w:name w:val="Bibliography"/>
    <w:basedOn w:val="Normal"/>
    <w:next w:val="Normal"/>
    <w:uiPriority w:val="37"/>
    <w:unhideWhenUsed/>
  </w:style>
  <w:style w:type="paragraph" w:styleId="TOC1">
    <w:name w:val="toc 1"/>
    <w:basedOn w:val="Normal"/>
    <w:next w:val="Normal"/>
    <w:uiPriority w:val="39"/>
    <w:semiHidden/>
    <w:unhideWhenUsed/>
    <w:pPr>
      <w:spacing w:after="100"/>
    </w:pPr>
  </w:style>
  <w:style w:type="paragraph" w:styleId="TOC2">
    <w:name w:val="toc 2"/>
    <w:basedOn w:val="Normal"/>
    <w:next w:val="Normal"/>
    <w:uiPriority w:val="39"/>
    <w:semiHidden/>
    <w:unhideWhenUsed/>
    <w:pPr>
      <w:spacing w:after="100"/>
      <w:ind w:left="220"/>
    </w:pPr>
  </w:style>
  <w:style w:type="paragraph" w:styleId="TOC3">
    <w:name w:val="toc 3"/>
    <w:basedOn w:val="Normal"/>
    <w:next w:val="Normal"/>
    <w:uiPriority w:val="39"/>
    <w:semiHidden/>
    <w:unhideWhenUsed/>
    <w:pPr>
      <w:spacing w:after="100"/>
      <w:ind w:left="440"/>
    </w:pPr>
  </w:style>
  <w:style w:type="paragraph" w:styleId="TOC4">
    <w:name w:val="toc 4"/>
    <w:basedOn w:val="Normal"/>
    <w:next w:val="Normal"/>
    <w:uiPriority w:val="39"/>
    <w:semiHidden/>
    <w:unhideWhenUsed/>
    <w:pPr>
      <w:spacing w:after="100"/>
      <w:ind w:left="660"/>
    </w:pPr>
  </w:style>
  <w:style w:type="paragraph" w:styleId="TOC5">
    <w:name w:val="toc 5"/>
    <w:basedOn w:val="Normal"/>
    <w:next w:val="Normal"/>
    <w:uiPriority w:val="39"/>
    <w:semiHidden/>
    <w:unhideWhenUsed/>
    <w:pPr>
      <w:spacing w:after="100"/>
      <w:ind w:left="880"/>
    </w:pPr>
  </w:style>
  <w:style w:type="paragraph" w:styleId="TOC6">
    <w:name w:val="toc 6"/>
    <w:basedOn w:val="Normal"/>
    <w:next w:val="Normal"/>
    <w:uiPriority w:val="39"/>
    <w:semiHidden/>
    <w:unhideWhenUsed/>
    <w:pPr>
      <w:spacing w:after="100"/>
      <w:ind w:left="1100"/>
    </w:pPr>
  </w:style>
  <w:style w:type="paragraph" w:styleId="TOC7">
    <w:name w:val="toc 7"/>
    <w:basedOn w:val="Normal"/>
    <w:next w:val="Normal"/>
    <w:uiPriority w:val="39"/>
    <w:semiHidden/>
    <w:unhideWhenUsed/>
    <w:pPr>
      <w:spacing w:after="100"/>
      <w:ind w:left="1320"/>
    </w:pPr>
  </w:style>
  <w:style w:type="paragraph" w:styleId="TOC8">
    <w:name w:val="toc 8"/>
    <w:basedOn w:val="Normal"/>
    <w:next w:val="Normal"/>
    <w:uiPriority w:val="39"/>
    <w:semiHidden/>
    <w:unhideWhenUsed/>
    <w:pPr>
      <w:spacing w:after="100"/>
      <w:ind w:left="1540"/>
    </w:pPr>
  </w:style>
  <w:style w:type="paragraph" w:styleId="TOC9">
    <w:name w:val="toc 9"/>
    <w:basedOn w:val="Normal"/>
    <w:next w:val="Normal"/>
    <w:uiPriority w:val="39"/>
    <w:semiHidden/>
    <w:unhideWhenUsed/>
    <w:pPr>
      <w:spacing w:after="100"/>
      <w:ind w:left="1760"/>
    </w:pPr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character" w:styleId="LineNumber">
    <w:name w:val="line number"/>
    <w:basedOn w:val="DefaultParagraphFont"/>
    <w:uiPriority w:val="99"/>
    <w:semiHidden/>
    <w:unhideWhenUsed/>
  </w:style>
  <w:style w:type="paragraph" w:styleId="Title">
    <w:name w:val="Title"/>
    <w:basedOn w:val="Normal"/>
    <w:next w:val="Normal"/>
    <w:pPr>
      <w:spacing w:after="80"/>
    </w:pPr>
    <w:rPr>
      <w:b/>
      <w:bCs/>
      <w:color w:val="1F4E79"/>
      <w:sz w:val="40"/>
      <w:szCs w:val="40"/>
    </w:rPr>
  </w:style>
  <w:style w:type="paragraph" w:styleId="Heading1">
    <w:name w:val="Heading 1"/>
    <w:basedOn w:val="Normal"/>
    <w:next w:val="Normal"/>
    <w:qFormat/>
    <w:pPr>
      <w:spacing w:after="120" w:before="280"/>
      <w:outlineLvl w:val="0"/>
    </w:pPr>
    <w:rPr>
      <w:b/>
      <w:bCs/>
      <w:color w:val="1F4E79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b/>
      <w:bCs/>
      <w:color w:val="2E5C8A"/>
      <w:sz w:val="24"/>
      <w:szCs w:val="24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theme" Target="theme/theme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01 — Dokumentasi Kebutuhan</dc:title>
  <dc:creator>fajarBappenda</dc:creator>
  <cp:lastModifiedBy>Un-named</cp:lastModifiedBy>
  <cp:revision>1</cp:revision>
  <dcterms:created xsi:type="dcterms:W3CDTF">2026-10-29T18:05:20.430Z</dcterms:created>
  <dcterms:modified xsi:type="dcterms:W3CDTF">2026-10-29T18:05:20.430Z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