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75.83984375" w:right="1084.27978515625" w:firstLine="3.3599853515625"/>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Code of Practice for the Co-ordination  of Street Works and Works for Road  Purposes and Related Matters  HAUC(England) Edition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23388671875" w:line="240" w:lineRule="auto"/>
        <w:ind w:left="73.9198303222656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Guidance Document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802734375" w:line="222.2323751449585" w:lineRule="auto"/>
        <w:ind w:left="89.39987182617188" w:right="840.400390625" w:hanging="28.4399414062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5759196" cy="3845053"/>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59196" cy="3845053"/>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ISSUED BY HAUC (ENGLAND)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784912109375" w:line="240" w:lineRule="auto"/>
        <w:ind w:left="4532.727355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8065185546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Document Control Sheet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0673828125" w:line="230.34253120422363" w:lineRule="auto"/>
        <w:ind w:left="73.42071533203125" w:right="1020.084228515625" w:firstLine="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Document prepared by: Samantha Brothwell, Jan Chapman, Helena Kakouratos, David  Latham as part of the revision of Appendix B of the Co-ordination Code. Reviewed by Sally  Kendall.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3330078125" w:line="230.34364700317383" w:lineRule="auto"/>
        <w:ind w:left="75.628662109375" w:right="1169.8443603515625" w:hanging="15.897674560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Approved by Peter Loft and Jeff Elliott (Joint Chairs HAUC  England) </w:t>
      </w:r>
      <w:r w:rsidDel="00000000" w:rsidR="00000000" w:rsidRPr="00000000">
        <w:drawing>
          <wp:anchor allowOverlap="1" behindDoc="0" distB="19050" distT="19050" distL="19050" distR="19050" hidden="0" layoutInCell="1" locked="0" relativeHeight="0" simplePos="0">
            <wp:simplePos x="0" y="0"/>
            <wp:positionH relativeFrom="column">
              <wp:posOffset>3500458</wp:posOffset>
            </wp:positionH>
            <wp:positionV relativeFrom="paragraph">
              <wp:posOffset>35940</wp:posOffset>
            </wp:positionV>
            <wp:extent cx="685165" cy="206375"/>
            <wp:effectExtent b="0" l="0" r="0" t="0"/>
            <wp:wrapSquare wrapText="bothSides" distB="19050" distT="19050" distL="19050" distR="1905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85165" cy="2063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1568787</wp:posOffset>
            </wp:positionH>
            <wp:positionV relativeFrom="paragraph">
              <wp:posOffset>34035</wp:posOffset>
            </wp:positionV>
            <wp:extent cx="791845" cy="247650"/>
            <wp:effectExtent b="0" l="0" r="0" t="0"/>
            <wp:wrapSquare wrapText="bothSides" distB="19050" distT="19050" distL="19050" distR="1905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91845" cy="24765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09423828125" w:line="240" w:lineRule="auto"/>
        <w:ind w:left="76.07025146484375" w:right="0" w:firstLine="0"/>
        <w:jc w:val="left"/>
        <w:rPr>
          <w:rFonts w:ascii="Arial" w:cs="Arial" w:eastAsia="Arial" w:hAnsi="Arial"/>
          <w:b w:val="0"/>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Record of Issue</w:t>
      </w:r>
    </w:p>
    <w:tbl>
      <w:tblPr>
        <w:tblStyle w:val="Table1"/>
        <w:tblW w:w="9018.32015991211" w:type="dxa"/>
        <w:jc w:val="left"/>
        <w:tblInd w:w="56.6398620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8.3198547363281"/>
        <w:gridCol w:w="7240.000305175781"/>
        <w:tblGridChange w:id="0">
          <w:tblGrid>
            <w:gridCol w:w="1778.3198547363281"/>
            <w:gridCol w:w="7240.000305175781"/>
          </w:tblGrid>
        </w:tblGridChange>
      </w:tblGrid>
      <w:tr>
        <w:trPr>
          <w:cantSplit w:val="0"/>
          <w:trHeight w:val="67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8366699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295249938965" w:lineRule="auto"/>
              <w:ind w:left="129.931640625" w:right="452.4468994140625" w:hanging="8.366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the Co-ordination of Street Works and Works for Road  Purposes and Related Matters Guidance Document</w:t>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publication</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20.72006225586" w:type="dxa"/>
        <w:jc w:val="left"/>
        <w:tblInd w:w="56.6398620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1202087402344"/>
        <w:gridCol w:w="1274.4000244140625"/>
        <w:gridCol w:w="866.9998168945312"/>
        <w:gridCol w:w="1118.3999633789062"/>
        <w:gridCol w:w="5813.800048828125"/>
        <w:tblGridChange w:id="0">
          <w:tblGrid>
            <w:gridCol w:w="847.1202087402344"/>
            <w:gridCol w:w="1274.4000244140625"/>
            <w:gridCol w:w="866.9998168945312"/>
            <w:gridCol w:w="1118.3999633789062"/>
            <w:gridCol w:w="5813.800048828125"/>
          </w:tblGrid>
        </w:tblGridChange>
      </w:tblGrid>
      <w:tr>
        <w:trPr>
          <w:cantSplit w:val="0"/>
          <w:trHeight w:val="4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271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577392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52416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405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Version description</w:t>
            </w:r>
          </w:p>
        </w:tc>
      </w:tr>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158935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0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42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SB &amp;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42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January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6.1865234375" w:right="204.871826171875" w:firstLine="13.74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impression for publication as approved by Peter Loft and  Jeff Elliott Joint Chairs HAUC England</w:t>
            </w:r>
          </w:p>
        </w:tc>
      </w:tr>
      <w:tr>
        <w:trPr>
          <w:cantSplit w:val="0"/>
          <w:trHeight w:val="43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4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6.324157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39874267578125" w:right="0" w:firstLine="0"/>
        <w:jc w:val="left"/>
        <w:rPr>
          <w:rFonts w:ascii="Arial" w:cs="Arial" w:eastAsia="Arial" w:hAnsi="Arial"/>
          <w:b w:val="1"/>
          <w:i w:val="0"/>
          <w:smallCaps w:val="0"/>
          <w:strike w:val="0"/>
          <w:color w:val="2e74b5"/>
          <w:sz w:val="36"/>
          <w:szCs w:val="36"/>
          <w:u w:val="none"/>
          <w:shd w:fill="auto" w:val="clear"/>
          <w:vertAlign w:val="baseline"/>
        </w:rPr>
      </w:pPr>
      <w:r w:rsidDel="00000000" w:rsidR="00000000" w:rsidRPr="00000000">
        <w:rPr>
          <w:rFonts w:ascii="Arial" w:cs="Arial" w:eastAsia="Arial" w:hAnsi="Arial"/>
          <w:b w:val="1"/>
          <w:i w:val="0"/>
          <w:smallCaps w:val="0"/>
          <w:strike w:val="0"/>
          <w:color w:val="2e74b5"/>
          <w:sz w:val="36"/>
          <w:szCs w:val="36"/>
          <w:u w:val="none"/>
          <w:shd w:fill="auto" w:val="clear"/>
          <w:vertAlign w:val="baseline"/>
          <w:rtl w:val="0"/>
        </w:rPr>
        <w:t xml:space="preserve">Ancillary Activities Guidance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63.1431579589844" w:lineRule="auto"/>
        <w:ind w:left="66.4678955078125" w:right="961.248779296875" w:firstLine="14.320831298828125"/>
        <w:jc w:val="left"/>
        <w:rPr>
          <w:rFonts w:ascii="Arial" w:cs="Arial" w:eastAsia="Arial" w:hAnsi="Arial"/>
          <w:b w:val="0"/>
          <w:i w:val="0"/>
          <w:smallCaps w:val="0"/>
          <w:strike w:val="0"/>
          <w:color w:val="1f4d78"/>
          <w:sz w:val="24"/>
          <w:szCs w:val="24"/>
          <w:u w:val="none"/>
          <w:shd w:fill="auto" w:val="clear"/>
          <w:vertAlign w:val="baseline"/>
        </w:rPr>
      </w:pPr>
      <w:r w:rsidDel="00000000" w:rsidR="00000000" w:rsidRPr="00000000">
        <w:rPr>
          <w:rFonts w:ascii="Arial" w:cs="Arial" w:eastAsia="Arial" w:hAnsi="Arial"/>
          <w:b w:val="0"/>
          <w:i w:val="0"/>
          <w:smallCaps w:val="0"/>
          <w:strike w:val="0"/>
          <w:color w:val="2e74b5"/>
          <w:sz w:val="28.079999923706055"/>
          <w:szCs w:val="28.079999923706055"/>
          <w:u w:val="none"/>
          <w:shd w:fill="auto" w:val="clear"/>
          <w:vertAlign w:val="baseline"/>
          <w:rtl w:val="0"/>
        </w:rPr>
        <w:t xml:space="preserve">Extract from revised draft Appendix B of the Code of Practice for the Co ordination of Street Works etc. This document is 8 pages long. </w:t>
      </w:r>
      <w:r w:rsidDel="00000000" w:rsidR="00000000" w:rsidRPr="00000000">
        <w:rPr>
          <w:rFonts w:ascii="Arial" w:cs="Arial" w:eastAsia="Arial" w:hAnsi="Arial"/>
          <w:b w:val="0"/>
          <w:i w:val="0"/>
          <w:smallCaps w:val="0"/>
          <w:strike w:val="0"/>
          <w:color w:val="1f4d78"/>
          <w:sz w:val="24"/>
          <w:szCs w:val="24"/>
          <w:u w:val="none"/>
          <w:shd w:fill="auto" w:val="clear"/>
          <w:vertAlign w:val="baseline"/>
          <w:rtl w:val="0"/>
        </w:rPr>
        <w:t xml:space="preserve">Issued December 2023 by HAUC (England) on behalf of DfT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829345703125" w:line="240" w:lineRule="auto"/>
        <w:ind w:left="347.14080810546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2.1 Supplementary information on ancillary activities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0732421875" w:line="240" w:lineRule="auto"/>
        <w:ind w:left="343.67996215820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considered to be supplementary information or activities?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8.02571296691895" w:lineRule="auto"/>
        <w:ind w:left="343.1999206542969" w:right="1238.1201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permit application must be sent for all excavation works and for certain non excavation works. Each permit can only cover a single street. Sometimes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these primary works require other related activities which can disrupt traffic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take place on the same street, or adjacent streets separate to the works’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footprint to ensure the works can be completed, including: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47998046875" w:line="240" w:lineRule="auto"/>
        <w:ind w:left="364.0798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 Placement of traffic lights heads or other traffic control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0798645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 Placement of site welfare facilities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 Placement of site compound or material storage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Placement of spoil compound for works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8.36729049682617" w:lineRule="auto"/>
        <w:ind w:left="343.1999206542969" w:right="1237.280273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These four items are considered as supplementary information and the use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any of them must be recorded in Street Manager as ‘ancillary information’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permit created for the primary works. This list is taken from NCT03 in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national permit conditions. Items considered as supplementary information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not require a separate permit as well</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with the exception of certain scenarios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explained below, where an optional permit can be used.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528564453125" w:line="240" w:lineRule="auto"/>
        <w:ind w:left="350.399932861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on where ancillary information is needed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06787109375" w:line="247.90037155151367" w:lineRule="auto"/>
        <w:ind w:left="343.1999206542969" w:right="962.320556640625" w:firstLine="18.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ancillary activities are within the works’ footprint or in the same street 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the works, there is no need to send ancillary information.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006290435791" w:lineRule="auto"/>
        <w:ind w:left="347.5199890136719" w:right="965.2014160156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Where the ancillary activities are on an adjacent street, or they are on the same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street but remote from the work site then ancillary information should be sent.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30.15780925750732" w:lineRule="auto"/>
        <w:ind w:left="348.47991943359375" w:right="954.7998046875" w:firstLine="11.52008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If the ancillary activities are not within the works’ site or on the same street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and not on an adjacent street, then an optional permit should be sent instead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ancillary information.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273193359375" w:line="247.9006290435791" w:lineRule="auto"/>
        <w:ind w:left="355.4399108886719" w:right="961.3610839843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ancillary information must be added at the time when the permit application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made or shortly thereafter - in any event within the authority response period.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3935546875" w:line="247.90088653564453" w:lineRule="auto"/>
        <w:ind w:left="353.7599182128906" w:right="963.27880859375" w:hanging="10.559997558593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diagrams below show some examples of where ancillary information should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 sent or where an optional permit is appropriate.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188049316406" w:line="240" w:lineRule="auto"/>
        <w:ind w:left="4524.99969482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1034.8800659179688" w:top="1411.6015625" w:left="1383.8400268554688" w:right="545.20019531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06711578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Depending on the method of communication with Street Manager used  by any organisation, the ancillary information can be added at the same  time as creating the permit or shortly thereafter.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should look out for ancillary information on permits when  they are assessing them.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313476562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Illustrative Examples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7.9008865356445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Example 1: Ancillary activities within or close to works’ site –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ancillary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information required as included in permit application.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373245" cy="23558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73245" cy="23558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810546875" w:line="247.90037155151367"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Example 2: Ancillary activities on adjacent streets –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Ancillary information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required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021484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Ancillary items shaded in pink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329833984375" w:line="285.111665725708"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034.8800659179688" w:top="1411.601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269104" cy="234569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69104" cy="23456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42014503479004" w:lineRule="auto"/>
        <w:ind w:left="358.0799865722656" w:right="942.80029296875" w:hanging="17.92007446289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16880" cy="36195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16880" cy="36195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3: Ancillary Information and Optional Permit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1923828125" w:line="229.19431686401367" w:lineRule="auto"/>
        <w:ind w:left="340.159912109375" w:right="604.7998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31510" cy="382968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510" cy="38296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799865722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4: Items on different streets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18310546875" w:line="240" w:lineRule="auto"/>
        <w:ind w:left="340.15991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582285" cy="3177413"/>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82285" cy="31774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67996215820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things change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343.6799621582031" w:right="1241.8804931640625" w:hanging="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works start on site and it becomes necessary to use one or more of the  listed ancillary activities, the national conditions require ancillary information  should be added to the primary permit.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7197265625" w:line="229.90779876708984" w:lineRule="auto"/>
        <w:ind w:left="343.1999206542969" w:right="1245.0408935546875" w:firstLine="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ancillary information has been added in error, or, when works start it is found  that it is no longer required, it can be removed from the permit.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349.44000244140625" w:right="1243.081054687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adding, amending, or removing of any ancillary information is not a  chargeable notification.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344.639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Applying NCT03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0.00794887542725" w:lineRule="auto"/>
        <w:ind w:left="343.1999206542969" w:right="1237.2796630859375" w:firstLine="17.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9(3A) of the 2007 permit regulations requires supplementary  information that is known about by the applicant at the time of the application to  be provided at the same time as the permit application. NCT03 states that, if  there are changes to these ancillary activities, either in the street to which the  application relates or in an adjacent street that become known about within the  duration of the permit, the authority must be notified via Street Manager.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22314453125" w:line="229.90804195404053" w:lineRule="auto"/>
        <w:ind w:left="355.9199523925781" w:right="1242.1209716796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NCT03 should be added, therefore, to a permit when adding ancillary  information.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319152832031" w:line="240" w:lineRule="auto"/>
        <w:ind w:left="358.07998657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NCT03 should also be added if it might be likely that ancillary activities will be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1983642578125" w:line="240" w:lineRule="auto"/>
        <w:ind w:left="4525.44097900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0671157837" w:lineRule="auto"/>
        <w:ind w:left="348.47991943359375" w:right="1240.52001953125" w:firstLine="6.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needed at some point during the works. To note, the requirement is to notify the  authority. It is not a breach of the condition if NCT03 is used but no ancillary  activities take place.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29.90814208984375" w:lineRule="auto"/>
        <w:ind w:left="343.1999206542969" w:right="1239.55932617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aid coordination, it is strongly recommended that promoters should add  NCT03 using a change request when recording new ancillary information when  works are in progress, and that the authority does not charge for this change  request.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344.639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Ancillary information cross boundary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0.0328826904297" w:lineRule="auto"/>
        <w:ind w:left="343.6799621582031" w:right="1237.2796630859375" w:hanging="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any ancillary information needs to be recorded on streets maintained by  differing authorities, it is strongly recommended that all USRNs are recorded on  the ancillary information on the primary permit, and an ‘optional permit’ is  created for any USRNs in a different authority, including National Highways, to  ensure they are aware.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8427734375" w:line="240" w:lineRule="auto"/>
        <w:ind w:left="344.639892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Ancillary information or optional permit?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355.9199523925781" w:right="1246.240844726562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table below provides practical guidance on when to send ancillary  information or an optional permit.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3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Ancillary Information and Optional Permit Scenarios</w:t>
      </w:r>
    </w:p>
    <w:tbl>
      <w:tblPr>
        <w:tblStyle w:val="Table3"/>
        <w:tblW w:w="8197.519989013672" w:type="dxa"/>
        <w:jc w:val="left"/>
        <w:tblInd w:w="503.0400085449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7.319793701172"/>
        <w:gridCol w:w="3233.2000732421875"/>
        <w:gridCol w:w="2127.0001220703125"/>
        <w:tblGridChange w:id="0">
          <w:tblGrid>
            <w:gridCol w:w="2837.319793701172"/>
            <w:gridCol w:w="3233.2000732421875"/>
            <w:gridCol w:w="2127.0001220703125"/>
          </w:tblGrid>
        </w:tblGridChange>
      </w:tblGrid>
      <w:tr>
        <w:trPr>
          <w:cantSplit w:val="0"/>
          <w:trHeight w:val="5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5310974121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8137207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Recommended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091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8137207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Process</w:t>
            </w:r>
          </w:p>
        </w:tc>
      </w:tr>
      <w:tr>
        <w:trPr>
          <w:cantSplit w:val="0"/>
          <w:trHeight w:val="8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508361816406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 Ancillary activities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2831420898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placed within the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6111755371094"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works’ footprint.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9890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Permit – no additional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091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transaction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81372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w:t>
            </w:r>
          </w:p>
        </w:tc>
      </w:tr>
      <w:tr>
        <w:trPr>
          <w:cantSplit w:val="0"/>
          <w:trHeight w:val="8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166534423828" w:lineRule="auto"/>
              <w:ind w:left="399.1455078125" w:right="67.3577880859375" w:firstLine="2.764892578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2. Ancillary activities in  the same street close  to the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9890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Permit – no additional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091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transaction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81372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w:t>
            </w:r>
          </w:p>
        </w:tc>
      </w:tr>
      <w:tr>
        <w:trPr>
          <w:cantSplit w:val="0"/>
          <w:trHeight w:val="133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44136047363" w:lineRule="auto"/>
              <w:ind w:left="404.2143249511719" w:right="156.7535400390625" w:hanging="0.460815429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3. Where the ancillary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activities are on an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29.07544136047363" w:lineRule="auto"/>
              <w:ind w:left="404.2143249511719" w:right="102.148437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adjacent street or they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are remote from the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399.1455078125" w:right="0" w:firstLine="0"/>
              <w:jc w:val="left"/>
              <w:rPr>
                <w:rFonts w:ascii="Arial" w:cs="Arial" w:eastAsia="Arial" w:hAnsi="Arial"/>
                <w:b w:val="0"/>
                <w:i w:val="0"/>
                <w:smallCaps w:val="0"/>
                <w:strike w:val="0"/>
                <w:color w:val="000000"/>
                <w:sz w:val="23.040000915527344"/>
                <w:szCs w:val="23.040000915527344"/>
                <w:highlight w:val="white"/>
                <w:u w:val="none"/>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work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544136047363" w:lineRule="auto"/>
              <w:ind w:left="399.22607421875" w:right="256.71997070312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Add ancillary information  to existing permit.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41625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Via Street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403.7286376953125" w:right="78.753662109375" w:firstLine="8.38989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Manager at time  of sending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0" w:right="176.702270507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permit or within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819335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response period</w:t>
            </w:r>
          </w:p>
        </w:tc>
      </w:tr>
      <w:tr>
        <w:trPr>
          <w:cantSplit w:val="0"/>
          <w:trHeight w:val="8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691558838" w:lineRule="auto"/>
              <w:ind w:left="403.9839172363281" w:right="256.97723388671875" w:hanging="2.30392456054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4. Ancillary items not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on the same or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404.2143249511719" w:right="0" w:firstLine="0"/>
              <w:jc w:val="left"/>
              <w:rPr>
                <w:rFonts w:ascii="Arial" w:cs="Arial" w:eastAsia="Arial" w:hAnsi="Arial"/>
                <w:b w:val="0"/>
                <w:i w:val="0"/>
                <w:smallCaps w:val="0"/>
                <w:strike w:val="0"/>
                <w:color w:val="000000"/>
                <w:sz w:val="23.040000915527344"/>
                <w:szCs w:val="23.040000915527344"/>
                <w:highlight w:val="white"/>
                <w:u w:val="none"/>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adjacent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118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Optional Permit.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1628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Street Manager </w:t>
            </w:r>
          </w:p>
        </w:tc>
      </w:tr>
      <w:tr>
        <w:trPr>
          <w:cantSplit w:val="0"/>
          <w:trHeight w:val="1332.5985717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83959960937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5, Ancillary items for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143249511719"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any USRNs in 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839172363281"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different authority,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356811523437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including National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607360839844" w:right="0" w:firstLine="0"/>
              <w:jc w:val="left"/>
              <w:rPr>
                <w:rFonts w:ascii="Arial" w:cs="Arial" w:eastAsia="Arial" w:hAnsi="Arial"/>
                <w:b w:val="0"/>
                <w:i w:val="0"/>
                <w:smallCaps w:val="0"/>
                <w:strike w:val="0"/>
                <w:color w:val="000000"/>
                <w:sz w:val="23.040000915527344"/>
                <w:szCs w:val="23.040000915527344"/>
                <w:highlight w:val="white"/>
                <w:u w:val="none"/>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Highways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118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Optional Permit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77893066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Street Manager</w:t>
            </w:r>
          </w:p>
        </w:tc>
      </w:tr>
      <w:tr>
        <w:trPr>
          <w:cantSplit w:val="0"/>
          <w:trHeight w:val="1274.3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751403808594"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6. Major works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affecting more than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839172363281" w:right="0" w:firstLine="0"/>
              <w:jc w:val="left"/>
              <w:rPr>
                <w:rFonts w:ascii="Arial" w:cs="Arial" w:eastAsia="Arial" w:hAnsi="Arial"/>
                <w:b w:val="0"/>
                <w:i w:val="0"/>
                <w:smallCaps w:val="0"/>
                <w:strike w:val="0"/>
                <w:color w:val="000000"/>
                <w:sz w:val="23.040000915527344"/>
                <w:szCs w:val="23.040000915527344"/>
                <w:highlight w:val="white"/>
                <w:u w:val="none"/>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one USRN.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118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One permit per USRN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6971950531006" w:lineRule="auto"/>
              <w:ind w:left="403.948974609375" w:right="61.4849853515625" w:firstLine="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needed. No need to send  ancillary info on permit for  each USRN - send Optional  Permit instead.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1628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Street Manager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4.557800292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tbl>
      <w:tblPr>
        <w:tblStyle w:val="Table4"/>
        <w:tblW w:w="8197.519989013672" w:type="dxa"/>
        <w:jc w:val="left"/>
        <w:tblInd w:w="503.0400085449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7.319793701172"/>
        <w:gridCol w:w="3233.2000732421875"/>
        <w:gridCol w:w="2127.0001220703125"/>
        <w:tblGridChange w:id="0">
          <w:tblGrid>
            <w:gridCol w:w="2837.319793701172"/>
            <w:gridCol w:w="3233.2000732421875"/>
            <w:gridCol w:w="2127.0001220703125"/>
          </w:tblGrid>
        </w:tblGridChange>
      </w:tblGrid>
      <w:tr>
        <w:trPr>
          <w:cantSplit w:val="0"/>
          <w:trHeight w:val="80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921604156494" w:lineRule="auto"/>
              <w:ind w:left="403.2926940917969" w:right="129.89227294921875" w:firstLine="1.15203857421875"/>
              <w:jc w:val="left"/>
              <w:rPr>
                <w:rFonts w:ascii="Arial" w:cs="Arial" w:eastAsia="Arial" w:hAnsi="Arial"/>
                <w:b w:val="0"/>
                <w:i w:val="0"/>
                <w:smallCaps w:val="0"/>
                <w:strike w:val="0"/>
                <w:color w:val="000000"/>
                <w:sz w:val="23.040000915527344"/>
                <w:szCs w:val="23.040000915527344"/>
                <w:highlight w:val="white"/>
                <w:u w:val="none"/>
                <w:vertAlign w:val="baseline"/>
              </w:rPr>
            </w:pP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7. Addition of ancillary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activities after permit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443603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appropriate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scenario as per this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1628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Street Manager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0150146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3, 4,5)</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67996215820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works are complete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43.6799621582031" w:right="1239.5599365234375" w:hanging="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works are complete, all ancillary activities must also be removed from the  highway at the same time the primary works site is cleared, or they could be  subject to other regulations.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358.32000732421875" w:right="1237.2802734375" w:hanging="358.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a works stop has been issued on a permit which has ancillary information  recorded, Street Manager will no longer show the ancillary details on the map.  However, the details will still be visible on the permit.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731689453125" w:line="240" w:lineRule="auto"/>
        <w:ind w:left="358.82873535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1657714844" w:line="240" w:lineRule="auto"/>
        <w:ind w:left="4522.7914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sectPr>
      <w:type w:val="continuous"/>
      <w:pgSz w:h="16820" w:w="11900" w:orient="portrait"/>
      <w:pgMar w:bottom="1034.8800659179688" w:top="1411.6015625" w:left="1383.8400268554688" w:right="545.2001953125" w:header="0" w:footer="720"/>
      <w:cols w:equalWidth="0" w:num="1">
        <w:col w:space="0" w:w="9970.9597778320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