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EA0176" w14:textId="77777777" w:rsidR="00F57717" w:rsidRDefault="00F57717" w:rsidP="00774BCF">
      <w:pPr>
        <w:pStyle w:val="Heading2"/>
        <w:jc w:val="both"/>
      </w:pPr>
      <w:r>
        <w:t>Goal</w:t>
      </w:r>
    </w:p>
    <w:p w14:paraId="68470938" w14:textId="498ECACB" w:rsidR="009D70AD" w:rsidRDefault="009D70AD" w:rsidP="00922331">
      <w:pPr>
        <w:pStyle w:val="ListParagraph"/>
        <w:numPr>
          <w:ilvl w:val="0"/>
          <w:numId w:val="1"/>
        </w:numPr>
        <w:jc w:val="both"/>
      </w:pPr>
      <w:r>
        <w:t>The Goal of this document is to provide a</w:t>
      </w:r>
      <w:r w:rsidR="001800D0">
        <w:t>n</w:t>
      </w:r>
      <w:r w:rsidR="00F62C8C">
        <w:t xml:space="preserve"> </w:t>
      </w:r>
      <w:r w:rsidR="001800D0">
        <w:t>experimental procedure</w:t>
      </w:r>
      <w:r w:rsidR="00F62C8C">
        <w:t xml:space="preserve"> to </w:t>
      </w:r>
      <w:r w:rsidR="00922331">
        <w:t xml:space="preserve">collect data to </w:t>
      </w:r>
      <w:r w:rsidR="00F62C8C">
        <w:t xml:space="preserve">confirm </w:t>
      </w:r>
      <w:r w:rsidR="00F62C8C" w:rsidRPr="001800D0">
        <w:rPr>
          <w:color w:val="000000" w:themeColor="text1"/>
        </w:rPr>
        <w:t>in-process parameter identification</w:t>
      </w:r>
      <w:r w:rsidR="00F62C8C">
        <w:t>.</w:t>
      </w:r>
    </w:p>
    <w:p w14:paraId="0839A534" w14:textId="5634D263" w:rsidR="009D70AD" w:rsidRDefault="001800D0" w:rsidP="00774BCF">
      <w:pPr>
        <w:pStyle w:val="Heading2"/>
        <w:jc w:val="both"/>
      </w:pPr>
      <w:r>
        <w:t>Measurement Methodology</w:t>
      </w:r>
      <w:r w:rsidR="009D70AD">
        <w:t>:</w:t>
      </w:r>
    </w:p>
    <w:p w14:paraId="26837909" w14:textId="77777777" w:rsidR="009D70AD" w:rsidRDefault="003C124C" w:rsidP="00774BCF">
      <w:pPr>
        <w:pStyle w:val="ListParagraph"/>
        <w:numPr>
          <w:ilvl w:val="0"/>
          <w:numId w:val="2"/>
        </w:numPr>
        <w:jc w:val="both"/>
      </w:pPr>
      <w:r>
        <w:t>Feed Drive</w:t>
      </w:r>
    </w:p>
    <w:p w14:paraId="1CC70A24" w14:textId="7387ADBC" w:rsidR="009D70AD" w:rsidRDefault="00AA04CA" w:rsidP="001800D0">
      <w:pPr>
        <w:pStyle w:val="ListParagraph"/>
        <w:numPr>
          <w:ilvl w:val="1"/>
          <w:numId w:val="2"/>
        </w:numPr>
        <w:jc w:val="both"/>
      </w:pPr>
      <w:r>
        <w:t xml:space="preserve">The </w:t>
      </w:r>
      <w:r w:rsidRPr="7DB631CC">
        <w:rPr>
          <w:color w:val="FF0000"/>
        </w:rPr>
        <w:t>output</w:t>
      </w:r>
      <w:r>
        <w:t xml:space="preserve"> of the </w:t>
      </w:r>
      <w:r w:rsidR="001800D0">
        <w:t>feed drive</w:t>
      </w:r>
      <w:r>
        <w:t xml:space="preserve"> will be measured as </w:t>
      </w:r>
      <w:r w:rsidR="001800D0" w:rsidRPr="7DB631CC">
        <w:rPr>
          <w:color w:val="FF0000"/>
        </w:rPr>
        <w:t>position of the X and/or Y axis</w:t>
      </w:r>
      <w:r w:rsidR="009D70AD">
        <w:t xml:space="preserve">. </w:t>
      </w:r>
      <w:r w:rsidR="001800D0">
        <w:t xml:space="preserve">The number of </w:t>
      </w:r>
      <w:r w:rsidR="43939965">
        <w:t>axes</w:t>
      </w:r>
      <w:r w:rsidR="001800D0">
        <w:t xml:space="preserve"> </w:t>
      </w:r>
      <w:r w:rsidR="7B488841">
        <w:t xml:space="preserve">measured </w:t>
      </w:r>
      <w:r w:rsidR="001800D0">
        <w:t xml:space="preserve">will depend on </w:t>
      </w:r>
      <w:r w:rsidR="103FC917">
        <w:t>the trajectory</w:t>
      </w:r>
      <w:r w:rsidR="001800D0">
        <w:t xml:space="preserve"> of the test. For the slotting tests listed in this document only one axis is required. The encoder data should be the “actual” data</w:t>
      </w:r>
      <w:r w:rsidR="70CEF8EB">
        <w:t xml:space="preserve"> (without any pre-processing)</w:t>
      </w:r>
      <w:r w:rsidR="001800D0">
        <w:t xml:space="preserve"> to </w:t>
      </w:r>
      <w:r w:rsidR="0042645F">
        <w:t>ensure disturbance frequencies are able to be seen in the data.</w:t>
      </w:r>
    </w:p>
    <w:p w14:paraId="00838C91" w14:textId="77777777" w:rsidR="001800D0" w:rsidRDefault="001800D0" w:rsidP="001800D0">
      <w:pPr>
        <w:pStyle w:val="ListParagraph"/>
        <w:ind w:left="1440"/>
        <w:jc w:val="both"/>
      </w:pPr>
    </w:p>
    <w:p w14:paraId="0B5719D0" w14:textId="31ACCA4E" w:rsidR="001800D0" w:rsidRDefault="003C124C" w:rsidP="0042645F">
      <w:pPr>
        <w:pStyle w:val="ListParagraph"/>
        <w:numPr>
          <w:ilvl w:val="1"/>
          <w:numId w:val="2"/>
        </w:numPr>
        <w:jc w:val="both"/>
      </w:pPr>
      <w:r>
        <w:t xml:space="preserve">The </w:t>
      </w:r>
      <w:r w:rsidRPr="7DB631CC">
        <w:rPr>
          <w:color w:val="FF0000"/>
        </w:rPr>
        <w:t>input</w:t>
      </w:r>
      <w:r>
        <w:t xml:space="preserve"> to the </w:t>
      </w:r>
      <w:r w:rsidR="001800D0">
        <w:t>feed drive</w:t>
      </w:r>
      <w:r>
        <w:t xml:space="preserve"> </w:t>
      </w:r>
      <w:r w:rsidR="00986BF0">
        <w:t>will</w:t>
      </w:r>
      <w:r>
        <w:t xml:space="preserve"> be </w:t>
      </w:r>
      <w:r w:rsidR="00AA04CA">
        <w:t xml:space="preserve">measured as the </w:t>
      </w:r>
      <w:r w:rsidR="001800D0" w:rsidRPr="7DB631CC">
        <w:rPr>
          <w:color w:val="FF0000"/>
        </w:rPr>
        <w:t>current to the feed drive motor</w:t>
      </w:r>
      <w:r w:rsidR="001800D0" w:rsidRPr="7DB631CC">
        <w:rPr>
          <w:color w:val="000000" w:themeColor="text1"/>
        </w:rPr>
        <w:t xml:space="preserve">. The </w:t>
      </w:r>
      <w:r w:rsidR="080FAF4F" w:rsidRPr="7DB631CC">
        <w:rPr>
          <w:color w:val="000000" w:themeColor="text1"/>
        </w:rPr>
        <w:t>current</w:t>
      </w:r>
      <w:r w:rsidR="001800D0" w:rsidRPr="7DB631CC">
        <w:rPr>
          <w:color w:val="000000" w:themeColor="text1"/>
        </w:rPr>
        <w:t xml:space="preserve"> monitored should be </w:t>
      </w:r>
      <w:r w:rsidR="774C78DF" w:rsidRPr="7DB631CC">
        <w:rPr>
          <w:color w:val="000000" w:themeColor="text1"/>
        </w:rPr>
        <w:t xml:space="preserve">in </w:t>
      </w:r>
      <w:r w:rsidR="001800D0" w:rsidRPr="7DB631CC">
        <w:rPr>
          <w:color w:val="000000" w:themeColor="text1"/>
        </w:rPr>
        <w:t xml:space="preserve">the same </w:t>
      </w:r>
      <w:r w:rsidR="7A2CA951" w:rsidRPr="7DB631CC">
        <w:rPr>
          <w:color w:val="000000" w:themeColor="text1"/>
        </w:rPr>
        <w:t xml:space="preserve">axis </w:t>
      </w:r>
      <w:r w:rsidR="0DF21391" w:rsidRPr="7DB631CC">
        <w:rPr>
          <w:color w:val="000000" w:themeColor="text1"/>
        </w:rPr>
        <w:t>as</w:t>
      </w:r>
      <w:r w:rsidR="7A2CA951" w:rsidRPr="7DB631CC">
        <w:rPr>
          <w:color w:val="000000" w:themeColor="text1"/>
        </w:rPr>
        <w:t xml:space="preserve"> the slotting direction</w:t>
      </w:r>
      <w:r w:rsidR="00AA04CA">
        <w:t xml:space="preserve">. </w:t>
      </w:r>
      <w:r w:rsidR="0042645F">
        <w:t xml:space="preserve">The current data </w:t>
      </w:r>
      <w:r w:rsidR="325001BF">
        <w:t>should</w:t>
      </w:r>
      <w:r w:rsidR="0042645F">
        <w:t xml:space="preserve"> be collected as “</w:t>
      </w:r>
      <w:r w:rsidR="34382335">
        <w:t>actual</w:t>
      </w:r>
      <w:r w:rsidR="0042645F">
        <w:t>” data.</w:t>
      </w:r>
    </w:p>
    <w:p w14:paraId="6DFFF93B" w14:textId="77777777" w:rsidR="0042645F" w:rsidRDefault="0042645F" w:rsidP="0042645F">
      <w:pPr>
        <w:pStyle w:val="ListParagraph"/>
      </w:pPr>
    </w:p>
    <w:p w14:paraId="5DFDD5CD" w14:textId="7C41AC5E" w:rsidR="0042645F" w:rsidRDefault="00475FBF" w:rsidP="0042645F">
      <w:pPr>
        <w:pStyle w:val="ListParagraph"/>
        <w:numPr>
          <w:ilvl w:val="1"/>
          <w:numId w:val="2"/>
        </w:numPr>
        <w:jc w:val="both"/>
      </w:pPr>
      <w:r>
        <w:t>M</w:t>
      </w:r>
      <w:r w:rsidR="0042645F">
        <w:t xml:space="preserve">easurements of the </w:t>
      </w:r>
      <w:r w:rsidR="0042645F" w:rsidRPr="7DB631CC">
        <w:rPr>
          <w:color w:val="FF0000"/>
        </w:rPr>
        <w:t>spindle feed</w:t>
      </w:r>
      <w:r w:rsidR="2454CFC1" w:rsidRPr="7DB631CC">
        <w:rPr>
          <w:color w:val="FF0000"/>
        </w:rPr>
        <w:t xml:space="preserve"> </w:t>
      </w:r>
      <w:r w:rsidR="0042645F" w:rsidRPr="7DB631CC">
        <w:rPr>
          <w:color w:val="FF0000"/>
        </w:rPr>
        <w:t>rate</w:t>
      </w:r>
      <w:r w:rsidR="0042645F">
        <w:t xml:space="preserve">, </w:t>
      </w:r>
      <w:r w:rsidR="00E3575C">
        <w:t xml:space="preserve">“actual” </w:t>
      </w:r>
      <w:r w:rsidR="00E3575C" w:rsidRPr="00E3575C">
        <w:rPr>
          <w:color w:val="FF0000"/>
        </w:rPr>
        <w:t>reference velocity</w:t>
      </w:r>
      <w:r w:rsidR="00E3575C">
        <w:t xml:space="preserve">, </w:t>
      </w:r>
      <w:r w:rsidR="0042645F">
        <w:t xml:space="preserve">and </w:t>
      </w:r>
      <w:r w:rsidR="0042645F" w:rsidRPr="7DB631CC">
        <w:rPr>
          <w:color w:val="FF0000"/>
        </w:rPr>
        <w:t xml:space="preserve">spindle speed </w:t>
      </w:r>
      <w:r w:rsidR="0042645F">
        <w:t>are also required during the tests.</w:t>
      </w:r>
    </w:p>
    <w:p w14:paraId="6408831C" w14:textId="77777777" w:rsidR="0042645F" w:rsidRDefault="0042645F" w:rsidP="0042645F">
      <w:pPr>
        <w:pStyle w:val="ListParagraph"/>
        <w:ind w:left="1440"/>
        <w:jc w:val="both"/>
      </w:pPr>
    </w:p>
    <w:p w14:paraId="353D930B" w14:textId="39104602" w:rsidR="002A05CD" w:rsidRDefault="0042645F" w:rsidP="0042645F">
      <w:pPr>
        <w:pStyle w:val="ListParagraph"/>
        <w:numPr>
          <w:ilvl w:val="1"/>
          <w:numId w:val="2"/>
        </w:numPr>
        <w:jc w:val="both"/>
      </w:pPr>
      <w:r>
        <w:t xml:space="preserve">The </w:t>
      </w:r>
      <w:r w:rsidRPr="7DB631CC">
        <w:rPr>
          <w:color w:val="FF0000"/>
        </w:rPr>
        <w:t xml:space="preserve">motor constant (Nm/A) </w:t>
      </w:r>
      <w:r>
        <w:t>or torque gain of the feed drive motors</w:t>
      </w:r>
      <w:r w:rsidR="005B1B15">
        <w:t xml:space="preserve">, and </w:t>
      </w:r>
      <w:r w:rsidR="005B1B15" w:rsidRPr="005B1B15">
        <w:rPr>
          <w:color w:val="FF0000"/>
        </w:rPr>
        <w:t>ball screw pitch length</w:t>
      </w:r>
      <w:r w:rsidR="005B1B15">
        <w:rPr>
          <w:color w:val="FF0000"/>
        </w:rPr>
        <w:t xml:space="preserve"> (mm)</w:t>
      </w:r>
      <w:r>
        <w:t xml:space="preserve"> are required for the post processing of the data. This data </w:t>
      </w:r>
      <w:r w:rsidR="0520532E">
        <w:t>can</w:t>
      </w:r>
      <w:r>
        <w:t xml:space="preserve"> be found in the motor </w:t>
      </w:r>
      <w:r w:rsidR="00B9410F">
        <w:t xml:space="preserve">and ball screw </w:t>
      </w:r>
      <w:r>
        <w:t>datasheets.</w:t>
      </w:r>
    </w:p>
    <w:p w14:paraId="501268D5" w14:textId="1B20FC99" w:rsidR="00650483" w:rsidRDefault="00475FBF" w:rsidP="00774BCF">
      <w:pPr>
        <w:pStyle w:val="ListParagraph"/>
        <w:numPr>
          <w:ilvl w:val="0"/>
          <w:numId w:val="2"/>
        </w:numPr>
        <w:jc w:val="both"/>
      </w:pPr>
      <w:r>
        <w:t xml:space="preserve">Table </w:t>
      </w:r>
      <w:r w:rsidR="00650483">
        <w:t>Dynamometer</w:t>
      </w:r>
    </w:p>
    <w:p w14:paraId="340FB9FE" w14:textId="0064E79B" w:rsidR="00922331" w:rsidRDefault="00650483" w:rsidP="00922331">
      <w:pPr>
        <w:pStyle w:val="ListParagraph"/>
        <w:numPr>
          <w:ilvl w:val="1"/>
          <w:numId w:val="2"/>
        </w:numPr>
        <w:jc w:val="both"/>
      </w:pPr>
      <w:r>
        <w:t>Will be calibrated beforeh</w:t>
      </w:r>
      <w:r w:rsidR="00922331">
        <w:t xml:space="preserve">and and placed under the </w:t>
      </w:r>
      <w:r>
        <w:t xml:space="preserve">stock to measure </w:t>
      </w:r>
      <w:r w:rsidR="00922331" w:rsidRPr="00922331">
        <w:rPr>
          <w:color w:val="FF0000"/>
        </w:rPr>
        <w:t>cutting forces</w:t>
      </w:r>
      <w:r w:rsidR="00922331">
        <w:t xml:space="preserve"> during the tests.</w:t>
      </w:r>
    </w:p>
    <w:p w14:paraId="163ECDF6" w14:textId="52B6940A" w:rsidR="002A05CD" w:rsidRDefault="002A05CD" w:rsidP="00774BCF">
      <w:pPr>
        <w:pStyle w:val="ListParagraph"/>
        <w:numPr>
          <w:ilvl w:val="0"/>
          <w:numId w:val="2"/>
        </w:numPr>
        <w:jc w:val="both"/>
      </w:pPr>
      <w:r>
        <w:t xml:space="preserve">Recording </w:t>
      </w:r>
    </w:p>
    <w:p w14:paraId="02701C5B" w14:textId="3BE1BF48" w:rsidR="00201EB3" w:rsidRDefault="00201EB3" w:rsidP="00774BCF">
      <w:pPr>
        <w:pStyle w:val="ListParagraph"/>
        <w:numPr>
          <w:ilvl w:val="1"/>
          <w:numId w:val="2"/>
        </w:numPr>
        <w:jc w:val="both"/>
      </w:pPr>
      <w:r>
        <w:t>Recording software must be selected tha</w:t>
      </w:r>
      <w:r w:rsidR="00922331">
        <w:t xml:space="preserve">t can record the data as described in the above sections. </w:t>
      </w:r>
    </w:p>
    <w:p w14:paraId="5E73EE58" w14:textId="77777777" w:rsidR="00922331" w:rsidRDefault="00922331" w:rsidP="00922331">
      <w:pPr>
        <w:pStyle w:val="ListParagraph"/>
        <w:ind w:left="1440"/>
        <w:jc w:val="both"/>
      </w:pPr>
    </w:p>
    <w:p w14:paraId="016484A2" w14:textId="043C0AC3" w:rsidR="00201EB3" w:rsidRDefault="00922331" w:rsidP="00774BCF">
      <w:pPr>
        <w:pStyle w:val="ListParagraph"/>
        <w:numPr>
          <w:ilvl w:val="1"/>
          <w:numId w:val="2"/>
        </w:numPr>
        <w:jc w:val="both"/>
      </w:pPr>
      <w:r>
        <w:t>The recorded data should be stored in a format compatible with</w:t>
      </w:r>
      <w:r w:rsidR="00201EB3">
        <w:t xml:space="preserve"> MATLAB. (</w:t>
      </w:r>
      <w:r w:rsidR="490B1D82">
        <w:t>I.e.,</w:t>
      </w:r>
      <w:r w:rsidR="00201EB3">
        <w:t xml:space="preserve"> CSV/MAT files)</w:t>
      </w:r>
      <w:r>
        <w:t>.</w:t>
      </w:r>
    </w:p>
    <w:p w14:paraId="52B8691E" w14:textId="77777777" w:rsidR="00201EB3" w:rsidRDefault="00201EB3" w:rsidP="00774BCF">
      <w:pPr>
        <w:pStyle w:val="Heading2"/>
        <w:jc w:val="both"/>
      </w:pPr>
      <w:r>
        <w:t>Procedure:</w:t>
      </w:r>
    </w:p>
    <w:p w14:paraId="58414EDB" w14:textId="3FF49109" w:rsidR="008C769C" w:rsidRDefault="005B1B15" w:rsidP="005B1B15">
      <w:pPr>
        <w:pStyle w:val="ListParagraph"/>
        <w:numPr>
          <w:ilvl w:val="0"/>
          <w:numId w:val="3"/>
        </w:numPr>
        <w:jc w:val="both"/>
      </w:pPr>
      <w:r>
        <w:t>The</w:t>
      </w:r>
      <w:r w:rsidR="00854971">
        <w:t xml:space="preserve"> </w:t>
      </w:r>
      <w:r>
        <w:t xml:space="preserve">identification of the </w:t>
      </w:r>
      <w:r w:rsidR="00854971">
        <w:t xml:space="preserve">inertia </w:t>
      </w:r>
      <w:r>
        <w:t>requires the</w:t>
      </w:r>
      <w:r w:rsidR="239C5AD3">
        <w:t xml:space="preserve"> acceleration</w:t>
      </w:r>
      <w:r>
        <w:t xml:space="preserve"> of the feed drive</w:t>
      </w:r>
      <w:r w:rsidR="00203236">
        <w:t>. To accomplish this</w:t>
      </w:r>
      <w:r w:rsidR="3FF62C10">
        <w:t>,</w:t>
      </w:r>
      <w:r w:rsidR="00203236">
        <w:t xml:space="preserve"> the feed </w:t>
      </w:r>
      <w:r w:rsidR="008C769C">
        <w:t>rate will</w:t>
      </w:r>
      <w:r w:rsidR="00203236">
        <w:t xml:space="preserve"> be changed during the </w:t>
      </w:r>
      <w:r w:rsidR="63899638">
        <w:t xml:space="preserve">slotting </w:t>
      </w:r>
      <w:r w:rsidR="00203236">
        <w:t>operation</w:t>
      </w:r>
      <w:r w:rsidR="008C769C">
        <w:t>.</w:t>
      </w:r>
      <w:r w:rsidR="00203236">
        <w:t xml:space="preserve"> </w:t>
      </w:r>
      <w:r w:rsidR="04F80257">
        <w:t>The feed rate will change along the length of the slot with regards to the percentage of the slot milled</w:t>
      </w:r>
      <w:r w:rsidR="008C769C">
        <w:t xml:space="preserve">. </w:t>
      </w:r>
      <w:r w:rsidR="364BEBDD">
        <w:t>All values in the table below are in mm/rev/tooth.</w:t>
      </w:r>
    </w:p>
    <w:p w14:paraId="246CE102" w14:textId="77777777" w:rsidR="00F8642E" w:rsidRDefault="00F8642E" w:rsidP="00F8642E">
      <w:pPr>
        <w:pStyle w:val="ListParagraph"/>
        <w:jc w:val="both"/>
      </w:pPr>
    </w:p>
    <w:tbl>
      <w:tblPr>
        <w:tblStyle w:val="TableGrid"/>
        <w:tblW w:w="0" w:type="auto"/>
        <w:tblInd w:w="720" w:type="dxa"/>
        <w:tblLook w:val="04A0" w:firstRow="1" w:lastRow="0" w:firstColumn="1" w:lastColumn="0" w:noHBand="0" w:noVBand="1"/>
      </w:tblPr>
      <w:tblGrid>
        <w:gridCol w:w="1662"/>
        <w:gridCol w:w="1404"/>
        <w:gridCol w:w="1404"/>
        <w:gridCol w:w="1404"/>
        <w:gridCol w:w="1404"/>
        <w:gridCol w:w="1352"/>
      </w:tblGrid>
      <w:tr w:rsidR="008C769C" w14:paraId="5133A6DC" w14:textId="7E472BC3" w:rsidTr="008C769C">
        <w:tc>
          <w:tcPr>
            <w:tcW w:w="1662" w:type="dxa"/>
            <w:vAlign w:val="center"/>
          </w:tcPr>
          <w:p w14:paraId="1FD99E59" w14:textId="684432B8" w:rsidR="008C769C" w:rsidRDefault="008C769C" w:rsidP="00203236">
            <w:pPr>
              <w:pStyle w:val="ListParagraph"/>
              <w:ind w:left="0"/>
              <w:jc w:val="center"/>
            </w:pPr>
            <w:r>
              <w:t>Percentage of Slot Distance</w:t>
            </w:r>
          </w:p>
        </w:tc>
        <w:tc>
          <w:tcPr>
            <w:tcW w:w="1404" w:type="dxa"/>
            <w:vAlign w:val="center"/>
          </w:tcPr>
          <w:p w14:paraId="7A9C70DB" w14:textId="6E146C7B" w:rsidR="008C769C" w:rsidRDefault="008C769C" w:rsidP="008C769C">
            <w:pPr>
              <w:pStyle w:val="ListParagraph"/>
              <w:ind w:left="0"/>
              <w:jc w:val="center"/>
            </w:pPr>
            <w:r>
              <w:t>0-16 %</w:t>
            </w:r>
          </w:p>
        </w:tc>
        <w:tc>
          <w:tcPr>
            <w:tcW w:w="1404" w:type="dxa"/>
            <w:vAlign w:val="center"/>
          </w:tcPr>
          <w:p w14:paraId="5EA2680F" w14:textId="316004CD" w:rsidR="008C769C" w:rsidRDefault="008C769C" w:rsidP="008C769C">
            <w:pPr>
              <w:pStyle w:val="ListParagraph"/>
              <w:ind w:left="0"/>
              <w:jc w:val="center"/>
            </w:pPr>
            <w:r>
              <w:t>17-32 %</w:t>
            </w:r>
          </w:p>
        </w:tc>
        <w:tc>
          <w:tcPr>
            <w:tcW w:w="1404" w:type="dxa"/>
            <w:vAlign w:val="center"/>
          </w:tcPr>
          <w:p w14:paraId="177EF3E0" w14:textId="3CEDEA13" w:rsidR="008C769C" w:rsidRDefault="008C769C" w:rsidP="008C769C">
            <w:pPr>
              <w:pStyle w:val="ListParagraph"/>
              <w:ind w:left="0"/>
              <w:jc w:val="center"/>
            </w:pPr>
            <w:r>
              <w:t>33-64 %</w:t>
            </w:r>
          </w:p>
        </w:tc>
        <w:tc>
          <w:tcPr>
            <w:tcW w:w="1404" w:type="dxa"/>
            <w:vAlign w:val="center"/>
          </w:tcPr>
          <w:p w14:paraId="7C5E857A" w14:textId="339BAAF6" w:rsidR="008C769C" w:rsidRDefault="008C769C" w:rsidP="008C769C">
            <w:pPr>
              <w:pStyle w:val="ListParagraph"/>
              <w:ind w:left="0"/>
              <w:jc w:val="center"/>
            </w:pPr>
            <w:r>
              <w:t>65-80 %</w:t>
            </w:r>
          </w:p>
        </w:tc>
        <w:tc>
          <w:tcPr>
            <w:tcW w:w="1352" w:type="dxa"/>
            <w:vAlign w:val="center"/>
          </w:tcPr>
          <w:p w14:paraId="0B66C996" w14:textId="37538EFE" w:rsidR="008C769C" w:rsidRDefault="008C769C" w:rsidP="008C769C">
            <w:pPr>
              <w:pStyle w:val="ListParagraph"/>
              <w:ind w:left="0"/>
              <w:jc w:val="center"/>
            </w:pPr>
            <w:r>
              <w:t>81-100 %</w:t>
            </w:r>
          </w:p>
        </w:tc>
      </w:tr>
      <w:tr w:rsidR="008C769C" w14:paraId="6E0BC4BB" w14:textId="015028C8" w:rsidTr="008C769C">
        <w:tc>
          <w:tcPr>
            <w:tcW w:w="1662" w:type="dxa"/>
            <w:vAlign w:val="center"/>
          </w:tcPr>
          <w:p w14:paraId="45952468" w14:textId="6785009A" w:rsidR="008C769C" w:rsidRDefault="008C769C" w:rsidP="00093613">
            <w:pPr>
              <w:pStyle w:val="ListParagraph"/>
              <w:ind w:left="0"/>
              <w:jc w:val="center"/>
            </w:pPr>
            <w:r>
              <w:t xml:space="preserve">Pattern #1 </w:t>
            </w:r>
          </w:p>
        </w:tc>
        <w:tc>
          <w:tcPr>
            <w:tcW w:w="1404" w:type="dxa"/>
            <w:vAlign w:val="center"/>
          </w:tcPr>
          <w:p w14:paraId="05A2857F" w14:textId="1FB33D21" w:rsidR="008C769C" w:rsidRDefault="00093613" w:rsidP="00203236">
            <w:pPr>
              <w:pStyle w:val="ListParagraph"/>
              <w:ind w:left="0"/>
              <w:jc w:val="center"/>
            </w:pPr>
            <w:r>
              <w:t>0.08</w:t>
            </w:r>
          </w:p>
        </w:tc>
        <w:tc>
          <w:tcPr>
            <w:tcW w:w="1404" w:type="dxa"/>
            <w:vAlign w:val="center"/>
          </w:tcPr>
          <w:p w14:paraId="46E81933" w14:textId="5B87487B" w:rsidR="008C769C" w:rsidRDefault="00093613" w:rsidP="00093613">
            <w:pPr>
              <w:pStyle w:val="ListParagraph"/>
              <w:ind w:left="0"/>
              <w:jc w:val="center"/>
            </w:pPr>
            <w:r>
              <w:t>0.</w:t>
            </w:r>
            <w:r w:rsidR="00475FBF">
              <w:t>0</w:t>
            </w:r>
            <w:r>
              <w:t>9</w:t>
            </w:r>
          </w:p>
        </w:tc>
        <w:tc>
          <w:tcPr>
            <w:tcW w:w="1404" w:type="dxa"/>
            <w:vAlign w:val="center"/>
          </w:tcPr>
          <w:p w14:paraId="511B9EFB" w14:textId="2A48B2AD" w:rsidR="008C769C" w:rsidRDefault="00093613" w:rsidP="00093613">
            <w:pPr>
              <w:pStyle w:val="ListParagraph"/>
              <w:ind w:left="0"/>
              <w:jc w:val="center"/>
            </w:pPr>
            <w:r>
              <w:t>0.10</w:t>
            </w:r>
          </w:p>
        </w:tc>
        <w:tc>
          <w:tcPr>
            <w:tcW w:w="1404" w:type="dxa"/>
            <w:vAlign w:val="center"/>
          </w:tcPr>
          <w:p w14:paraId="2BAEDAC7" w14:textId="497C7F2E" w:rsidR="008C769C" w:rsidRDefault="00093613" w:rsidP="00093613">
            <w:pPr>
              <w:pStyle w:val="ListParagraph"/>
              <w:ind w:left="0"/>
              <w:jc w:val="center"/>
            </w:pPr>
            <w:r>
              <w:t>0.</w:t>
            </w:r>
            <w:r w:rsidR="00475FBF">
              <w:t>0</w:t>
            </w:r>
            <w:r>
              <w:t>9</w:t>
            </w:r>
          </w:p>
        </w:tc>
        <w:tc>
          <w:tcPr>
            <w:tcW w:w="1352" w:type="dxa"/>
            <w:vAlign w:val="center"/>
          </w:tcPr>
          <w:p w14:paraId="7B39375A" w14:textId="1DB073B7" w:rsidR="008C769C" w:rsidRDefault="00093613" w:rsidP="008C769C">
            <w:pPr>
              <w:pStyle w:val="ListParagraph"/>
              <w:ind w:left="0"/>
              <w:jc w:val="center"/>
            </w:pPr>
            <w:r>
              <w:t>0.08</w:t>
            </w:r>
          </w:p>
        </w:tc>
      </w:tr>
      <w:tr w:rsidR="00093613" w14:paraId="76E68451" w14:textId="77777777" w:rsidTr="008C769C">
        <w:tc>
          <w:tcPr>
            <w:tcW w:w="1662" w:type="dxa"/>
            <w:vAlign w:val="center"/>
          </w:tcPr>
          <w:p w14:paraId="3ACDC351" w14:textId="0AC954E5" w:rsidR="00093613" w:rsidRDefault="00093613" w:rsidP="005B1B15">
            <w:pPr>
              <w:pStyle w:val="ListParagraph"/>
              <w:ind w:left="0"/>
              <w:jc w:val="center"/>
            </w:pPr>
            <w:r>
              <w:t>Pattern #</w:t>
            </w:r>
            <w:r w:rsidR="005B1B15">
              <w:t>2</w:t>
            </w:r>
          </w:p>
        </w:tc>
        <w:tc>
          <w:tcPr>
            <w:tcW w:w="1404" w:type="dxa"/>
            <w:vAlign w:val="center"/>
          </w:tcPr>
          <w:p w14:paraId="02CAD29F" w14:textId="0002BFC6" w:rsidR="00093613" w:rsidRDefault="00093613" w:rsidP="00093613">
            <w:pPr>
              <w:pStyle w:val="ListParagraph"/>
              <w:ind w:left="0"/>
              <w:jc w:val="center"/>
            </w:pPr>
            <w:r>
              <w:t>0.15</w:t>
            </w:r>
          </w:p>
        </w:tc>
        <w:tc>
          <w:tcPr>
            <w:tcW w:w="1404" w:type="dxa"/>
            <w:vAlign w:val="center"/>
          </w:tcPr>
          <w:p w14:paraId="39FEC939" w14:textId="08D3B791" w:rsidR="00093613" w:rsidRDefault="00093613" w:rsidP="00093613">
            <w:pPr>
              <w:pStyle w:val="ListParagraph"/>
              <w:ind w:left="0"/>
              <w:jc w:val="center"/>
            </w:pPr>
            <w:r>
              <w:t>0.13</w:t>
            </w:r>
          </w:p>
        </w:tc>
        <w:tc>
          <w:tcPr>
            <w:tcW w:w="1404" w:type="dxa"/>
            <w:vAlign w:val="center"/>
          </w:tcPr>
          <w:p w14:paraId="7E7A50AB" w14:textId="28058926" w:rsidR="00093613" w:rsidRDefault="00093613" w:rsidP="00093613">
            <w:pPr>
              <w:pStyle w:val="ListParagraph"/>
              <w:ind w:left="0"/>
              <w:jc w:val="center"/>
            </w:pPr>
            <w:r>
              <w:t>0.11</w:t>
            </w:r>
          </w:p>
        </w:tc>
        <w:tc>
          <w:tcPr>
            <w:tcW w:w="1404" w:type="dxa"/>
            <w:vAlign w:val="center"/>
          </w:tcPr>
          <w:p w14:paraId="3575B379" w14:textId="009719D6" w:rsidR="00093613" w:rsidRDefault="00093613" w:rsidP="00093613">
            <w:pPr>
              <w:pStyle w:val="ListParagraph"/>
              <w:ind w:left="0"/>
              <w:jc w:val="center"/>
            </w:pPr>
            <w:r>
              <w:t>0.09</w:t>
            </w:r>
          </w:p>
        </w:tc>
        <w:tc>
          <w:tcPr>
            <w:tcW w:w="1352" w:type="dxa"/>
            <w:vAlign w:val="center"/>
          </w:tcPr>
          <w:p w14:paraId="7F72EC77" w14:textId="4D0D210F" w:rsidR="00093613" w:rsidRDefault="00093613" w:rsidP="00093613">
            <w:pPr>
              <w:pStyle w:val="ListParagraph"/>
              <w:ind w:left="0"/>
              <w:jc w:val="center"/>
            </w:pPr>
            <w:r>
              <w:t>0.08</w:t>
            </w:r>
          </w:p>
        </w:tc>
      </w:tr>
      <w:tr w:rsidR="00093613" w14:paraId="71911FFC" w14:textId="77777777" w:rsidTr="008C769C">
        <w:tc>
          <w:tcPr>
            <w:tcW w:w="1662" w:type="dxa"/>
            <w:vAlign w:val="center"/>
          </w:tcPr>
          <w:p w14:paraId="38EA69E0" w14:textId="3BF584C9" w:rsidR="00093613" w:rsidRDefault="00093613" w:rsidP="005B1B15">
            <w:pPr>
              <w:pStyle w:val="ListParagraph"/>
              <w:ind w:left="0"/>
              <w:jc w:val="center"/>
            </w:pPr>
            <w:r>
              <w:t>Pattern #</w:t>
            </w:r>
            <w:r w:rsidR="005B1B15">
              <w:t>3</w:t>
            </w:r>
          </w:p>
        </w:tc>
        <w:tc>
          <w:tcPr>
            <w:tcW w:w="1404" w:type="dxa"/>
            <w:vAlign w:val="center"/>
          </w:tcPr>
          <w:p w14:paraId="13EC8CC5" w14:textId="2F8446A6" w:rsidR="00093613" w:rsidRDefault="00093613" w:rsidP="00093613">
            <w:pPr>
              <w:pStyle w:val="ListParagraph"/>
              <w:ind w:left="0"/>
              <w:jc w:val="center"/>
            </w:pPr>
            <w:r>
              <w:t>0.08</w:t>
            </w:r>
          </w:p>
        </w:tc>
        <w:tc>
          <w:tcPr>
            <w:tcW w:w="1404" w:type="dxa"/>
            <w:vAlign w:val="center"/>
          </w:tcPr>
          <w:p w14:paraId="74E12599" w14:textId="5EA8A4DD" w:rsidR="00093613" w:rsidRDefault="00093613" w:rsidP="00093613">
            <w:pPr>
              <w:pStyle w:val="ListParagraph"/>
              <w:ind w:left="0"/>
              <w:jc w:val="center"/>
            </w:pPr>
            <w:r>
              <w:t>0.10</w:t>
            </w:r>
          </w:p>
        </w:tc>
        <w:tc>
          <w:tcPr>
            <w:tcW w:w="1404" w:type="dxa"/>
            <w:vAlign w:val="center"/>
          </w:tcPr>
          <w:p w14:paraId="7C6C5C15" w14:textId="3D874F8D" w:rsidR="00093613" w:rsidRDefault="00093613" w:rsidP="00093613">
            <w:pPr>
              <w:pStyle w:val="ListParagraph"/>
              <w:ind w:left="0"/>
              <w:jc w:val="center"/>
            </w:pPr>
            <w:r>
              <w:t>0.12</w:t>
            </w:r>
          </w:p>
        </w:tc>
        <w:tc>
          <w:tcPr>
            <w:tcW w:w="1404" w:type="dxa"/>
            <w:vAlign w:val="center"/>
          </w:tcPr>
          <w:p w14:paraId="64159B6C" w14:textId="053FB065" w:rsidR="00093613" w:rsidRDefault="00093613" w:rsidP="00093613">
            <w:pPr>
              <w:pStyle w:val="ListParagraph"/>
              <w:ind w:left="0"/>
              <w:jc w:val="center"/>
            </w:pPr>
            <w:r>
              <w:t>0.14</w:t>
            </w:r>
          </w:p>
        </w:tc>
        <w:tc>
          <w:tcPr>
            <w:tcW w:w="1352" w:type="dxa"/>
            <w:vAlign w:val="center"/>
          </w:tcPr>
          <w:p w14:paraId="2BF85993" w14:textId="6DD01300" w:rsidR="00093613" w:rsidRDefault="00093613" w:rsidP="00093613">
            <w:pPr>
              <w:pStyle w:val="ListParagraph"/>
              <w:ind w:left="0"/>
              <w:jc w:val="center"/>
            </w:pPr>
            <w:r>
              <w:t>0.16</w:t>
            </w:r>
          </w:p>
        </w:tc>
      </w:tr>
    </w:tbl>
    <w:p w14:paraId="0A2E64B7" w14:textId="52F62359" w:rsidR="00203236" w:rsidRDefault="00203236" w:rsidP="00854971">
      <w:pPr>
        <w:pStyle w:val="ListParagraph"/>
        <w:jc w:val="both"/>
      </w:pPr>
    </w:p>
    <w:p w14:paraId="47B6E838" w14:textId="77777777" w:rsidR="005B1B15" w:rsidRDefault="005B1B15" w:rsidP="00854971">
      <w:pPr>
        <w:pStyle w:val="ListParagraph"/>
        <w:jc w:val="both"/>
      </w:pPr>
    </w:p>
    <w:p w14:paraId="3B4A5F98" w14:textId="56582BEA" w:rsidR="00EC4B26" w:rsidRDefault="00F8642E" w:rsidP="00F8642E">
      <w:pPr>
        <w:pStyle w:val="ListParagraph"/>
        <w:numPr>
          <w:ilvl w:val="0"/>
          <w:numId w:val="3"/>
        </w:numPr>
        <w:jc w:val="both"/>
      </w:pPr>
      <w:r>
        <w:lastRenderedPageBreak/>
        <w:t>To maintain consistency with the previous trials the tool should be a 2-fluted, 16-mm diameter flat end mill and the material used should be Aluminum 7050-T7451. For these set of tests, the axial depth of cut should be 2 mm and full immersion of the tool.</w:t>
      </w:r>
    </w:p>
    <w:p w14:paraId="116707DB" w14:textId="77777777" w:rsidR="00203236" w:rsidRDefault="00203236" w:rsidP="00203236">
      <w:pPr>
        <w:pStyle w:val="ListParagraph"/>
        <w:jc w:val="both"/>
      </w:pPr>
    </w:p>
    <w:p w14:paraId="16338618" w14:textId="77777777" w:rsidR="00D26A20" w:rsidRDefault="00D26A20" w:rsidP="00774BCF">
      <w:pPr>
        <w:pStyle w:val="ListParagraph"/>
        <w:jc w:val="both"/>
      </w:pPr>
      <w:r>
        <w:t xml:space="preserve"> </w:t>
      </w:r>
    </w:p>
    <w:p w14:paraId="2DB0C955" w14:textId="52E0D21E" w:rsidR="00D26A20" w:rsidRDefault="00093613" w:rsidP="00093613">
      <w:pPr>
        <w:pStyle w:val="ListParagraph"/>
        <w:numPr>
          <w:ilvl w:val="0"/>
          <w:numId w:val="3"/>
        </w:numPr>
        <w:jc w:val="both"/>
      </w:pPr>
      <w:r>
        <w:t>Given the feed rate patterns and selected spindle speeds</w:t>
      </w:r>
      <w:r w:rsidR="253AF0CD">
        <w:t>,</w:t>
      </w:r>
      <w:r>
        <w:t xml:space="preserve"> complete the following combinations of trials in the shown order. The air cutting trials are meant to provide tests where the traditional identification method will provide the same results as the kernel based method. The following cutting tests are randomized to limit the effect of tool wear</w:t>
      </w:r>
      <w:r w:rsidR="52B5AAFC">
        <w:t>.</w:t>
      </w:r>
      <w:r>
        <w:t xml:space="preserve"> </w:t>
      </w:r>
      <w:r w:rsidR="00471E9E">
        <w:t>Additionally,</w:t>
      </w:r>
      <w:r>
        <w:t xml:space="preserve"> two trials are repeated at the end to measure any change during the course of the experiment.</w:t>
      </w:r>
    </w:p>
    <w:p w14:paraId="15E9AD61" w14:textId="77777777" w:rsidR="005F5998" w:rsidRDefault="005F5998" w:rsidP="005F5998">
      <w:pPr>
        <w:pStyle w:val="ListParagraph"/>
        <w:jc w:val="both"/>
      </w:pPr>
    </w:p>
    <w:tbl>
      <w:tblPr>
        <w:tblStyle w:val="TableGrid"/>
        <w:tblW w:w="0" w:type="auto"/>
        <w:jc w:val="center"/>
        <w:tblLook w:val="04A0" w:firstRow="1" w:lastRow="0" w:firstColumn="1" w:lastColumn="0" w:noHBand="0" w:noVBand="1"/>
      </w:tblPr>
      <w:tblGrid>
        <w:gridCol w:w="876"/>
        <w:gridCol w:w="1937"/>
        <w:gridCol w:w="2312"/>
      </w:tblGrid>
      <w:tr w:rsidR="00237FC0" w14:paraId="7EC3BD6D" w14:textId="77777777" w:rsidTr="00237FC0">
        <w:trPr>
          <w:jc w:val="center"/>
        </w:trPr>
        <w:tc>
          <w:tcPr>
            <w:tcW w:w="876" w:type="dxa"/>
          </w:tcPr>
          <w:p w14:paraId="1FDC50BB" w14:textId="47BB0719" w:rsidR="00237FC0" w:rsidRDefault="00237FC0" w:rsidP="00237FC0">
            <w:pPr>
              <w:pStyle w:val="ListParagraph"/>
              <w:ind w:left="0"/>
              <w:jc w:val="center"/>
            </w:pPr>
            <w:r>
              <w:t>Trial #</w:t>
            </w:r>
          </w:p>
        </w:tc>
        <w:tc>
          <w:tcPr>
            <w:tcW w:w="1937" w:type="dxa"/>
          </w:tcPr>
          <w:p w14:paraId="6211D2EC" w14:textId="26CAFF7F" w:rsidR="00237FC0" w:rsidRDefault="00237FC0" w:rsidP="00237FC0">
            <w:pPr>
              <w:pStyle w:val="ListParagraph"/>
              <w:ind w:left="0"/>
              <w:jc w:val="center"/>
            </w:pPr>
            <w:r>
              <w:t>Feed Rate Pattern</w:t>
            </w:r>
          </w:p>
        </w:tc>
        <w:tc>
          <w:tcPr>
            <w:tcW w:w="2312" w:type="dxa"/>
          </w:tcPr>
          <w:p w14:paraId="60D5A264" w14:textId="68659BC7" w:rsidR="00237FC0" w:rsidRDefault="00237FC0" w:rsidP="00237FC0">
            <w:pPr>
              <w:pStyle w:val="ListParagraph"/>
              <w:ind w:left="0"/>
              <w:jc w:val="center"/>
            </w:pPr>
            <w:r>
              <w:t>Spindle Speed (RPM)</w:t>
            </w:r>
          </w:p>
        </w:tc>
      </w:tr>
      <w:tr w:rsidR="00237FC0" w14:paraId="0053C103" w14:textId="77777777" w:rsidTr="00237FC0">
        <w:trPr>
          <w:jc w:val="center"/>
        </w:trPr>
        <w:tc>
          <w:tcPr>
            <w:tcW w:w="876" w:type="dxa"/>
          </w:tcPr>
          <w:p w14:paraId="3646FC67" w14:textId="1D160793" w:rsidR="00237FC0" w:rsidRDefault="00237FC0" w:rsidP="00237FC0">
            <w:pPr>
              <w:pStyle w:val="ListParagraph"/>
              <w:ind w:left="0"/>
              <w:jc w:val="center"/>
            </w:pPr>
            <w:r>
              <w:t>1</w:t>
            </w:r>
          </w:p>
        </w:tc>
        <w:tc>
          <w:tcPr>
            <w:tcW w:w="1937" w:type="dxa"/>
          </w:tcPr>
          <w:p w14:paraId="5C4DD45B" w14:textId="3A5652A7" w:rsidR="00237FC0" w:rsidRDefault="00237FC0" w:rsidP="00237FC0">
            <w:pPr>
              <w:pStyle w:val="ListParagraph"/>
              <w:ind w:left="0"/>
              <w:jc w:val="center"/>
            </w:pPr>
            <w:r>
              <w:t>1</w:t>
            </w:r>
          </w:p>
        </w:tc>
        <w:tc>
          <w:tcPr>
            <w:tcW w:w="2312" w:type="dxa"/>
          </w:tcPr>
          <w:p w14:paraId="30D89834" w14:textId="1D62132A" w:rsidR="00237FC0" w:rsidRDefault="00237FC0" w:rsidP="00237FC0">
            <w:pPr>
              <w:pStyle w:val="ListParagraph"/>
              <w:ind w:left="0"/>
              <w:jc w:val="center"/>
            </w:pPr>
            <w:r>
              <w:t>0 (Air Cut)</w:t>
            </w:r>
          </w:p>
        </w:tc>
      </w:tr>
      <w:tr w:rsidR="00237FC0" w14:paraId="0D2B6129" w14:textId="77777777" w:rsidTr="00237FC0">
        <w:trPr>
          <w:jc w:val="center"/>
        </w:trPr>
        <w:tc>
          <w:tcPr>
            <w:tcW w:w="876" w:type="dxa"/>
          </w:tcPr>
          <w:p w14:paraId="28203375" w14:textId="712D438D" w:rsidR="00237FC0" w:rsidRDefault="00237FC0" w:rsidP="00237FC0">
            <w:pPr>
              <w:pStyle w:val="ListParagraph"/>
              <w:ind w:left="0"/>
              <w:jc w:val="center"/>
            </w:pPr>
            <w:r>
              <w:t>2</w:t>
            </w:r>
          </w:p>
        </w:tc>
        <w:tc>
          <w:tcPr>
            <w:tcW w:w="1937" w:type="dxa"/>
          </w:tcPr>
          <w:p w14:paraId="7662DF27" w14:textId="4CD88186" w:rsidR="00237FC0" w:rsidRDefault="00237FC0" w:rsidP="00237FC0">
            <w:pPr>
              <w:pStyle w:val="ListParagraph"/>
              <w:ind w:left="0"/>
              <w:jc w:val="center"/>
            </w:pPr>
            <w:r>
              <w:t>2</w:t>
            </w:r>
          </w:p>
        </w:tc>
        <w:tc>
          <w:tcPr>
            <w:tcW w:w="2312" w:type="dxa"/>
          </w:tcPr>
          <w:p w14:paraId="4A17C69D" w14:textId="0FE54B64" w:rsidR="00237FC0" w:rsidRDefault="00237FC0" w:rsidP="00237FC0">
            <w:pPr>
              <w:pStyle w:val="ListParagraph"/>
              <w:ind w:left="0"/>
              <w:jc w:val="center"/>
            </w:pPr>
            <w:r>
              <w:t>0 (Air Cut)</w:t>
            </w:r>
          </w:p>
        </w:tc>
      </w:tr>
      <w:tr w:rsidR="00237FC0" w14:paraId="6AB9199B" w14:textId="77777777" w:rsidTr="00237FC0">
        <w:trPr>
          <w:jc w:val="center"/>
        </w:trPr>
        <w:tc>
          <w:tcPr>
            <w:tcW w:w="876" w:type="dxa"/>
          </w:tcPr>
          <w:p w14:paraId="543B197E" w14:textId="70857E6B" w:rsidR="00237FC0" w:rsidRDefault="00237FC0" w:rsidP="00237FC0">
            <w:pPr>
              <w:pStyle w:val="ListParagraph"/>
              <w:ind w:left="0"/>
              <w:jc w:val="center"/>
            </w:pPr>
            <w:r>
              <w:t>3</w:t>
            </w:r>
          </w:p>
        </w:tc>
        <w:tc>
          <w:tcPr>
            <w:tcW w:w="1937" w:type="dxa"/>
          </w:tcPr>
          <w:p w14:paraId="7A4DC811" w14:textId="1CADA950" w:rsidR="00237FC0" w:rsidRDefault="00237FC0" w:rsidP="00237FC0">
            <w:pPr>
              <w:pStyle w:val="ListParagraph"/>
              <w:ind w:left="0"/>
              <w:jc w:val="center"/>
            </w:pPr>
            <w:r>
              <w:t>3</w:t>
            </w:r>
          </w:p>
        </w:tc>
        <w:tc>
          <w:tcPr>
            <w:tcW w:w="2312" w:type="dxa"/>
          </w:tcPr>
          <w:p w14:paraId="15013774" w14:textId="6A89F851" w:rsidR="00237FC0" w:rsidRDefault="00237FC0" w:rsidP="00237FC0">
            <w:pPr>
              <w:pStyle w:val="ListParagraph"/>
              <w:ind w:left="0"/>
              <w:jc w:val="center"/>
            </w:pPr>
            <w:r>
              <w:t>0 (Air Cut)</w:t>
            </w:r>
          </w:p>
        </w:tc>
      </w:tr>
      <w:tr w:rsidR="00237FC0" w14:paraId="06F01F68" w14:textId="77777777" w:rsidTr="00237FC0">
        <w:trPr>
          <w:jc w:val="center"/>
        </w:trPr>
        <w:tc>
          <w:tcPr>
            <w:tcW w:w="876" w:type="dxa"/>
          </w:tcPr>
          <w:p w14:paraId="6C37BC0C" w14:textId="2D81DDB5" w:rsidR="00237FC0" w:rsidRDefault="005B1B15" w:rsidP="00237FC0">
            <w:pPr>
              <w:pStyle w:val="ListParagraph"/>
              <w:ind w:left="0"/>
              <w:jc w:val="center"/>
            </w:pPr>
            <w:r>
              <w:t>4</w:t>
            </w:r>
          </w:p>
        </w:tc>
        <w:tc>
          <w:tcPr>
            <w:tcW w:w="1937" w:type="dxa"/>
          </w:tcPr>
          <w:p w14:paraId="31361A36" w14:textId="50F6B84C" w:rsidR="00237FC0" w:rsidRDefault="00237FC0" w:rsidP="00237FC0">
            <w:pPr>
              <w:pStyle w:val="ListParagraph"/>
              <w:ind w:left="0"/>
              <w:jc w:val="center"/>
            </w:pPr>
            <w:r>
              <w:t>1</w:t>
            </w:r>
          </w:p>
        </w:tc>
        <w:tc>
          <w:tcPr>
            <w:tcW w:w="2312" w:type="dxa"/>
          </w:tcPr>
          <w:p w14:paraId="03985B38" w14:textId="53AD7E6C" w:rsidR="00237FC0" w:rsidRDefault="00237FC0" w:rsidP="00237FC0">
            <w:pPr>
              <w:pStyle w:val="ListParagraph"/>
              <w:ind w:left="0"/>
              <w:jc w:val="center"/>
            </w:pPr>
            <w:r>
              <w:t>3000</w:t>
            </w:r>
          </w:p>
        </w:tc>
      </w:tr>
      <w:tr w:rsidR="00237FC0" w14:paraId="4D0F349D" w14:textId="77777777" w:rsidTr="00237FC0">
        <w:trPr>
          <w:jc w:val="center"/>
        </w:trPr>
        <w:tc>
          <w:tcPr>
            <w:tcW w:w="876" w:type="dxa"/>
          </w:tcPr>
          <w:p w14:paraId="44F184C4" w14:textId="627FD844" w:rsidR="00237FC0" w:rsidRDefault="005B1B15" w:rsidP="00237FC0">
            <w:pPr>
              <w:pStyle w:val="ListParagraph"/>
              <w:ind w:left="0"/>
              <w:jc w:val="center"/>
            </w:pPr>
            <w:r>
              <w:t>5</w:t>
            </w:r>
          </w:p>
        </w:tc>
        <w:tc>
          <w:tcPr>
            <w:tcW w:w="1937" w:type="dxa"/>
          </w:tcPr>
          <w:p w14:paraId="007F1E96" w14:textId="2409214A" w:rsidR="00237FC0" w:rsidRDefault="00237FC0" w:rsidP="00237FC0">
            <w:pPr>
              <w:pStyle w:val="ListParagraph"/>
              <w:ind w:left="0"/>
              <w:jc w:val="center"/>
            </w:pPr>
            <w:r>
              <w:t>2</w:t>
            </w:r>
          </w:p>
        </w:tc>
        <w:tc>
          <w:tcPr>
            <w:tcW w:w="2312" w:type="dxa"/>
          </w:tcPr>
          <w:p w14:paraId="27C509A1" w14:textId="385FE4B9" w:rsidR="00237FC0" w:rsidRDefault="00237FC0" w:rsidP="00237FC0">
            <w:pPr>
              <w:pStyle w:val="ListParagraph"/>
              <w:ind w:left="0"/>
              <w:jc w:val="center"/>
            </w:pPr>
            <w:r>
              <w:t>6000</w:t>
            </w:r>
          </w:p>
        </w:tc>
      </w:tr>
      <w:tr w:rsidR="00237FC0" w14:paraId="5E4ECC94" w14:textId="77777777" w:rsidTr="00237FC0">
        <w:trPr>
          <w:jc w:val="center"/>
        </w:trPr>
        <w:tc>
          <w:tcPr>
            <w:tcW w:w="876" w:type="dxa"/>
          </w:tcPr>
          <w:p w14:paraId="5B62492E" w14:textId="3F05BDF8" w:rsidR="00237FC0" w:rsidRDefault="005B1B15" w:rsidP="00237FC0">
            <w:pPr>
              <w:pStyle w:val="ListParagraph"/>
              <w:ind w:left="0"/>
              <w:jc w:val="center"/>
            </w:pPr>
            <w:r>
              <w:t>6</w:t>
            </w:r>
          </w:p>
        </w:tc>
        <w:tc>
          <w:tcPr>
            <w:tcW w:w="1937" w:type="dxa"/>
          </w:tcPr>
          <w:p w14:paraId="649E5FA5" w14:textId="0D4EDA05" w:rsidR="00237FC0" w:rsidRDefault="00237FC0" w:rsidP="00237FC0">
            <w:pPr>
              <w:pStyle w:val="ListParagraph"/>
              <w:ind w:left="0"/>
              <w:jc w:val="center"/>
            </w:pPr>
            <w:r>
              <w:t>3</w:t>
            </w:r>
          </w:p>
        </w:tc>
        <w:tc>
          <w:tcPr>
            <w:tcW w:w="2312" w:type="dxa"/>
          </w:tcPr>
          <w:p w14:paraId="2AC83966" w14:textId="4B1B6483" w:rsidR="00237FC0" w:rsidRDefault="00237FC0" w:rsidP="00237FC0">
            <w:pPr>
              <w:pStyle w:val="ListParagraph"/>
              <w:ind w:left="0"/>
              <w:jc w:val="center"/>
            </w:pPr>
            <w:r>
              <w:t>9000</w:t>
            </w:r>
          </w:p>
        </w:tc>
      </w:tr>
      <w:tr w:rsidR="00237FC0" w14:paraId="6A945595" w14:textId="77777777" w:rsidTr="00237FC0">
        <w:trPr>
          <w:jc w:val="center"/>
        </w:trPr>
        <w:tc>
          <w:tcPr>
            <w:tcW w:w="876" w:type="dxa"/>
          </w:tcPr>
          <w:p w14:paraId="0A59134E" w14:textId="24C6B3C4" w:rsidR="00237FC0" w:rsidRDefault="005B1B15" w:rsidP="00237FC0">
            <w:pPr>
              <w:pStyle w:val="ListParagraph"/>
              <w:ind w:left="0"/>
              <w:jc w:val="center"/>
            </w:pPr>
            <w:r>
              <w:t>7</w:t>
            </w:r>
          </w:p>
        </w:tc>
        <w:tc>
          <w:tcPr>
            <w:tcW w:w="1937" w:type="dxa"/>
          </w:tcPr>
          <w:p w14:paraId="16463AC8" w14:textId="3DFEFEE2" w:rsidR="00237FC0" w:rsidRDefault="00237FC0" w:rsidP="00237FC0">
            <w:pPr>
              <w:pStyle w:val="ListParagraph"/>
              <w:ind w:left="0"/>
              <w:jc w:val="center"/>
            </w:pPr>
            <w:r>
              <w:t>1</w:t>
            </w:r>
          </w:p>
        </w:tc>
        <w:tc>
          <w:tcPr>
            <w:tcW w:w="2312" w:type="dxa"/>
          </w:tcPr>
          <w:p w14:paraId="1F49BAEA" w14:textId="04A5E731" w:rsidR="00237FC0" w:rsidRDefault="00237FC0" w:rsidP="00237FC0">
            <w:pPr>
              <w:pStyle w:val="ListParagraph"/>
              <w:ind w:left="0"/>
              <w:jc w:val="center"/>
            </w:pPr>
            <w:r>
              <w:t>6000</w:t>
            </w:r>
          </w:p>
        </w:tc>
      </w:tr>
      <w:tr w:rsidR="00237FC0" w14:paraId="740F6E7F" w14:textId="77777777" w:rsidTr="00237FC0">
        <w:trPr>
          <w:jc w:val="center"/>
        </w:trPr>
        <w:tc>
          <w:tcPr>
            <w:tcW w:w="876" w:type="dxa"/>
          </w:tcPr>
          <w:p w14:paraId="3030B581" w14:textId="57AF5519" w:rsidR="00237FC0" w:rsidRDefault="005B1B15" w:rsidP="00237FC0">
            <w:pPr>
              <w:pStyle w:val="ListParagraph"/>
              <w:ind w:left="0"/>
              <w:jc w:val="center"/>
            </w:pPr>
            <w:r>
              <w:t>8</w:t>
            </w:r>
          </w:p>
        </w:tc>
        <w:tc>
          <w:tcPr>
            <w:tcW w:w="1937" w:type="dxa"/>
          </w:tcPr>
          <w:p w14:paraId="57AFF2EC" w14:textId="7A8502E2" w:rsidR="00237FC0" w:rsidRDefault="00237FC0" w:rsidP="00237FC0">
            <w:pPr>
              <w:pStyle w:val="ListParagraph"/>
              <w:ind w:left="0"/>
              <w:jc w:val="center"/>
            </w:pPr>
            <w:r>
              <w:t>2</w:t>
            </w:r>
          </w:p>
        </w:tc>
        <w:tc>
          <w:tcPr>
            <w:tcW w:w="2312" w:type="dxa"/>
          </w:tcPr>
          <w:p w14:paraId="14073881" w14:textId="3108F4F1" w:rsidR="00237FC0" w:rsidRDefault="00237FC0" w:rsidP="00237FC0">
            <w:pPr>
              <w:pStyle w:val="ListParagraph"/>
              <w:ind w:left="0"/>
              <w:jc w:val="center"/>
            </w:pPr>
            <w:r>
              <w:t>9000</w:t>
            </w:r>
          </w:p>
        </w:tc>
      </w:tr>
      <w:tr w:rsidR="00237FC0" w14:paraId="6B66DAEA" w14:textId="77777777" w:rsidTr="00237FC0">
        <w:trPr>
          <w:jc w:val="center"/>
        </w:trPr>
        <w:tc>
          <w:tcPr>
            <w:tcW w:w="876" w:type="dxa"/>
          </w:tcPr>
          <w:p w14:paraId="420A615B" w14:textId="1C492360" w:rsidR="00237FC0" w:rsidRDefault="005B1B15" w:rsidP="00237FC0">
            <w:pPr>
              <w:pStyle w:val="ListParagraph"/>
              <w:ind w:left="0"/>
              <w:jc w:val="center"/>
            </w:pPr>
            <w:r>
              <w:t>9</w:t>
            </w:r>
          </w:p>
        </w:tc>
        <w:tc>
          <w:tcPr>
            <w:tcW w:w="1937" w:type="dxa"/>
          </w:tcPr>
          <w:p w14:paraId="2345BF12" w14:textId="5BCC8FB0" w:rsidR="00237FC0" w:rsidRDefault="00237FC0" w:rsidP="00237FC0">
            <w:pPr>
              <w:pStyle w:val="ListParagraph"/>
              <w:ind w:left="0"/>
              <w:jc w:val="center"/>
            </w:pPr>
            <w:r>
              <w:t>3</w:t>
            </w:r>
          </w:p>
        </w:tc>
        <w:tc>
          <w:tcPr>
            <w:tcW w:w="2312" w:type="dxa"/>
          </w:tcPr>
          <w:p w14:paraId="45BFD54E" w14:textId="220981AE" w:rsidR="00237FC0" w:rsidRDefault="00237FC0" w:rsidP="00237FC0">
            <w:pPr>
              <w:pStyle w:val="ListParagraph"/>
              <w:ind w:left="0"/>
              <w:jc w:val="center"/>
            </w:pPr>
            <w:r>
              <w:t>3000</w:t>
            </w:r>
          </w:p>
        </w:tc>
      </w:tr>
      <w:tr w:rsidR="00237FC0" w14:paraId="786D873B" w14:textId="77777777" w:rsidTr="00237FC0">
        <w:trPr>
          <w:jc w:val="center"/>
        </w:trPr>
        <w:tc>
          <w:tcPr>
            <w:tcW w:w="876" w:type="dxa"/>
          </w:tcPr>
          <w:p w14:paraId="335465E7" w14:textId="61395B1A" w:rsidR="00237FC0" w:rsidRDefault="005B1B15" w:rsidP="00237FC0">
            <w:pPr>
              <w:pStyle w:val="ListParagraph"/>
              <w:ind w:left="0"/>
              <w:jc w:val="center"/>
            </w:pPr>
            <w:r>
              <w:t>10</w:t>
            </w:r>
          </w:p>
        </w:tc>
        <w:tc>
          <w:tcPr>
            <w:tcW w:w="1937" w:type="dxa"/>
          </w:tcPr>
          <w:p w14:paraId="47D61C65" w14:textId="66B22EF9" w:rsidR="00237FC0" w:rsidRDefault="00237FC0" w:rsidP="00237FC0">
            <w:pPr>
              <w:pStyle w:val="ListParagraph"/>
              <w:ind w:left="0"/>
              <w:jc w:val="center"/>
            </w:pPr>
            <w:r>
              <w:t>1</w:t>
            </w:r>
          </w:p>
        </w:tc>
        <w:tc>
          <w:tcPr>
            <w:tcW w:w="2312" w:type="dxa"/>
          </w:tcPr>
          <w:p w14:paraId="7C0C217C" w14:textId="63D99759" w:rsidR="00237FC0" w:rsidRDefault="00237FC0" w:rsidP="00237FC0">
            <w:pPr>
              <w:pStyle w:val="ListParagraph"/>
              <w:ind w:left="0"/>
              <w:jc w:val="center"/>
            </w:pPr>
            <w:r>
              <w:t>9000</w:t>
            </w:r>
          </w:p>
        </w:tc>
      </w:tr>
      <w:tr w:rsidR="00237FC0" w14:paraId="219EA00E" w14:textId="77777777" w:rsidTr="00237FC0">
        <w:trPr>
          <w:jc w:val="center"/>
        </w:trPr>
        <w:tc>
          <w:tcPr>
            <w:tcW w:w="876" w:type="dxa"/>
          </w:tcPr>
          <w:p w14:paraId="452ABADD" w14:textId="0F063B88" w:rsidR="00237FC0" w:rsidRDefault="005B1B15" w:rsidP="00237FC0">
            <w:pPr>
              <w:pStyle w:val="ListParagraph"/>
              <w:ind w:left="0"/>
              <w:jc w:val="center"/>
            </w:pPr>
            <w:r>
              <w:t>11</w:t>
            </w:r>
          </w:p>
        </w:tc>
        <w:tc>
          <w:tcPr>
            <w:tcW w:w="1937" w:type="dxa"/>
          </w:tcPr>
          <w:p w14:paraId="134F79A5" w14:textId="5CC0F619" w:rsidR="00237FC0" w:rsidRDefault="00237FC0" w:rsidP="00237FC0">
            <w:pPr>
              <w:pStyle w:val="ListParagraph"/>
              <w:ind w:left="0"/>
              <w:jc w:val="center"/>
            </w:pPr>
            <w:r>
              <w:t>2</w:t>
            </w:r>
          </w:p>
        </w:tc>
        <w:tc>
          <w:tcPr>
            <w:tcW w:w="2312" w:type="dxa"/>
          </w:tcPr>
          <w:p w14:paraId="6AFA5BBF" w14:textId="0AF1B257" w:rsidR="00237FC0" w:rsidRDefault="00237FC0" w:rsidP="00237FC0">
            <w:pPr>
              <w:pStyle w:val="ListParagraph"/>
              <w:ind w:left="0"/>
              <w:jc w:val="center"/>
            </w:pPr>
            <w:r>
              <w:t>3000</w:t>
            </w:r>
          </w:p>
        </w:tc>
      </w:tr>
      <w:tr w:rsidR="00237FC0" w14:paraId="2788CDDE" w14:textId="77777777" w:rsidTr="00237FC0">
        <w:trPr>
          <w:jc w:val="center"/>
        </w:trPr>
        <w:tc>
          <w:tcPr>
            <w:tcW w:w="876" w:type="dxa"/>
          </w:tcPr>
          <w:p w14:paraId="2EE8B398" w14:textId="3E3C589A" w:rsidR="00237FC0" w:rsidRDefault="005B1B15" w:rsidP="00237FC0">
            <w:pPr>
              <w:pStyle w:val="ListParagraph"/>
              <w:ind w:left="0"/>
              <w:jc w:val="center"/>
            </w:pPr>
            <w:r>
              <w:t>12</w:t>
            </w:r>
          </w:p>
        </w:tc>
        <w:tc>
          <w:tcPr>
            <w:tcW w:w="1937" w:type="dxa"/>
          </w:tcPr>
          <w:p w14:paraId="303E9E52" w14:textId="71AE0FA5" w:rsidR="00237FC0" w:rsidRDefault="00237FC0" w:rsidP="00237FC0">
            <w:pPr>
              <w:pStyle w:val="ListParagraph"/>
              <w:ind w:left="0"/>
              <w:jc w:val="center"/>
            </w:pPr>
            <w:r>
              <w:t>3</w:t>
            </w:r>
          </w:p>
        </w:tc>
        <w:tc>
          <w:tcPr>
            <w:tcW w:w="2312" w:type="dxa"/>
          </w:tcPr>
          <w:p w14:paraId="6D4C69EE" w14:textId="3B084EF9" w:rsidR="00237FC0" w:rsidRDefault="00237FC0" w:rsidP="00237FC0">
            <w:pPr>
              <w:pStyle w:val="ListParagraph"/>
              <w:ind w:left="0"/>
              <w:jc w:val="center"/>
            </w:pPr>
            <w:r>
              <w:t>6000</w:t>
            </w:r>
          </w:p>
        </w:tc>
      </w:tr>
      <w:tr w:rsidR="00237FC0" w14:paraId="07BB4DC3" w14:textId="77777777" w:rsidTr="00237FC0">
        <w:trPr>
          <w:jc w:val="center"/>
        </w:trPr>
        <w:tc>
          <w:tcPr>
            <w:tcW w:w="876" w:type="dxa"/>
          </w:tcPr>
          <w:p w14:paraId="0F8B3399" w14:textId="2282E97D" w:rsidR="00237FC0" w:rsidRDefault="005B1B15" w:rsidP="00237FC0">
            <w:pPr>
              <w:pStyle w:val="ListParagraph"/>
              <w:ind w:left="0"/>
              <w:jc w:val="center"/>
            </w:pPr>
            <w:r>
              <w:t>13</w:t>
            </w:r>
          </w:p>
        </w:tc>
        <w:tc>
          <w:tcPr>
            <w:tcW w:w="1937" w:type="dxa"/>
          </w:tcPr>
          <w:p w14:paraId="6A473F49" w14:textId="61DE0B9B" w:rsidR="00237FC0" w:rsidRDefault="00237FC0" w:rsidP="00237FC0">
            <w:pPr>
              <w:pStyle w:val="ListParagraph"/>
              <w:ind w:left="0"/>
              <w:jc w:val="center"/>
            </w:pPr>
            <w:r>
              <w:t>1</w:t>
            </w:r>
          </w:p>
        </w:tc>
        <w:tc>
          <w:tcPr>
            <w:tcW w:w="2312" w:type="dxa"/>
          </w:tcPr>
          <w:p w14:paraId="4A53B108" w14:textId="6C51ABC8" w:rsidR="00237FC0" w:rsidRDefault="00237FC0" w:rsidP="00237FC0">
            <w:pPr>
              <w:pStyle w:val="ListParagraph"/>
              <w:ind w:left="0"/>
              <w:jc w:val="center"/>
            </w:pPr>
            <w:r>
              <w:t>3000</w:t>
            </w:r>
          </w:p>
        </w:tc>
      </w:tr>
      <w:tr w:rsidR="00237FC0" w14:paraId="59B46760" w14:textId="77777777" w:rsidTr="00237FC0">
        <w:trPr>
          <w:jc w:val="center"/>
        </w:trPr>
        <w:tc>
          <w:tcPr>
            <w:tcW w:w="876" w:type="dxa"/>
          </w:tcPr>
          <w:p w14:paraId="2C3DD198" w14:textId="77A62C0E" w:rsidR="00237FC0" w:rsidRDefault="005B1B15" w:rsidP="00237FC0">
            <w:pPr>
              <w:pStyle w:val="ListParagraph"/>
              <w:ind w:left="0"/>
              <w:jc w:val="center"/>
            </w:pPr>
            <w:r>
              <w:t>14</w:t>
            </w:r>
          </w:p>
        </w:tc>
        <w:tc>
          <w:tcPr>
            <w:tcW w:w="1937" w:type="dxa"/>
          </w:tcPr>
          <w:p w14:paraId="5A9E7DCC" w14:textId="1E703039" w:rsidR="00237FC0" w:rsidRDefault="00237FC0" w:rsidP="00237FC0">
            <w:pPr>
              <w:pStyle w:val="ListParagraph"/>
              <w:ind w:left="0"/>
              <w:jc w:val="center"/>
            </w:pPr>
            <w:r>
              <w:t>1</w:t>
            </w:r>
          </w:p>
        </w:tc>
        <w:tc>
          <w:tcPr>
            <w:tcW w:w="2312" w:type="dxa"/>
          </w:tcPr>
          <w:p w14:paraId="0D4CE330" w14:textId="13E8C447" w:rsidR="00237FC0" w:rsidRDefault="00237FC0" w:rsidP="00237FC0">
            <w:pPr>
              <w:pStyle w:val="ListParagraph"/>
              <w:ind w:left="0"/>
              <w:jc w:val="center"/>
            </w:pPr>
            <w:r>
              <w:t>0 (Air Cut)</w:t>
            </w:r>
          </w:p>
        </w:tc>
      </w:tr>
    </w:tbl>
    <w:p w14:paraId="1752DCE7" w14:textId="77777777" w:rsidR="00AA04CA" w:rsidRDefault="00AA04CA" w:rsidP="00237FC0">
      <w:pPr>
        <w:jc w:val="both"/>
      </w:pPr>
      <w:bookmarkStart w:id="0" w:name="_GoBack"/>
      <w:bookmarkEnd w:id="0"/>
    </w:p>
    <w:sectPr w:rsidR="00AA0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10E3"/>
    <w:multiLevelType w:val="hybridMultilevel"/>
    <w:tmpl w:val="466AD408"/>
    <w:lvl w:ilvl="0" w:tplc="9EAA6F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100224"/>
    <w:multiLevelType w:val="hybridMultilevel"/>
    <w:tmpl w:val="908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D42E44"/>
    <w:multiLevelType w:val="hybridMultilevel"/>
    <w:tmpl w:val="34062228"/>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57B"/>
    <w:rsid w:val="00031CAA"/>
    <w:rsid w:val="00036507"/>
    <w:rsid w:val="00053C84"/>
    <w:rsid w:val="00080E1A"/>
    <w:rsid w:val="00093613"/>
    <w:rsid w:val="000A2C6C"/>
    <w:rsid w:val="000A76AD"/>
    <w:rsid w:val="000B4459"/>
    <w:rsid w:val="00141990"/>
    <w:rsid w:val="00175B47"/>
    <w:rsid w:val="001800D0"/>
    <w:rsid w:val="001A05B1"/>
    <w:rsid w:val="001A38BD"/>
    <w:rsid w:val="00201EB3"/>
    <w:rsid w:val="00203236"/>
    <w:rsid w:val="00230A82"/>
    <w:rsid w:val="00237FC0"/>
    <w:rsid w:val="00243CF1"/>
    <w:rsid w:val="0026454A"/>
    <w:rsid w:val="002A05CD"/>
    <w:rsid w:val="002F4E4B"/>
    <w:rsid w:val="003A078D"/>
    <w:rsid w:val="003A6E8A"/>
    <w:rsid w:val="003A7643"/>
    <w:rsid w:val="003C124C"/>
    <w:rsid w:val="00405AFE"/>
    <w:rsid w:val="0042645F"/>
    <w:rsid w:val="00434C3C"/>
    <w:rsid w:val="00466519"/>
    <w:rsid w:val="00471E9E"/>
    <w:rsid w:val="00475FBF"/>
    <w:rsid w:val="004E2150"/>
    <w:rsid w:val="005355A8"/>
    <w:rsid w:val="005527B8"/>
    <w:rsid w:val="005621D3"/>
    <w:rsid w:val="005B1B15"/>
    <w:rsid w:val="005B3CB6"/>
    <w:rsid w:val="005F5998"/>
    <w:rsid w:val="005F6C38"/>
    <w:rsid w:val="005F7E88"/>
    <w:rsid w:val="006274C0"/>
    <w:rsid w:val="00641823"/>
    <w:rsid w:val="0064535E"/>
    <w:rsid w:val="00650483"/>
    <w:rsid w:val="00670923"/>
    <w:rsid w:val="006F7143"/>
    <w:rsid w:val="0071091A"/>
    <w:rsid w:val="007509A7"/>
    <w:rsid w:val="0076657A"/>
    <w:rsid w:val="00774BCF"/>
    <w:rsid w:val="00782CC9"/>
    <w:rsid w:val="007D3F94"/>
    <w:rsid w:val="00803803"/>
    <w:rsid w:val="008109DD"/>
    <w:rsid w:val="00821442"/>
    <w:rsid w:val="00854971"/>
    <w:rsid w:val="0086691D"/>
    <w:rsid w:val="0089503D"/>
    <w:rsid w:val="008C769C"/>
    <w:rsid w:val="008D157B"/>
    <w:rsid w:val="008E33A0"/>
    <w:rsid w:val="00922331"/>
    <w:rsid w:val="00986BF0"/>
    <w:rsid w:val="009D70AD"/>
    <w:rsid w:val="00A30F16"/>
    <w:rsid w:val="00A77BAA"/>
    <w:rsid w:val="00A95694"/>
    <w:rsid w:val="00AA04CA"/>
    <w:rsid w:val="00B17644"/>
    <w:rsid w:val="00B9410F"/>
    <w:rsid w:val="00BD213C"/>
    <w:rsid w:val="00BE406B"/>
    <w:rsid w:val="00C24E37"/>
    <w:rsid w:val="00C330BD"/>
    <w:rsid w:val="00C73256"/>
    <w:rsid w:val="00C900BB"/>
    <w:rsid w:val="00C978A1"/>
    <w:rsid w:val="00D26A20"/>
    <w:rsid w:val="00D53EB7"/>
    <w:rsid w:val="00D630A1"/>
    <w:rsid w:val="00DC2D67"/>
    <w:rsid w:val="00E3575C"/>
    <w:rsid w:val="00EB049A"/>
    <w:rsid w:val="00EC4B26"/>
    <w:rsid w:val="00ED0932"/>
    <w:rsid w:val="00F023E9"/>
    <w:rsid w:val="00F21D2C"/>
    <w:rsid w:val="00F57717"/>
    <w:rsid w:val="00F60EE6"/>
    <w:rsid w:val="00F62C8C"/>
    <w:rsid w:val="00F8642E"/>
    <w:rsid w:val="00FC1FE3"/>
    <w:rsid w:val="00FC55D3"/>
    <w:rsid w:val="00FE39F6"/>
    <w:rsid w:val="04D9CEFB"/>
    <w:rsid w:val="04F80257"/>
    <w:rsid w:val="0520532E"/>
    <w:rsid w:val="080FAF4F"/>
    <w:rsid w:val="0DF21391"/>
    <w:rsid w:val="0E1F2E59"/>
    <w:rsid w:val="103FC917"/>
    <w:rsid w:val="12676BC3"/>
    <w:rsid w:val="140A764C"/>
    <w:rsid w:val="160DABAC"/>
    <w:rsid w:val="1742170E"/>
    <w:rsid w:val="239C5AD3"/>
    <w:rsid w:val="2454CFC1"/>
    <w:rsid w:val="246269D7"/>
    <w:rsid w:val="253AF0CD"/>
    <w:rsid w:val="279A0A99"/>
    <w:rsid w:val="288A68F5"/>
    <w:rsid w:val="2B6A7630"/>
    <w:rsid w:val="325001BF"/>
    <w:rsid w:val="34382335"/>
    <w:rsid w:val="364BEBDD"/>
    <w:rsid w:val="3800ED94"/>
    <w:rsid w:val="38BFA9B4"/>
    <w:rsid w:val="3A8A0598"/>
    <w:rsid w:val="3FF62C10"/>
    <w:rsid w:val="43939965"/>
    <w:rsid w:val="490B1D82"/>
    <w:rsid w:val="4B711D90"/>
    <w:rsid w:val="52B5AAFC"/>
    <w:rsid w:val="52FD8F26"/>
    <w:rsid w:val="57F506DC"/>
    <w:rsid w:val="583FF218"/>
    <w:rsid w:val="5F15173A"/>
    <w:rsid w:val="601CCBA7"/>
    <w:rsid w:val="603EBDBE"/>
    <w:rsid w:val="6254D758"/>
    <w:rsid w:val="63899638"/>
    <w:rsid w:val="70CEF8EB"/>
    <w:rsid w:val="73878DB2"/>
    <w:rsid w:val="74A1D55E"/>
    <w:rsid w:val="774C78DF"/>
    <w:rsid w:val="7765757A"/>
    <w:rsid w:val="790145DB"/>
    <w:rsid w:val="7A2CA951"/>
    <w:rsid w:val="7AC97C46"/>
    <w:rsid w:val="7B488841"/>
    <w:rsid w:val="7CE458A2"/>
    <w:rsid w:val="7DB631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B72D"/>
  <w15:chartTrackingRefBased/>
  <w15:docId w15:val="{1EEE91D1-F071-4C2C-A33F-E138B673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77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77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AD"/>
    <w:pPr>
      <w:ind w:left="720"/>
      <w:contextualSpacing/>
    </w:pPr>
  </w:style>
  <w:style w:type="table" w:styleId="TableGrid">
    <w:name w:val="Table Grid"/>
    <w:basedOn w:val="TableNormal"/>
    <w:uiPriority w:val="39"/>
    <w:rsid w:val="00627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77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7717"/>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4264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DC3406FA17614BA6A1010437CA422E" ma:contentTypeVersion="14" ma:contentTypeDescription="Create a new document." ma:contentTypeScope="" ma:versionID="27d5e3c52bf2a4e19f02d77b669d50a7">
  <xsd:schema xmlns:xsd="http://www.w3.org/2001/XMLSchema" xmlns:xs="http://www.w3.org/2001/XMLSchema" xmlns:p="http://schemas.microsoft.com/office/2006/metadata/properties" xmlns:ns2="86c46e38-1e8f-4db1-828b-fd1c1128980e" xmlns:ns3="cdc2d255-b2cd-45e2-aaef-f256960710ad" targetNamespace="http://schemas.microsoft.com/office/2006/metadata/properties" ma:root="true" ma:fieldsID="0d9ea87c0b0b16aaa2894f167c248fda" ns2:_="" ns3:_="">
    <xsd:import namespace="86c46e38-1e8f-4db1-828b-fd1c1128980e"/>
    <xsd:import namespace="cdc2d255-b2cd-45e2-aaef-f256960710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46e38-1e8f-4db1-828b-fd1c112898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fefc961-1432-4524-a5af-13225f490e8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2d255-b2cd-45e2-aaef-f256960710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827a159-e831-46d9-9369-5f48fa04b2a1}" ma:internalName="TaxCatchAll" ma:showField="CatchAllData" ma:web="cdc2d255-b2cd-45e2-aaef-f256960710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28131E-52C5-4DAC-8FAF-8B5BDB97BAA0}">
  <ds:schemaRefs>
    <ds:schemaRef ds:uri="http://schemas.microsoft.com/sharepoint/v3/contenttype/forms"/>
  </ds:schemaRefs>
</ds:datastoreItem>
</file>

<file path=customXml/itemProps2.xml><?xml version="1.0" encoding="utf-8"?>
<ds:datastoreItem xmlns:ds="http://schemas.openxmlformats.org/officeDocument/2006/customXml" ds:itemID="{89210960-8F11-4AE7-802C-AF692C41E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46e38-1e8f-4db1-828b-fd1c1128980e"/>
    <ds:schemaRef ds:uri="cdc2d255-b2cd-45e2-aaef-f256960710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McPherson</dc:creator>
  <cp:keywords/>
  <dc:description/>
  <cp:lastModifiedBy>Duncan McPherson</cp:lastModifiedBy>
  <cp:revision>73</cp:revision>
  <dcterms:created xsi:type="dcterms:W3CDTF">2023-07-11T18:46:00Z</dcterms:created>
  <dcterms:modified xsi:type="dcterms:W3CDTF">2023-09-21T21:32:00Z</dcterms:modified>
</cp:coreProperties>
</file>