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Brake by Rohan Gupta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flat tire by Rohan Gupta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Tire Pressure by Rohan Gupta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by Rohan Gupta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Vehicle battery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Oil Temperature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Fan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Oil Can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Brake Warning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Brake Pad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flat tire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pressure gauge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Electric Charging Station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gas pump by Lloyd Humphreys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Canister by Claudiu Sergiu Danaila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dashboard by Benjamin Harlow from the Noun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