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D1753" w14:textId="3F73BB4F" w:rsidR="00100F15" w:rsidRDefault="00100F15" w:rsidP="00793569">
      <w:pPr>
        <w:jc w:val="center"/>
      </w:pPr>
    </w:p>
    <w:p w14:paraId="76A066EA" w14:textId="029907FD" w:rsidR="00793569" w:rsidRDefault="00793569" w:rsidP="00793569">
      <w:pPr>
        <w:jc w:val="center"/>
      </w:pPr>
    </w:p>
    <w:p w14:paraId="7DADA907" w14:textId="77777777" w:rsidR="00F86423" w:rsidRDefault="00F86423" w:rsidP="00793569">
      <w:pPr>
        <w:jc w:val="center"/>
        <w:rPr>
          <w:rFonts w:cs="Times New Roman"/>
          <w:sz w:val="36"/>
          <w:szCs w:val="36"/>
        </w:rPr>
      </w:pPr>
    </w:p>
    <w:p w14:paraId="7F725AD2" w14:textId="77777777" w:rsidR="00F86423" w:rsidRDefault="00F86423" w:rsidP="00793569">
      <w:pPr>
        <w:jc w:val="center"/>
        <w:rPr>
          <w:rFonts w:cs="Times New Roman"/>
          <w:sz w:val="36"/>
          <w:szCs w:val="36"/>
        </w:rPr>
      </w:pPr>
    </w:p>
    <w:p w14:paraId="390F818D" w14:textId="77777777" w:rsidR="00F86423" w:rsidRDefault="00F86423" w:rsidP="00793569">
      <w:pPr>
        <w:jc w:val="center"/>
        <w:rPr>
          <w:rFonts w:cs="Times New Roman"/>
          <w:sz w:val="36"/>
          <w:szCs w:val="36"/>
        </w:rPr>
      </w:pPr>
    </w:p>
    <w:p w14:paraId="7E5AE345" w14:textId="77777777" w:rsidR="00F86423" w:rsidRDefault="00F86423" w:rsidP="00793569">
      <w:pPr>
        <w:jc w:val="center"/>
        <w:rPr>
          <w:rFonts w:cs="Times New Roman"/>
          <w:sz w:val="36"/>
          <w:szCs w:val="36"/>
        </w:rPr>
      </w:pPr>
    </w:p>
    <w:p w14:paraId="121F04E4" w14:textId="77777777" w:rsidR="00F86423" w:rsidRDefault="00F86423" w:rsidP="00793569">
      <w:pPr>
        <w:jc w:val="center"/>
        <w:rPr>
          <w:rFonts w:cs="Times New Roman"/>
          <w:sz w:val="36"/>
          <w:szCs w:val="36"/>
        </w:rPr>
      </w:pPr>
    </w:p>
    <w:p w14:paraId="10499F01" w14:textId="2E32AE2A" w:rsidR="00F86423" w:rsidRDefault="00F86423" w:rsidP="00793569">
      <w:pPr>
        <w:jc w:val="center"/>
        <w:rPr>
          <w:rFonts w:cs="Times New Roman"/>
          <w:sz w:val="36"/>
          <w:szCs w:val="36"/>
        </w:rPr>
      </w:pPr>
      <w:r w:rsidRPr="00793569">
        <w:drawing>
          <wp:inline distT="0" distB="0" distL="0" distR="0" wp14:anchorId="69504537" wp14:editId="22DC871D">
            <wp:extent cx="5161208" cy="8001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7332" cy="801049"/>
                    </a:xfrm>
                    <a:prstGeom prst="rect">
                      <a:avLst/>
                    </a:prstGeom>
                  </pic:spPr>
                </pic:pic>
              </a:graphicData>
            </a:graphic>
          </wp:inline>
        </w:drawing>
      </w:r>
    </w:p>
    <w:p w14:paraId="43D41474" w14:textId="19116D3E" w:rsidR="00793569" w:rsidRDefault="00793569" w:rsidP="00793569">
      <w:pPr>
        <w:jc w:val="center"/>
        <w:rPr>
          <w:rFonts w:cs="Times New Roman"/>
          <w:sz w:val="36"/>
          <w:szCs w:val="36"/>
        </w:rPr>
      </w:pPr>
      <w:r w:rsidRPr="00F86423">
        <w:rPr>
          <w:rFonts w:cs="Times New Roman"/>
          <w:sz w:val="36"/>
          <w:szCs w:val="36"/>
        </w:rPr>
        <w:t>U.S. LNG Export</w:t>
      </w:r>
      <w:r w:rsidR="00F86423" w:rsidRPr="00F86423">
        <w:rPr>
          <w:rFonts w:cs="Times New Roman"/>
          <w:sz w:val="36"/>
          <w:szCs w:val="36"/>
        </w:rPr>
        <w:t xml:space="preserve"> to N</w:t>
      </w:r>
      <w:r w:rsidR="00F86423">
        <w:rPr>
          <w:rFonts w:cs="Times New Roman"/>
          <w:sz w:val="36"/>
          <w:szCs w:val="36"/>
        </w:rPr>
        <w:t>ATO Countries</w:t>
      </w:r>
      <w:r w:rsidR="00F86423" w:rsidRPr="00F86423">
        <w:rPr>
          <w:rFonts w:cs="Times New Roman"/>
          <w:sz w:val="36"/>
          <w:szCs w:val="36"/>
        </w:rPr>
        <w:t xml:space="preserve"> Arima Forecasting</w:t>
      </w:r>
    </w:p>
    <w:p w14:paraId="4C989DBF" w14:textId="09D36FDE" w:rsidR="00F86423" w:rsidRDefault="00F86423" w:rsidP="00793569">
      <w:pPr>
        <w:jc w:val="center"/>
        <w:rPr>
          <w:rFonts w:cs="Times New Roman"/>
          <w:szCs w:val="24"/>
        </w:rPr>
      </w:pPr>
      <w:r>
        <w:rPr>
          <w:rFonts w:cs="Times New Roman"/>
          <w:szCs w:val="24"/>
        </w:rPr>
        <w:t>Student: Duncan Ferguson</w:t>
      </w:r>
    </w:p>
    <w:p w14:paraId="0F774EE0" w14:textId="39659E8B" w:rsidR="00F86423" w:rsidRDefault="00F86423" w:rsidP="00793569">
      <w:pPr>
        <w:jc w:val="center"/>
        <w:rPr>
          <w:rFonts w:cs="Times New Roman"/>
          <w:szCs w:val="24"/>
        </w:rPr>
      </w:pPr>
      <w:r>
        <w:rPr>
          <w:rFonts w:cs="Times New Roman"/>
          <w:szCs w:val="24"/>
        </w:rPr>
        <w:t>Class: Data Science Tools II</w:t>
      </w:r>
    </w:p>
    <w:p w14:paraId="0A800F8B" w14:textId="5D4C2E48" w:rsidR="00F86423" w:rsidRDefault="00F86423" w:rsidP="00793569">
      <w:pPr>
        <w:jc w:val="center"/>
        <w:rPr>
          <w:rFonts w:cs="Times New Roman"/>
          <w:szCs w:val="24"/>
        </w:rPr>
      </w:pPr>
      <w:r>
        <w:rPr>
          <w:rFonts w:cs="Times New Roman"/>
          <w:szCs w:val="24"/>
        </w:rPr>
        <w:t>Instructor: Don Dalton</w:t>
      </w:r>
    </w:p>
    <w:p w14:paraId="01CD14BF" w14:textId="05B16900" w:rsidR="00F86423" w:rsidRDefault="00F86423" w:rsidP="00F86423">
      <w:pPr>
        <w:jc w:val="center"/>
        <w:rPr>
          <w:rFonts w:cs="Times New Roman"/>
          <w:szCs w:val="24"/>
        </w:rPr>
      </w:pPr>
      <w:r>
        <w:rPr>
          <w:rFonts w:cs="Times New Roman"/>
          <w:szCs w:val="24"/>
        </w:rPr>
        <w:t>Date: 6/1/2022</w:t>
      </w:r>
    </w:p>
    <w:p w14:paraId="0215E392" w14:textId="77777777" w:rsidR="00F86423" w:rsidRDefault="00F86423">
      <w:pPr>
        <w:rPr>
          <w:rFonts w:cs="Times New Roman"/>
          <w:szCs w:val="24"/>
        </w:rPr>
      </w:pPr>
      <w:r>
        <w:rPr>
          <w:rFonts w:cs="Times New Roman"/>
          <w:szCs w:val="24"/>
        </w:rPr>
        <w:br w:type="page"/>
      </w:r>
    </w:p>
    <w:p w14:paraId="70018753" w14:textId="77777777" w:rsidR="00F86423" w:rsidRDefault="00F86423" w:rsidP="00F86423">
      <w:pPr>
        <w:jc w:val="center"/>
        <w:rPr>
          <w:rFonts w:cs="Times New Roman"/>
          <w:szCs w:val="24"/>
        </w:rPr>
      </w:pPr>
    </w:p>
    <w:sdt>
      <w:sdtPr>
        <w:id w:val="-808088830"/>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51A4FF72" w14:textId="58985B16" w:rsidR="003B55AB" w:rsidRDefault="003B55AB" w:rsidP="001B1D0E">
          <w:pPr>
            <w:pStyle w:val="Style1"/>
            <w:ind w:left="1440" w:hanging="1440"/>
          </w:pPr>
          <w:r>
            <w:t xml:space="preserve">Table </w:t>
          </w:r>
          <w:r w:rsidRPr="003B55AB">
            <w:rPr>
              <w:rFonts w:ascii="Times New Roman" w:hAnsi="Times New Roman" w:cs="Times New Roman"/>
            </w:rPr>
            <w:t>of</w:t>
          </w:r>
          <w:r>
            <w:t xml:space="preserve"> Contents</w:t>
          </w:r>
        </w:p>
        <w:p w14:paraId="0E12E505" w14:textId="4E115483" w:rsidR="00C1666B" w:rsidRDefault="003B55AB">
          <w:pPr>
            <w:pStyle w:val="TOC1"/>
            <w:tabs>
              <w:tab w:val="right" w:leader="dot" w:pos="9350"/>
            </w:tabs>
            <w:rPr>
              <w:rFonts w:cstheme="minorBidi"/>
              <w:noProof/>
            </w:rPr>
          </w:pPr>
          <w:r>
            <w:fldChar w:fldCharType="begin"/>
          </w:r>
          <w:r>
            <w:instrText xml:space="preserve"> TOC \o "1-3" \h \z \u </w:instrText>
          </w:r>
          <w:r>
            <w:fldChar w:fldCharType="separate"/>
          </w:r>
          <w:hyperlink w:anchor="_Toc105022119" w:history="1">
            <w:r w:rsidR="00C1666B" w:rsidRPr="00322095">
              <w:rPr>
                <w:rStyle w:val="Hyperlink"/>
                <w:noProof/>
              </w:rPr>
              <w:t>Introduction</w:t>
            </w:r>
            <w:r w:rsidR="00C1666B">
              <w:rPr>
                <w:noProof/>
                <w:webHidden/>
              </w:rPr>
              <w:tab/>
            </w:r>
            <w:r w:rsidR="00C1666B">
              <w:rPr>
                <w:noProof/>
                <w:webHidden/>
              </w:rPr>
              <w:fldChar w:fldCharType="begin"/>
            </w:r>
            <w:r w:rsidR="00C1666B">
              <w:rPr>
                <w:noProof/>
                <w:webHidden/>
              </w:rPr>
              <w:instrText xml:space="preserve"> PAGEREF _Toc105022119 \h </w:instrText>
            </w:r>
            <w:r w:rsidR="00C1666B">
              <w:rPr>
                <w:noProof/>
                <w:webHidden/>
              </w:rPr>
            </w:r>
            <w:r w:rsidR="00C1666B">
              <w:rPr>
                <w:noProof/>
                <w:webHidden/>
              </w:rPr>
              <w:fldChar w:fldCharType="separate"/>
            </w:r>
            <w:r w:rsidR="00C1666B">
              <w:rPr>
                <w:noProof/>
                <w:webHidden/>
              </w:rPr>
              <w:t>3</w:t>
            </w:r>
            <w:r w:rsidR="00C1666B">
              <w:rPr>
                <w:noProof/>
                <w:webHidden/>
              </w:rPr>
              <w:fldChar w:fldCharType="end"/>
            </w:r>
          </w:hyperlink>
        </w:p>
        <w:p w14:paraId="05E8A964" w14:textId="37CB2EEE" w:rsidR="00C1666B" w:rsidRDefault="00C1666B">
          <w:pPr>
            <w:pStyle w:val="TOC1"/>
            <w:tabs>
              <w:tab w:val="right" w:leader="dot" w:pos="9350"/>
            </w:tabs>
            <w:rPr>
              <w:rFonts w:cstheme="minorBidi"/>
              <w:noProof/>
            </w:rPr>
          </w:pPr>
          <w:hyperlink w:anchor="_Toc105022120" w:history="1">
            <w:r w:rsidRPr="00322095">
              <w:rPr>
                <w:rStyle w:val="Hyperlink"/>
                <w:noProof/>
              </w:rPr>
              <w:t>Research Question</w:t>
            </w:r>
            <w:r>
              <w:rPr>
                <w:noProof/>
                <w:webHidden/>
              </w:rPr>
              <w:tab/>
            </w:r>
            <w:r>
              <w:rPr>
                <w:noProof/>
                <w:webHidden/>
              </w:rPr>
              <w:fldChar w:fldCharType="begin"/>
            </w:r>
            <w:r>
              <w:rPr>
                <w:noProof/>
                <w:webHidden/>
              </w:rPr>
              <w:instrText xml:space="preserve"> PAGEREF _Toc105022120 \h </w:instrText>
            </w:r>
            <w:r>
              <w:rPr>
                <w:noProof/>
                <w:webHidden/>
              </w:rPr>
            </w:r>
            <w:r>
              <w:rPr>
                <w:noProof/>
                <w:webHidden/>
              </w:rPr>
              <w:fldChar w:fldCharType="separate"/>
            </w:r>
            <w:r>
              <w:rPr>
                <w:noProof/>
                <w:webHidden/>
              </w:rPr>
              <w:t>4</w:t>
            </w:r>
            <w:r>
              <w:rPr>
                <w:noProof/>
                <w:webHidden/>
              </w:rPr>
              <w:fldChar w:fldCharType="end"/>
            </w:r>
          </w:hyperlink>
        </w:p>
        <w:p w14:paraId="49B71A20" w14:textId="1D9216AB" w:rsidR="00C1666B" w:rsidRDefault="00C1666B">
          <w:pPr>
            <w:pStyle w:val="TOC1"/>
            <w:tabs>
              <w:tab w:val="right" w:leader="dot" w:pos="9350"/>
            </w:tabs>
            <w:rPr>
              <w:rFonts w:cstheme="minorBidi"/>
              <w:noProof/>
            </w:rPr>
          </w:pPr>
          <w:hyperlink w:anchor="_Toc105022121" w:history="1">
            <w:r w:rsidRPr="00322095">
              <w:rPr>
                <w:rStyle w:val="Hyperlink"/>
                <w:noProof/>
              </w:rPr>
              <w:t>Data</w:t>
            </w:r>
            <w:r>
              <w:rPr>
                <w:noProof/>
                <w:webHidden/>
              </w:rPr>
              <w:tab/>
            </w:r>
            <w:r>
              <w:rPr>
                <w:noProof/>
                <w:webHidden/>
              </w:rPr>
              <w:fldChar w:fldCharType="begin"/>
            </w:r>
            <w:r>
              <w:rPr>
                <w:noProof/>
                <w:webHidden/>
              </w:rPr>
              <w:instrText xml:space="preserve"> PAGEREF _Toc105022121 \h </w:instrText>
            </w:r>
            <w:r>
              <w:rPr>
                <w:noProof/>
                <w:webHidden/>
              </w:rPr>
            </w:r>
            <w:r>
              <w:rPr>
                <w:noProof/>
                <w:webHidden/>
              </w:rPr>
              <w:fldChar w:fldCharType="separate"/>
            </w:r>
            <w:r>
              <w:rPr>
                <w:noProof/>
                <w:webHidden/>
              </w:rPr>
              <w:t>4</w:t>
            </w:r>
            <w:r>
              <w:rPr>
                <w:noProof/>
                <w:webHidden/>
              </w:rPr>
              <w:fldChar w:fldCharType="end"/>
            </w:r>
          </w:hyperlink>
        </w:p>
        <w:p w14:paraId="10720B54" w14:textId="1A708CCD" w:rsidR="00C1666B" w:rsidRDefault="00C1666B">
          <w:pPr>
            <w:pStyle w:val="TOC1"/>
            <w:tabs>
              <w:tab w:val="right" w:leader="dot" w:pos="9350"/>
            </w:tabs>
            <w:rPr>
              <w:rFonts w:cstheme="minorBidi"/>
              <w:noProof/>
            </w:rPr>
          </w:pPr>
          <w:hyperlink w:anchor="_Toc105022122" w:history="1">
            <w:r w:rsidRPr="00322095">
              <w:rPr>
                <w:rStyle w:val="Hyperlink"/>
                <w:noProof/>
              </w:rPr>
              <w:t>Data Cleaning</w:t>
            </w:r>
            <w:r>
              <w:rPr>
                <w:noProof/>
                <w:webHidden/>
              </w:rPr>
              <w:tab/>
            </w:r>
            <w:r>
              <w:rPr>
                <w:noProof/>
                <w:webHidden/>
              </w:rPr>
              <w:fldChar w:fldCharType="begin"/>
            </w:r>
            <w:r>
              <w:rPr>
                <w:noProof/>
                <w:webHidden/>
              </w:rPr>
              <w:instrText xml:space="preserve"> PAGEREF _Toc105022122 \h </w:instrText>
            </w:r>
            <w:r>
              <w:rPr>
                <w:noProof/>
                <w:webHidden/>
              </w:rPr>
            </w:r>
            <w:r>
              <w:rPr>
                <w:noProof/>
                <w:webHidden/>
              </w:rPr>
              <w:fldChar w:fldCharType="separate"/>
            </w:r>
            <w:r>
              <w:rPr>
                <w:noProof/>
                <w:webHidden/>
              </w:rPr>
              <w:t>5</w:t>
            </w:r>
            <w:r>
              <w:rPr>
                <w:noProof/>
                <w:webHidden/>
              </w:rPr>
              <w:fldChar w:fldCharType="end"/>
            </w:r>
          </w:hyperlink>
        </w:p>
        <w:p w14:paraId="022956DB" w14:textId="62CBEA01" w:rsidR="00C1666B" w:rsidRDefault="00C1666B">
          <w:pPr>
            <w:pStyle w:val="TOC1"/>
            <w:tabs>
              <w:tab w:val="right" w:leader="dot" w:pos="9350"/>
            </w:tabs>
            <w:rPr>
              <w:rFonts w:cstheme="minorBidi"/>
              <w:noProof/>
            </w:rPr>
          </w:pPr>
          <w:hyperlink w:anchor="_Toc105022123" w:history="1">
            <w:r w:rsidRPr="00322095">
              <w:rPr>
                <w:rStyle w:val="Hyperlink"/>
                <w:noProof/>
              </w:rPr>
              <w:t>Data Model</w:t>
            </w:r>
            <w:r>
              <w:rPr>
                <w:noProof/>
                <w:webHidden/>
              </w:rPr>
              <w:tab/>
            </w:r>
            <w:r>
              <w:rPr>
                <w:noProof/>
                <w:webHidden/>
              </w:rPr>
              <w:fldChar w:fldCharType="begin"/>
            </w:r>
            <w:r>
              <w:rPr>
                <w:noProof/>
                <w:webHidden/>
              </w:rPr>
              <w:instrText xml:space="preserve"> PAGEREF _Toc105022123 \h </w:instrText>
            </w:r>
            <w:r>
              <w:rPr>
                <w:noProof/>
                <w:webHidden/>
              </w:rPr>
            </w:r>
            <w:r>
              <w:rPr>
                <w:noProof/>
                <w:webHidden/>
              </w:rPr>
              <w:fldChar w:fldCharType="separate"/>
            </w:r>
            <w:r>
              <w:rPr>
                <w:noProof/>
                <w:webHidden/>
              </w:rPr>
              <w:t>7</w:t>
            </w:r>
            <w:r>
              <w:rPr>
                <w:noProof/>
                <w:webHidden/>
              </w:rPr>
              <w:fldChar w:fldCharType="end"/>
            </w:r>
          </w:hyperlink>
        </w:p>
        <w:p w14:paraId="06F5D206" w14:textId="10A4F7F0" w:rsidR="00C1666B" w:rsidRDefault="00C1666B">
          <w:pPr>
            <w:pStyle w:val="TOC1"/>
            <w:tabs>
              <w:tab w:val="right" w:leader="dot" w:pos="9350"/>
            </w:tabs>
            <w:rPr>
              <w:rFonts w:cstheme="minorBidi"/>
              <w:noProof/>
            </w:rPr>
          </w:pPr>
          <w:hyperlink w:anchor="_Toc105022124" w:history="1">
            <w:r w:rsidRPr="00322095">
              <w:rPr>
                <w:rStyle w:val="Hyperlink"/>
                <w:noProof/>
              </w:rPr>
              <w:t>Appendix</w:t>
            </w:r>
            <w:r>
              <w:rPr>
                <w:noProof/>
                <w:webHidden/>
              </w:rPr>
              <w:tab/>
            </w:r>
            <w:r>
              <w:rPr>
                <w:noProof/>
                <w:webHidden/>
              </w:rPr>
              <w:fldChar w:fldCharType="begin"/>
            </w:r>
            <w:r>
              <w:rPr>
                <w:noProof/>
                <w:webHidden/>
              </w:rPr>
              <w:instrText xml:space="preserve"> PAGEREF _Toc105022124 \h </w:instrText>
            </w:r>
            <w:r>
              <w:rPr>
                <w:noProof/>
                <w:webHidden/>
              </w:rPr>
            </w:r>
            <w:r>
              <w:rPr>
                <w:noProof/>
                <w:webHidden/>
              </w:rPr>
              <w:fldChar w:fldCharType="separate"/>
            </w:r>
            <w:r>
              <w:rPr>
                <w:noProof/>
                <w:webHidden/>
              </w:rPr>
              <w:t>8</w:t>
            </w:r>
            <w:r>
              <w:rPr>
                <w:noProof/>
                <w:webHidden/>
              </w:rPr>
              <w:fldChar w:fldCharType="end"/>
            </w:r>
          </w:hyperlink>
        </w:p>
        <w:p w14:paraId="1F86E815" w14:textId="7C19F20C" w:rsidR="00C1666B" w:rsidRDefault="00C1666B">
          <w:pPr>
            <w:pStyle w:val="TOC3"/>
            <w:tabs>
              <w:tab w:val="right" w:leader="dot" w:pos="9350"/>
            </w:tabs>
            <w:rPr>
              <w:rFonts w:cstheme="minorBidi"/>
              <w:noProof/>
            </w:rPr>
          </w:pPr>
          <w:hyperlink w:anchor="_Toc105022125" w:history="1">
            <w:r w:rsidRPr="00322095">
              <w:rPr>
                <w:rStyle w:val="Hyperlink"/>
                <w:noProof/>
              </w:rPr>
              <w:t>Image 1.</w:t>
            </w:r>
            <w:r>
              <w:rPr>
                <w:noProof/>
                <w:webHidden/>
              </w:rPr>
              <w:tab/>
            </w:r>
            <w:r>
              <w:rPr>
                <w:noProof/>
                <w:webHidden/>
              </w:rPr>
              <w:fldChar w:fldCharType="begin"/>
            </w:r>
            <w:r>
              <w:rPr>
                <w:noProof/>
                <w:webHidden/>
              </w:rPr>
              <w:instrText xml:space="preserve"> PAGEREF _Toc105022125 \h </w:instrText>
            </w:r>
            <w:r>
              <w:rPr>
                <w:noProof/>
                <w:webHidden/>
              </w:rPr>
            </w:r>
            <w:r>
              <w:rPr>
                <w:noProof/>
                <w:webHidden/>
              </w:rPr>
              <w:fldChar w:fldCharType="separate"/>
            </w:r>
            <w:r>
              <w:rPr>
                <w:noProof/>
                <w:webHidden/>
              </w:rPr>
              <w:t>8</w:t>
            </w:r>
            <w:r>
              <w:rPr>
                <w:noProof/>
                <w:webHidden/>
              </w:rPr>
              <w:fldChar w:fldCharType="end"/>
            </w:r>
          </w:hyperlink>
        </w:p>
        <w:p w14:paraId="15822512" w14:textId="7BAC2353" w:rsidR="00C1666B" w:rsidRDefault="00C1666B">
          <w:pPr>
            <w:pStyle w:val="TOC1"/>
            <w:tabs>
              <w:tab w:val="right" w:leader="dot" w:pos="9350"/>
            </w:tabs>
            <w:rPr>
              <w:rFonts w:cstheme="minorBidi"/>
              <w:noProof/>
            </w:rPr>
          </w:pPr>
          <w:hyperlink w:anchor="_Toc105022126" w:history="1">
            <w:r w:rsidRPr="00322095">
              <w:rPr>
                <w:rStyle w:val="Hyperlink"/>
                <w:noProof/>
              </w:rPr>
              <w:t>Bibliography</w:t>
            </w:r>
            <w:r>
              <w:rPr>
                <w:noProof/>
                <w:webHidden/>
              </w:rPr>
              <w:tab/>
            </w:r>
            <w:r>
              <w:rPr>
                <w:noProof/>
                <w:webHidden/>
              </w:rPr>
              <w:fldChar w:fldCharType="begin"/>
            </w:r>
            <w:r>
              <w:rPr>
                <w:noProof/>
                <w:webHidden/>
              </w:rPr>
              <w:instrText xml:space="preserve"> PAGEREF _Toc105022126 \h </w:instrText>
            </w:r>
            <w:r>
              <w:rPr>
                <w:noProof/>
                <w:webHidden/>
              </w:rPr>
            </w:r>
            <w:r>
              <w:rPr>
                <w:noProof/>
                <w:webHidden/>
              </w:rPr>
              <w:fldChar w:fldCharType="separate"/>
            </w:r>
            <w:r>
              <w:rPr>
                <w:noProof/>
                <w:webHidden/>
              </w:rPr>
              <w:t>8</w:t>
            </w:r>
            <w:r>
              <w:rPr>
                <w:noProof/>
                <w:webHidden/>
              </w:rPr>
              <w:fldChar w:fldCharType="end"/>
            </w:r>
          </w:hyperlink>
        </w:p>
        <w:p w14:paraId="46E7BE33" w14:textId="3CD4D7A7" w:rsidR="003B55AB" w:rsidRPr="00D34A8E" w:rsidRDefault="003B55AB" w:rsidP="001B1D0E">
          <w:pPr>
            <w:ind w:left="1440" w:hanging="1440"/>
            <w:rPr>
              <w:rFonts w:asciiTheme="minorHAnsi" w:hAnsiTheme="minorHAnsi"/>
              <w:sz w:val="22"/>
            </w:rPr>
          </w:pPr>
          <w:r>
            <w:rPr>
              <w:b/>
              <w:bCs/>
              <w:noProof/>
            </w:rPr>
            <w:fldChar w:fldCharType="end"/>
          </w:r>
        </w:p>
      </w:sdtContent>
    </w:sdt>
    <w:p w14:paraId="02AE6DFD" w14:textId="77777777" w:rsidR="003B55AB" w:rsidRDefault="003B55AB" w:rsidP="003B55AB">
      <w:pPr>
        <w:pStyle w:val="Heading1"/>
        <w:rPr>
          <w:rFonts w:ascii="Times New Roman" w:hAnsi="Times New Roman" w:cs="Times New Roman"/>
          <w:sz w:val="24"/>
          <w:szCs w:val="24"/>
        </w:rPr>
      </w:pPr>
    </w:p>
    <w:p w14:paraId="62771841" w14:textId="77777777" w:rsidR="003B55AB" w:rsidRDefault="003B55AB" w:rsidP="003B55AB">
      <w:pPr>
        <w:pStyle w:val="Heading1"/>
        <w:rPr>
          <w:rFonts w:ascii="Times New Roman" w:hAnsi="Times New Roman" w:cs="Times New Roman"/>
          <w:sz w:val="24"/>
          <w:szCs w:val="24"/>
        </w:rPr>
      </w:pPr>
    </w:p>
    <w:p w14:paraId="760FEC18" w14:textId="2494DB71" w:rsidR="003B55AB" w:rsidRDefault="003B55AB" w:rsidP="003B55AB">
      <w:pPr>
        <w:pStyle w:val="Heading1"/>
        <w:rPr>
          <w:rFonts w:ascii="Times New Roman" w:hAnsi="Times New Roman" w:cs="Times New Roman"/>
          <w:sz w:val="24"/>
          <w:szCs w:val="24"/>
        </w:rPr>
      </w:pPr>
    </w:p>
    <w:p w14:paraId="7DB3314C" w14:textId="5E773A1A" w:rsidR="003B55AB" w:rsidRDefault="003B55AB" w:rsidP="003B55AB"/>
    <w:p w14:paraId="1EFCDD46" w14:textId="6F7B7A77" w:rsidR="003B55AB" w:rsidRDefault="003B55AB" w:rsidP="003B55AB"/>
    <w:p w14:paraId="6F162555" w14:textId="3BD64AD6" w:rsidR="003B55AB" w:rsidRDefault="003B55AB" w:rsidP="003B55AB"/>
    <w:p w14:paraId="2701D381" w14:textId="0C1BB496" w:rsidR="00D34A8E" w:rsidRDefault="00D34A8E" w:rsidP="003B55AB"/>
    <w:p w14:paraId="1DEBA53A" w14:textId="34D559B5" w:rsidR="00D34A8E" w:rsidRDefault="00D34A8E" w:rsidP="003B55AB"/>
    <w:p w14:paraId="77DF37BD" w14:textId="1C4FD699" w:rsidR="00D34A8E" w:rsidRDefault="00D34A8E" w:rsidP="003B55AB"/>
    <w:p w14:paraId="3DE87324" w14:textId="173BC53D" w:rsidR="00D34A8E" w:rsidRDefault="00D34A8E" w:rsidP="003B55AB"/>
    <w:p w14:paraId="6B0A69D5" w14:textId="264461C5" w:rsidR="00D34A8E" w:rsidRDefault="00D34A8E" w:rsidP="003B55AB"/>
    <w:p w14:paraId="28679A76" w14:textId="065C645D" w:rsidR="00D34A8E" w:rsidRDefault="00D34A8E" w:rsidP="003B55AB"/>
    <w:p w14:paraId="2182F803" w14:textId="601C89EF" w:rsidR="00D34A8E" w:rsidRDefault="00D34A8E" w:rsidP="003B55AB"/>
    <w:p w14:paraId="41E48B3D" w14:textId="55B1849D" w:rsidR="00D34A8E" w:rsidRDefault="00D34A8E" w:rsidP="003B55AB"/>
    <w:p w14:paraId="16395627" w14:textId="3C4C376C" w:rsidR="00D34A8E" w:rsidRDefault="00D34A8E" w:rsidP="003B55AB"/>
    <w:p w14:paraId="52F706D8" w14:textId="29DFBF7A" w:rsidR="00D34A8E" w:rsidRDefault="00D34A8E" w:rsidP="003B55AB"/>
    <w:p w14:paraId="07C167DE" w14:textId="50395E1E" w:rsidR="00D34A8E" w:rsidRDefault="00D34A8E" w:rsidP="003B55AB"/>
    <w:p w14:paraId="43DC92E5" w14:textId="3576A3FD" w:rsidR="00D34A8E" w:rsidRDefault="00D34A8E" w:rsidP="003B55AB"/>
    <w:p w14:paraId="237DE000" w14:textId="065D48F7" w:rsidR="00D34A8E" w:rsidRDefault="00D34A8E" w:rsidP="003B55AB"/>
    <w:p w14:paraId="43C4EEB7" w14:textId="16CAD99C" w:rsidR="00D34A8E" w:rsidRDefault="00D34A8E" w:rsidP="003B55AB"/>
    <w:p w14:paraId="7F0B0159" w14:textId="77777777" w:rsidR="00D34A8E" w:rsidRPr="003B55AB" w:rsidRDefault="00D34A8E" w:rsidP="003B55AB"/>
    <w:p w14:paraId="0CB61D90" w14:textId="77777777" w:rsidR="00362D19" w:rsidRPr="00362D19" w:rsidRDefault="00362D19" w:rsidP="00362D19"/>
    <w:p w14:paraId="0B99A7DA" w14:textId="3F370801" w:rsidR="00CA4D49" w:rsidRPr="00CA4D49" w:rsidRDefault="00CA4D49" w:rsidP="00826F5F">
      <w:pPr>
        <w:pStyle w:val="Style1"/>
        <w:outlineLvl w:val="0"/>
        <w:rPr>
          <w:rFonts w:ascii="Times New Roman" w:hAnsi="Times New Roman" w:cs="Times New Roman"/>
        </w:rPr>
      </w:pPr>
      <w:bookmarkStart w:id="0" w:name="_Toc105022119"/>
      <w:r w:rsidRPr="00CA4D49">
        <w:rPr>
          <w:rFonts w:ascii="Times New Roman" w:hAnsi="Times New Roman" w:cs="Times New Roman"/>
        </w:rPr>
        <w:t>Introduction</w:t>
      </w:r>
      <w:bookmarkEnd w:id="0"/>
    </w:p>
    <w:p w14:paraId="5B84733E" w14:textId="56951B4D" w:rsidR="00CA4D49" w:rsidRDefault="00CA4D49" w:rsidP="00CA4D49">
      <w:pPr>
        <w:rPr>
          <w:rFonts w:cs="Times New Roman"/>
          <w:szCs w:val="24"/>
        </w:rPr>
      </w:pPr>
    </w:p>
    <w:p w14:paraId="05831592" w14:textId="1EB9DDD9" w:rsidR="00362D19" w:rsidRDefault="00CA4D49" w:rsidP="0087188E">
      <w:pPr>
        <w:spacing w:line="480" w:lineRule="auto"/>
        <w:ind w:firstLine="720"/>
        <w:rPr>
          <w:rFonts w:cs="Times New Roman"/>
          <w:szCs w:val="24"/>
        </w:rPr>
      </w:pPr>
      <w:r>
        <w:rPr>
          <w:rFonts w:cs="Times New Roman"/>
          <w:szCs w:val="24"/>
        </w:rPr>
        <w:t>Thursday, February 24</w:t>
      </w:r>
      <w:r w:rsidRPr="00CA4D49">
        <w:rPr>
          <w:rFonts w:cs="Times New Roman"/>
          <w:szCs w:val="24"/>
          <w:vertAlign w:val="superscript"/>
        </w:rPr>
        <w:t>th</w:t>
      </w:r>
      <w:r>
        <w:rPr>
          <w:rFonts w:cs="Times New Roman"/>
          <w:szCs w:val="24"/>
        </w:rPr>
        <w:t xml:space="preserve"> will be a famous day in history. It is the day </w:t>
      </w:r>
      <w:r w:rsidR="0087188E">
        <w:rPr>
          <w:rFonts w:cs="Times New Roman"/>
          <w:szCs w:val="24"/>
        </w:rPr>
        <w:t xml:space="preserve">that </w:t>
      </w:r>
      <w:r>
        <w:rPr>
          <w:rFonts w:cs="Times New Roman"/>
          <w:szCs w:val="24"/>
        </w:rPr>
        <w:t>Russia invaded Ukraine</w:t>
      </w:r>
      <w:r w:rsidR="0087188E">
        <w:rPr>
          <w:rFonts w:cs="Times New Roman"/>
          <w:szCs w:val="24"/>
        </w:rPr>
        <w:t xml:space="preserve"> and quite possibly started WWIII</w:t>
      </w:r>
      <w:r>
        <w:rPr>
          <w:rFonts w:cs="Times New Roman"/>
          <w:szCs w:val="24"/>
        </w:rPr>
        <w:t xml:space="preserve">. </w:t>
      </w:r>
      <w:r w:rsidR="00362D19">
        <w:rPr>
          <w:rFonts w:cs="Times New Roman"/>
          <w:szCs w:val="24"/>
        </w:rPr>
        <w:t xml:space="preserve">Or it </w:t>
      </w:r>
      <w:r>
        <w:rPr>
          <w:rFonts w:cs="Times New Roman"/>
          <w:szCs w:val="24"/>
        </w:rPr>
        <w:t xml:space="preserve">could </w:t>
      </w:r>
      <w:r w:rsidR="00362D19">
        <w:rPr>
          <w:rFonts w:cs="Times New Roman"/>
          <w:szCs w:val="24"/>
        </w:rPr>
        <w:t xml:space="preserve">be argued that </w:t>
      </w:r>
      <w:r>
        <w:rPr>
          <w:rFonts w:cs="Times New Roman"/>
          <w:szCs w:val="24"/>
        </w:rPr>
        <w:t>the start</w:t>
      </w:r>
      <w:r w:rsidR="0087188E">
        <w:rPr>
          <w:rFonts w:cs="Times New Roman"/>
          <w:szCs w:val="24"/>
        </w:rPr>
        <w:t xml:space="preserve"> </w:t>
      </w:r>
      <w:r w:rsidR="00362D19">
        <w:rPr>
          <w:rFonts w:cs="Times New Roman"/>
          <w:szCs w:val="24"/>
        </w:rPr>
        <w:t xml:space="preserve">was </w:t>
      </w:r>
      <w:r w:rsidR="0087188E">
        <w:rPr>
          <w:rFonts w:cs="Times New Roman"/>
          <w:szCs w:val="24"/>
        </w:rPr>
        <w:t>on February 20</w:t>
      </w:r>
      <w:r w:rsidR="0087188E" w:rsidRPr="0087188E">
        <w:rPr>
          <w:rFonts w:cs="Times New Roman"/>
          <w:szCs w:val="24"/>
          <w:vertAlign w:val="superscript"/>
        </w:rPr>
        <w:t>th</w:t>
      </w:r>
      <w:r w:rsidR="0087188E">
        <w:rPr>
          <w:rFonts w:cs="Times New Roman"/>
          <w:szCs w:val="24"/>
        </w:rPr>
        <w:t xml:space="preserve">, </w:t>
      </w:r>
      <w:r w:rsidR="00362D19">
        <w:rPr>
          <w:rFonts w:cs="Times New Roman"/>
          <w:szCs w:val="24"/>
        </w:rPr>
        <w:t>2014,</w:t>
      </w:r>
      <w:r w:rsidR="0087188E">
        <w:rPr>
          <w:rFonts w:cs="Times New Roman"/>
          <w:szCs w:val="24"/>
        </w:rPr>
        <w:t xml:space="preserve"> when Russia launch</w:t>
      </w:r>
      <w:r w:rsidR="00121FB7">
        <w:rPr>
          <w:rFonts w:cs="Times New Roman"/>
          <w:szCs w:val="24"/>
        </w:rPr>
        <w:t>ed</w:t>
      </w:r>
      <w:r w:rsidR="0087188E">
        <w:rPr>
          <w:rFonts w:cs="Times New Roman"/>
          <w:szCs w:val="24"/>
        </w:rPr>
        <w:t xml:space="preserve"> a “special military operation” to annex Crimea. </w:t>
      </w:r>
      <w:r w:rsidR="00362D19">
        <w:rPr>
          <w:rFonts w:cs="Times New Roman"/>
          <w:szCs w:val="24"/>
        </w:rPr>
        <w:t xml:space="preserve">In fact, there are many pivotal moments in the relationship between the U.S., Western Europe and Russia, but those two stated will be the measure markers in which this paper conducts its research. More specifically, as the title states U.S. LNG exports to NATO countries is the focus. </w:t>
      </w:r>
    </w:p>
    <w:p w14:paraId="4B598DDE" w14:textId="601AFF58" w:rsidR="00CA4D49" w:rsidRDefault="00F92AE6" w:rsidP="00680E37">
      <w:pPr>
        <w:spacing w:line="480" w:lineRule="auto"/>
        <w:ind w:firstLine="720"/>
        <w:rPr>
          <w:rFonts w:cs="Times New Roman"/>
          <w:szCs w:val="24"/>
        </w:rPr>
      </w:pPr>
      <w:r>
        <w:rPr>
          <w:rFonts w:cs="Times New Roman"/>
          <w:szCs w:val="24"/>
        </w:rPr>
        <w:t>In 2008 the EU 27 imported almost 38% of their natural gas from Russia.</w:t>
      </w:r>
      <w:r w:rsidR="00362D19">
        <w:rPr>
          <w:rFonts w:cs="Times New Roman"/>
          <w:szCs w:val="24"/>
        </w:rPr>
        <w:t xml:space="preserve"> During that year</w:t>
      </w:r>
      <w:r w:rsidR="002A20B0">
        <w:rPr>
          <w:rFonts w:cs="Times New Roman"/>
          <w:szCs w:val="24"/>
        </w:rPr>
        <w:t>,</w:t>
      </w:r>
      <w:r w:rsidR="00362D19">
        <w:rPr>
          <w:rFonts w:cs="Times New Roman"/>
          <w:szCs w:val="24"/>
        </w:rPr>
        <w:t xml:space="preserve"> Richard Anderson from the Marshal Center forecasted that </w:t>
      </w:r>
      <w:r w:rsidR="002A20B0">
        <w:rPr>
          <w:rFonts w:cs="Times New Roman"/>
          <w:szCs w:val="24"/>
        </w:rPr>
        <w:t xml:space="preserve">the </w:t>
      </w:r>
      <w:r w:rsidR="00362D19">
        <w:rPr>
          <w:rFonts w:cs="Times New Roman"/>
          <w:szCs w:val="24"/>
        </w:rPr>
        <w:t xml:space="preserve">percentage could even rise to 50-60% two decades </w:t>
      </w:r>
      <w:r w:rsidR="002A20B0">
        <w:rPr>
          <w:rFonts w:cs="Times New Roman"/>
          <w:szCs w:val="24"/>
        </w:rPr>
        <w:t>later</w:t>
      </w:r>
      <w:r w:rsidR="00362D19">
        <w:rPr>
          <w:rFonts w:cs="Times New Roman"/>
          <w:szCs w:val="24"/>
        </w:rPr>
        <w:t>.</w:t>
      </w:r>
      <w:r w:rsidR="002A20B0">
        <w:rPr>
          <w:rStyle w:val="FootnoteReference"/>
          <w:rFonts w:cs="Times New Roman"/>
          <w:szCs w:val="24"/>
        </w:rPr>
        <w:footnoteReference w:id="1"/>
      </w:r>
      <w:r w:rsidR="00493649">
        <w:rPr>
          <w:rFonts w:cs="Times New Roman"/>
          <w:szCs w:val="24"/>
        </w:rPr>
        <w:t xml:space="preserve"> </w:t>
      </w:r>
      <w:r w:rsidR="002A20B0">
        <w:rPr>
          <w:rFonts w:cs="Times New Roman"/>
          <w:szCs w:val="24"/>
        </w:rPr>
        <w:t>H</w:t>
      </w:r>
      <w:r w:rsidR="0062781C">
        <w:rPr>
          <w:rFonts w:cs="Times New Roman"/>
          <w:szCs w:val="24"/>
        </w:rPr>
        <w:t>e wasn’t far off</w:t>
      </w:r>
      <w:r w:rsidR="00121FB7">
        <w:rPr>
          <w:rFonts w:cs="Times New Roman"/>
          <w:szCs w:val="24"/>
        </w:rPr>
        <w:t>;</w:t>
      </w:r>
      <w:r w:rsidR="0062781C">
        <w:rPr>
          <w:rFonts w:cs="Times New Roman"/>
          <w:szCs w:val="24"/>
        </w:rPr>
        <w:t xml:space="preserve"> “</w:t>
      </w:r>
      <w:r w:rsidR="00121FB7">
        <w:rPr>
          <w:rFonts w:cs="Times New Roman"/>
          <w:szCs w:val="24"/>
        </w:rPr>
        <w:t>i</w:t>
      </w:r>
      <w:r w:rsidR="0062781C">
        <w:rPr>
          <w:rFonts w:cs="Times New Roman"/>
          <w:szCs w:val="24"/>
        </w:rPr>
        <w:t>n 2021 the EU imported 155 billion cubic meters of natural gas from Russia, accounting for around 45% of EU gas imports and close to 40% of its total gas consumption.”</w:t>
      </w:r>
      <w:r w:rsidR="002A20B0">
        <w:rPr>
          <w:rStyle w:val="FootnoteReference"/>
          <w:rFonts w:cs="Times New Roman"/>
          <w:szCs w:val="24"/>
        </w:rPr>
        <w:footnoteReference w:id="2"/>
      </w:r>
      <w:r w:rsidR="002A20B0">
        <w:rPr>
          <w:rFonts w:cs="Times New Roman"/>
          <w:szCs w:val="24"/>
        </w:rPr>
        <w:t xml:space="preserve"> This is important because Russia</w:t>
      </w:r>
      <w:r w:rsidR="00121FB7">
        <w:rPr>
          <w:rFonts w:cs="Times New Roman"/>
          <w:szCs w:val="24"/>
        </w:rPr>
        <w:t>’s oil and gas industry makes up a significant portion of its GDP. The Moscow times even put the figure at 60% of GDP in March of 2019.</w:t>
      </w:r>
      <w:r w:rsidR="00121FB7">
        <w:rPr>
          <w:rStyle w:val="FootnoteReference"/>
          <w:rFonts w:cs="Times New Roman"/>
          <w:szCs w:val="24"/>
        </w:rPr>
        <w:footnoteReference w:id="3"/>
      </w:r>
      <w:r w:rsidR="00680E37">
        <w:rPr>
          <w:rFonts w:cs="Times New Roman"/>
          <w:szCs w:val="24"/>
        </w:rPr>
        <w:t xml:space="preserve"> The interdependency of this natural gas relationship has hamstringed Western Europe’s ability to implement effective sanctions.</w:t>
      </w:r>
    </w:p>
    <w:p w14:paraId="59E13009" w14:textId="1C7CE5C7" w:rsidR="00CA4D49" w:rsidRPr="00AF59CD" w:rsidRDefault="00AF59CD" w:rsidP="00AF59CD">
      <w:pPr>
        <w:spacing w:line="480" w:lineRule="auto"/>
        <w:ind w:firstLine="720"/>
        <w:rPr>
          <w:rFonts w:cs="Times New Roman"/>
          <w:szCs w:val="24"/>
        </w:rPr>
      </w:pPr>
      <w:r>
        <w:rPr>
          <w:rFonts w:cs="Times New Roman"/>
          <w:szCs w:val="24"/>
        </w:rPr>
        <w:t xml:space="preserve">While Western Europe currently pipes in natural Gas from Russia there are various other ways in which it can meet its current energy needs. To transport natural gas, it needs to be </w:t>
      </w:r>
      <w:r>
        <w:rPr>
          <w:rFonts w:cs="Times New Roman"/>
          <w:szCs w:val="24"/>
        </w:rPr>
        <w:lastRenderedPageBreak/>
        <w:t xml:space="preserve">compressed into Liquified Natural Gas (LNG). Thankfully, the U.S. Shale Boom has provided the U.S. with an access of natural gas. Having gone from a net importer of natural gas to a net exporter of natural gas in recent years, opened the opportunity for the U.S. to supply Western Europe with an alternative source. While market forces determine how much gas has been shipped from the U.S. to Europe, analyzing the current trends offers an insight into what the future might hold. </w:t>
      </w:r>
    </w:p>
    <w:p w14:paraId="50587578" w14:textId="16520800" w:rsidR="00826F5F" w:rsidRPr="0015234A" w:rsidRDefault="00826F5F" w:rsidP="00826F5F">
      <w:pPr>
        <w:pStyle w:val="Style1"/>
        <w:outlineLvl w:val="0"/>
        <w:rPr>
          <w:rFonts w:ascii="Times New Roman" w:hAnsi="Times New Roman" w:cs="Times New Roman"/>
        </w:rPr>
      </w:pPr>
      <w:bookmarkStart w:id="1" w:name="_Toc105022120"/>
      <w:r w:rsidRPr="0015234A">
        <w:rPr>
          <w:rFonts w:ascii="Times New Roman" w:hAnsi="Times New Roman" w:cs="Times New Roman"/>
        </w:rPr>
        <w:t>Research Question</w:t>
      </w:r>
      <w:bookmarkEnd w:id="1"/>
    </w:p>
    <w:p w14:paraId="0BEA0B40" w14:textId="784FC95C" w:rsidR="00680E37" w:rsidRPr="00AF59CD" w:rsidRDefault="007A611D" w:rsidP="001B1D0E">
      <w:pPr>
        <w:pStyle w:val="Style1"/>
        <w:spacing w:line="480" w:lineRule="auto"/>
        <w:ind w:firstLine="720"/>
        <w:rPr>
          <w:rFonts w:ascii="Times New Roman" w:hAnsi="Times New Roman" w:cs="Times New Roman"/>
          <w:color w:val="auto"/>
          <w:sz w:val="24"/>
          <w:szCs w:val="24"/>
          <w:shd w:val="clear" w:color="auto" w:fill="FFFFFF" w:themeFill="background1"/>
        </w:rPr>
      </w:pPr>
      <w:r>
        <w:rPr>
          <w:rFonts w:ascii="Times New Roman" w:hAnsi="Times New Roman" w:cs="Times New Roman"/>
          <w:color w:val="auto"/>
          <w:sz w:val="24"/>
          <w:szCs w:val="24"/>
          <w:shd w:val="clear" w:color="auto" w:fill="FFFFFF" w:themeFill="background1"/>
        </w:rPr>
        <w:t xml:space="preserve">Did the U.S. ramp up exports to NATO countries after </w:t>
      </w:r>
      <w:proofErr w:type="gramStart"/>
      <w:r>
        <w:rPr>
          <w:rFonts w:ascii="Times New Roman" w:hAnsi="Times New Roman" w:cs="Times New Roman"/>
          <w:color w:val="auto"/>
          <w:sz w:val="24"/>
          <w:szCs w:val="24"/>
          <w:shd w:val="clear" w:color="auto" w:fill="FFFFFF" w:themeFill="background1"/>
        </w:rPr>
        <w:t xml:space="preserve">Russia </w:t>
      </w:r>
      <w:r w:rsidR="00CA4D49">
        <w:rPr>
          <w:rFonts w:ascii="Times New Roman" w:hAnsi="Times New Roman" w:cs="Times New Roman"/>
          <w:color w:val="auto"/>
          <w:sz w:val="24"/>
          <w:szCs w:val="24"/>
          <w:shd w:val="clear" w:color="auto" w:fill="FFFFFF" w:themeFill="background1"/>
        </w:rPr>
        <w:t>?</w:t>
      </w:r>
      <w:proofErr w:type="gramEnd"/>
      <w:r w:rsidR="00CA4D49">
        <w:rPr>
          <w:rFonts w:ascii="Times New Roman" w:hAnsi="Times New Roman" w:cs="Times New Roman"/>
          <w:color w:val="auto"/>
          <w:sz w:val="24"/>
          <w:szCs w:val="24"/>
          <w:shd w:val="clear" w:color="auto" w:fill="FFFFFF" w:themeFill="background1"/>
        </w:rPr>
        <w:t xml:space="preserve"> What percentage of our LNG exports are being directed to NATO? Is that percentage increasing or decreasing?</w:t>
      </w:r>
      <w:r w:rsidR="00680E37">
        <w:rPr>
          <w:rFonts w:ascii="Times New Roman" w:hAnsi="Times New Roman" w:cs="Times New Roman"/>
          <w:color w:val="auto"/>
          <w:sz w:val="24"/>
          <w:szCs w:val="24"/>
          <w:shd w:val="clear" w:color="auto" w:fill="FFFFFF" w:themeFill="background1"/>
        </w:rPr>
        <w:t xml:space="preserve"> </w:t>
      </w:r>
    </w:p>
    <w:p w14:paraId="46D144D9" w14:textId="1275B765" w:rsidR="00CA4D49" w:rsidRPr="00CA4D49" w:rsidRDefault="00680E37" w:rsidP="00F77B54">
      <w:pPr>
        <w:pStyle w:val="Style1"/>
        <w:outlineLvl w:val="0"/>
      </w:pPr>
      <w:bookmarkStart w:id="2" w:name="_Toc105022121"/>
      <w:r w:rsidRPr="0015234A">
        <w:rPr>
          <w:rFonts w:ascii="Times New Roman" w:hAnsi="Times New Roman" w:cs="Times New Roman"/>
        </w:rPr>
        <w:t>Data</w:t>
      </w:r>
      <w:bookmarkEnd w:id="2"/>
    </w:p>
    <w:p w14:paraId="39ACF542" w14:textId="78D8D459" w:rsidR="00CA4D49" w:rsidRDefault="00680E37" w:rsidP="001B1D0E">
      <w:pPr>
        <w:pStyle w:val="Style1"/>
        <w:spacing w:line="480" w:lineRule="auto"/>
        <w:ind w:firstLine="720"/>
        <w:rPr>
          <w:rFonts w:ascii="Times New Roman" w:hAnsi="Times New Roman" w:cs="Times New Roman"/>
          <w:color w:val="auto"/>
          <w:sz w:val="24"/>
          <w:szCs w:val="24"/>
          <w:shd w:val="clear" w:color="auto" w:fill="FFFFFF" w:themeFill="background1"/>
        </w:rPr>
      </w:pPr>
      <w:r>
        <w:rPr>
          <w:rFonts w:ascii="Times New Roman" w:hAnsi="Times New Roman" w:cs="Times New Roman"/>
          <w:color w:val="auto"/>
          <w:sz w:val="24"/>
          <w:szCs w:val="24"/>
          <w:shd w:val="clear" w:color="auto" w:fill="FFFFFF" w:themeFill="background1"/>
        </w:rPr>
        <w:t xml:space="preserve">The data to be explored for this research project comes from </w:t>
      </w:r>
      <w:r w:rsidR="00AF59CD">
        <w:rPr>
          <w:rFonts w:ascii="Times New Roman" w:hAnsi="Times New Roman" w:cs="Times New Roman"/>
          <w:color w:val="auto"/>
          <w:sz w:val="24"/>
          <w:szCs w:val="24"/>
          <w:shd w:val="clear" w:color="auto" w:fill="FFFFFF" w:themeFill="background1"/>
        </w:rPr>
        <w:t>the U.S. Energy Information Administration. The EIA produces a monthly report that details U.S. Natural Gas Exports by country with volumes measured in Million Cubic Feet (MMCF)</w:t>
      </w:r>
      <w:r w:rsidR="001B1D0E">
        <w:rPr>
          <w:rFonts w:ascii="Times New Roman" w:hAnsi="Times New Roman" w:cs="Times New Roman"/>
          <w:color w:val="auto"/>
          <w:sz w:val="24"/>
          <w:szCs w:val="24"/>
          <w:shd w:val="clear" w:color="auto" w:fill="FFFFFF" w:themeFill="background1"/>
        </w:rPr>
        <w:t xml:space="preserve"> at the following URL: </w:t>
      </w:r>
      <w:hyperlink r:id="rId9" w:history="1">
        <w:r w:rsidR="001B1D0E" w:rsidRPr="00DC653A">
          <w:rPr>
            <w:rStyle w:val="Hyperlink"/>
            <w:rFonts w:ascii="Times New Roman" w:hAnsi="Times New Roman" w:cs="Times New Roman"/>
            <w:sz w:val="24"/>
            <w:szCs w:val="24"/>
            <w:shd w:val="clear" w:color="auto" w:fill="FFFFFF" w:themeFill="background1"/>
          </w:rPr>
          <w:t>https://www.eia.gov/dnav/ng/ng_move_expc_s1_m.htm</w:t>
        </w:r>
      </w:hyperlink>
      <w:r w:rsidR="001B1D0E">
        <w:rPr>
          <w:rFonts w:ascii="Times New Roman" w:hAnsi="Times New Roman" w:cs="Times New Roman"/>
          <w:color w:val="auto"/>
          <w:sz w:val="24"/>
          <w:szCs w:val="24"/>
          <w:shd w:val="clear" w:color="auto" w:fill="FFFFFF" w:themeFill="background1"/>
        </w:rPr>
        <w:t xml:space="preserve"> . This web page offers a 6-month view on its home page with various links to dive deeper into the metrics.</w:t>
      </w:r>
      <w:r w:rsidR="001B1D0E">
        <w:rPr>
          <w:rStyle w:val="FootnoteReference"/>
          <w:rFonts w:ascii="Times New Roman" w:hAnsi="Times New Roman" w:cs="Times New Roman"/>
          <w:color w:val="auto"/>
          <w:sz w:val="24"/>
          <w:szCs w:val="24"/>
          <w:shd w:val="clear" w:color="auto" w:fill="FFFFFF" w:themeFill="background1"/>
        </w:rPr>
        <w:footnoteReference w:id="4"/>
      </w:r>
    </w:p>
    <w:p w14:paraId="0069F034" w14:textId="12DA18EE" w:rsidR="001B1D0E" w:rsidRDefault="001B1D0E" w:rsidP="001B1D0E">
      <w:pPr>
        <w:spacing w:line="480" w:lineRule="auto"/>
        <w:rPr>
          <w:rFonts w:eastAsiaTheme="majorEastAsia" w:cs="Times New Roman"/>
          <w:szCs w:val="24"/>
          <w:shd w:val="clear" w:color="auto" w:fill="FFFFFF" w:themeFill="background1"/>
        </w:rPr>
      </w:pPr>
      <w:r w:rsidRPr="001B1D0E">
        <w:rPr>
          <w:rFonts w:eastAsiaTheme="majorEastAsia" w:cs="Times New Roman"/>
          <w:szCs w:val="24"/>
          <w:shd w:val="clear" w:color="auto" w:fill="FFFFFF" w:themeFill="background1"/>
        </w:rPr>
        <w:tab/>
        <w:t>For this pro</w:t>
      </w:r>
      <w:r>
        <w:rPr>
          <w:rFonts w:eastAsiaTheme="majorEastAsia" w:cs="Times New Roman"/>
          <w:szCs w:val="24"/>
          <w:shd w:val="clear" w:color="auto" w:fill="FFFFFF" w:themeFill="background1"/>
        </w:rPr>
        <w:t xml:space="preserve">ject the data the Juypter notebook has been set up to extract the most recent </w:t>
      </w:r>
      <w:proofErr w:type="spellStart"/>
      <w:r>
        <w:rPr>
          <w:rFonts w:eastAsiaTheme="majorEastAsia" w:cs="Times New Roman"/>
          <w:szCs w:val="24"/>
          <w:shd w:val="clear" w:color="auto" w:fill="FFFFFF" w:themeFill="background1"/>
        </w:rPr>
        <w:t>xls</w:t>
      </w:r>
      <w:proofErr w:type="spellEnd"/>
      <w:r>
        <w:rPr>
          <w:rFonts w:eastAsiaTheme="majorEastAsia" w:cs="Times New Roman"/>
          <w:szCs w:val="24"/>
          <w:shd w:val="clear" w:color="auto" w:fill="FFFFFF" w:themeFill="background1"/>
        </w:rPr>
        <w:t xml:space="preserve"> data sheet that has been embedded onto the home page</w:t>
      </w:r>
      <w:r w:rsidR="0015234A">
        <w:rPr>
          <w:rFonts w:eastAsiaTheme="majorEastAsia" w:cs="Times New Roman"/>
          <w:szCs w:val="24"/>
          <w:shd w:val="clear" w:color="auto" w:fill="FFFFFF" w:themeFill="background1"/>
        </w:rPr>
        <w:t>.</w:t>
      </w:r>
      <w:r>
        <w:rPr>
          <w:rFonts w:eastAsiaTheme="majorEastAsia" w:cs="Times New Roman"/>
          <w:szCs w:val="24"/>
          <w:shd w:val="clear" w:color="auto" w:fill="FFFFFF" w:themeFill="background1"/>
        </w:rPr>
        <w:t xml:space="preserve"> </w:t>
      </w:r>
      <w:r w:rsidR="0015234A">
        <w:rPr>
          <w:rFonts w:eastAsiaTheme="majorEastAsia" w:cs="Times New Roman"/>
          <w:szCs w:val="24"/>
          <w:shd w:val="clear" w:color="auto" w:fill="FFFFFF" w:themeFill="background1"/>
        </w:rPr>
        <w:t xml:space="preserve">The webpage is accessed with selenium chromedriver. The driver file must be in the same folder as the notebook and must be </w:t>
      </w:r>
      <w:r w:rsidR="00EE499E">
        <w:rPr>
          <w:rFonts w:eastAsiaTheme="majorEastAsia" w:cs="Times New Roman"/>
          <w:szCs w:val="24"/>
          <w:shd w:val="clear" w:color="auto" w:fill="FFFFFF" w:themeFill="background1"/>
        </w:rPr>
        <w:t>a</w:t>
      </w:r>
      <w:r w:rsidR="0015234A">
        <w:rPr>
          <w:rFonts w:eastAsiaTheme="majorEastAsia" w:cs="Times New Roman"/>
          <w:szCs w:val="24"/>
          <w:shd w:val="clear" w:color="auto" w:fill="FFFFFF" w:themeFill="background1"/>
        </w:rPr>
        <w:t xml:space="preserve"> version that corresponds to the version of chrome that is installed on the computer running the notebook. In this case the driver corresponds to Chrome Version 102.0.5005.62.</w:t>
      </w:r>
      <w:r w:rsidR="00DD236D">
        <w:rPr>
          <w:rStyle w:val="FootnoteReference"/>
          <w:rFonts w:eastAsiaTheme="majorEastAsia" w:cs="Times New Roman"/>
          <w:szCs w:val="24"/>
          <w:shd w:val="clear" w:color="auto" w:fill="FFFFFF" w:themeFill="background1"/>
        </w:rPr>
        <w:footnoteReference w:id="5"/>
      </w:r>
      <w:r w:rsidR="0015234A">
        <w:rPr>
          <w:rFonts w:eastAsiaTheme="majorEastAsia" w:cs="Times New Roman"/>
          <w:szCs w:val="24"/>
          <w:shd w:val="clear" w:color="auto" w:fill="FFFFFF" w:themeFill="background1"/>
        </w:rPr>
        <w:t xml:space="preserve"> </w:t>
      </w:r>
      <w:r w:rsidR="00EE499E">
        <w:rPr>
          <w:rFonts w:eastAsiaTheme="majorEastAsia" w:cs="Times New Roman"/>
          <w:szCs w:val="24"/>
          <w:shd w:val="clear" w:color="auto" w:fill="FFFFFF" w:themeFill="background1"/>
        </w:rPr>
        <w:t xml:space="preserve">When running </w:t>
      </w:r>
      <w:r w:rsidR="00EE499E">
        <w:rPr>
          <w:rFonts w:eastAsiaTheme="majorEastAsia" w:cs="Times New Roman"/>
          <w:szCs w:val="24"/>
          <w:shd w:val="clear" w:color="auto" w:fill="FFFFFF" w:themeFill="background1"/>
        </w:rPr>
        <w:lastRenderedPageBreak/>
        <w:t>the notebook, the user is prompted to select a file in which to save the excel file with the name “NG_MOVE_EXPC_S1_M.xls”.</w:t>
      </w:r>
    </w:p>
    <w:p w14:paraId="494C840D" w14:textId="686B2BE0" w:rsidR="00EE499E" w:rsidRDefault="00EE499E" w:rsidP="001B1D0E">
      <w:pPr>
        <w:spacing w:line="480" w:lineRule="auto"/>
        <w:rPr>
          <w:rFonts w:eastAsiaTheme="majorEastAsia" w:cs="Times New Roman"/>
          <w:szCs w:val="24"/>
          <w:shd w:val="clear" w:color="auto" w:fill="FFFFFF" w:themeFill="background1"/>
        </w:rPr>
      </w:pPr>
      <w:r>
        <w:rPr>
          <w:rFonts w:eastAsiaTheme="majorEastAsia" w:cs="Times New Roman"/>
          <w:szCs w:val="24"/>
          <w:shd w:val="clear" w:color="auto" w:fill="FFFFFF" w:themeFill="background1"/>
        </w:rPr>
        <w:tab/>
        <w:t>This fil</w:t>
      </w:r>
      <w:r w:rsidR="0021201C">
        <w:rPr>
          <w:rFonts w:eastAsiaTheme="majorEastAsia" w:cs="Times New Roman"/>
          <w:szCs w:val="24"/>
          <w:shd w:val="clear" w:color="auto" w:fill="FFFFFF" w:themeFill="background1"/>
        </w:rPr>
        <w:t>e</w:t>
      </w:r>
      <w:r>
        <w:rPr>
          <w:rFonts w:eastAsiaTheme="majorEastAsia" w:cs="Times New Roman"/>
          <w:szCs w:val="24"/>
          <w:shd w:val="clear" w:color="auto" w:fill="FFFFFF" w:themeFill="background1"/>
        </w:rPr>
        <w:t xml:space="preserve"> contains U.S. Natural Gas Exports from January 1973 up to February 2022 at the time of this report being written. There are three different sheets. The first being an overview containing contact information and report release dates. The second sheet contains export columns and the third being export prices. </w:t>
      </w:r>
      <w:r w:rsidR="00D9003A">
        <w:rPr>
          <w:rFonts w:eastAsiaTheme="majorEastAsia" w:cs="Times New Roman"/>
          <w:szCs w:val="24"/>
          <w:shd w:val="clear" w:color="auto" w:fill="FFFFFF" w:themeFill="background1"/>
        </w:rPr>
        <w:t xml:space="preserve">The second sheet </w:t>
      </w:r>
      <w:r w:rsidR="0021201C">
        <w:rPr>
          <w:rFonts w:eastAsiaTheme="majorEastAsia" w:cs="Times New Roman"/>
          <w:szCs w:val="24"/>
          <w:shd w:val="clear" w:color="auto" w:fill="FFFFFF" w:themeFill="background1"/>
        </w:rPr>
        <w:t xml:space="preserve">which is </w:t>
      </w:r>
      <w:r w:rsidR="00D9003A">
        <w:rPr>
          <w:rFonts w:eastAsiaTheme="majorEastAsia" w:cs="Times New Roman"/>
          <w:szCs w:val="24"/>
          <w:shd w:val="clear" w:color="auto" w:fill="FFFFFF" w:themeFill="background1"/>
        </w:rPr>
        <w:t xml:space="preserve">used </w:t>
      </w:r>
      <w:r w:rsidR="0021201C">
        <w:rPr>
          <w:rFonts w:eastAsiaTheme="majorEastAsia" w:cs="Times New Roman"/>
          <w:szCs w:val="24"/>
          <w:shd w:val="clear" w:color="auto" w:fill="FFFFFF" w:themeFill="background1"/>
        </w:rPr>
        <w:t>for this project</w:t>
      </w:r>
      <w:r w:rsidR="00D9003A">
        <w:rPr>
          <w:rFonts w:eastAsiaTheme="majorEastAsia" w:cs="Times New Roman"/>
          <w:szCs w:val="24"/>
          <w:shd w:val="clear" w:color="auto" w:fill="FFFFFF" w:themeFill="background1"/>
        </w:rPr>
        <w:t xml:space="preserve"> contains metrics on every U.S. export to every country and by which transportation method. It should be noted that most of the fields remain null until around August 2015. </w:t>
      </w:r>
    </w:p>
    <w:p w14:paraId="727F1693" w14:textId="54A59B0E" w:rsidR="0021201C" w:rsidRDefault="0021201C" w:rsidP="001B1D0E">
      <w:pPr>
        <w:spacing w:line="480" w:lineRule="auto"/>
        <w:rPr>
          <w:rFonts w:eastAsiaTheme="majorEastAsia" w:cs="Times New Roman"/>
          <w:szCs w:val="24"/>
          <w:shd w:val="clear" w:color="auto" w:fill="FFFFFF" w:themeFill="background1"/>
        </w:rPr>
      </w:pPr>
      <w:r>
        <w:rPr>
          <w:rFonts w:eastAsiaTheme="majorEastAsia" w:cs="Times New Roman"/>
          <w:szCs w:val="24"/>
          <w:shd w:val="clear" w:color="auto" w:fill="FFFFFF" w:themeFill="background1"/>
        </w:rPr>
        <w:tab/>
        <w:t xml:space="preserve">The baseline of exports for the U.S. is to both Canada and Mexico via Pipeline. </w:t>
      </w:r>
      <w:r w:rsidR="00F77B54">
        <w:rPr>
          <w:rFonts w:eastAsiaTheme="majorEastAsia" w:cs="Times New Roman"/>
          <w:szCs w:val="24"/>
          <w:shd w:val="clear" w:color="auto" w:fill="FFFFFF" w:themeFill="background1"/>
        </w:rPr>
        <w:t>All</w:t>
      </w:r>
      <w:r>
        <w:rPr>
          <w:rFonts w:eastAsiaTheme="majorEastAsia" w:cs="Times New Roman"/>
          <w:szCs w:val="24"/>
          <w:shd w:val="clear" w:color="auto" w:fill="FFFFFF" w:themeFill="background1"/>
        </w:rPr>
        <w:t xml:space="preserve"> the columns that possess null values, only possess nulls in earlier dates. Once a metric is recorded there are no intermediary nulls. The only exclusion is for U.S. Liquefied Natural Gas Exports to China where the U.S. exported 1127 mcf in May of 2011 and then not again until July 2016. It is for this reason that I have assumed that all the null values mean that the exports quantify as 0.</w:t>
      </w:r>
    </w:p>
    <w:p w14:paraId="1C350814" w14:textId="0921D935" w:rsidR="00DD236D" w:rsidRPr="00DD236D" w:rsidRDefault="00EE35B5" w:rsidP="00F77B54">
      <w:pPr>
        <w:pStyle w:val="Style1"/>
        <w:outlineLvl w:val="0"/>
        <w:rPr>
          <w:rFonts w:ascii="Times New Roman" w:hAnsi="Times New Roman" w:cs="Times New Roman"/>
          <w:sz w:val="24"/>
          <w:szCs w:val="24"/>
        </w:rPr>
      </w:pPr>
      <w:bookmarkStart w:id="3" w:name="_Toc105022122"/>
      <w:r w:rsidRPr="00EE35B5">
        <w:rPr>
          <w:rFonts w:ascii="Times New Roman" w:hAnsi="Times New Roman" w:cs="Times New Roman"/>
        </w:rPr>
        <w:t>Data Cleaning</w:t>
      </w:r>
      <w:bookmarkEnd w:id="3"/>
      <w:r w:rsidR="00DD236D">
        <w:rPr>
          <w:rFonts w:ascii="Times New Roman" w:hAnsi="Times New Roman" w:cs="Times New Roman"/>
        </w:rPr>
        <w:br/>
      </w:r>
    </w:p>
    <w:p w14:paraId="44296BD9" w14:textId="0F7525DB" w:rsidR="00F92AE6" w:rsidRDefault="00EE499E" w:rsidP="00DD236D">
      <w:pPr>
        <w:spacing w:line="480" w:lineRule="auto"/>
        <w:rPr>
          <w:rFonts w:eastAsiaTheme="majorEastAsia" w:cs="Times New Roman"/>
          <w:szCs w:val="24"/>
          <w:shd w:val="clear" w:color="auto" w:fill="FFFFFF" w:themeFill="background1"/>
        </w:rPr>
      </w:pPr>
      <w:r>
        <w:rPr>
          <w:rFonts w:eastAsiaTheme="majorEastAsia"/>
          <w:shd w:val="clear" w:color="auto" w:fill="FFFFFF" w:themeFill="background1"/>
        </w:rPr>
        <w:tab/>
      </w:r>
      <w:r w:rsidR="00DD236D" w:rsidRPr="00DD236D">
        <w:rPr>
          <w:rFonts w:eastAsiaTheme="majorEastAsia" w:cs="Times New Roman"/>
          <w:szCs w:val="24"/>
          <w:shd w:val="clear" w:color="auto" w:fill="FFFFFF" w:themeFill="background1"/>
        </w:rPr>
        <w:t>After the file is imported</w:t>
      </w:r>
      <w:r w:rsidR="00DD236D">
        <w:rPr>
          <w:rFonts w:eastAsiaTheme="majorEastAsia" w:cs="Times New Roman"/>
          <w:szCs w:val="24"/>
          <w:shd w:val="clear" w:color="auto" w:fill="FFFFFF" w:themeFill="background1"/>
        </w:rPr>
        <w:t xml:space="preserve"> the table on sheet 1 is printed out to display the data’s basic descriptions such as: Description, # of series, frequency, and latest date uploaded. This is accomplished using a basic panda </w:t>
      </w:r>
      <w:proofErr w:type="spellStart"/>
      <w:r w:rsidR="00DD236D">
        <w:rPr>
          <w:rFonts w:eastAsiaTheme="majorEastAsia" w:cs="Times New Roman"/>
          <w:szCs w:val="24"/>
          <w:shd w:val="clear" w:color="auto" w:fill="FFFFFF" w:themeFill="background1"/>
        </w:rPr>
        <w:t>iloc</w:t>
      </w:r>
      <w:proofErr w:type="spellEnd"/>
      <w:r w:rsidR="00DD236D">
        <w:rPr>
          <w:rFonts w:eastAsiaTheme="majorEastAsia" w:cs="Times New Roman"/>
          <w:szCs w:val="24"/>
          <w:shd w:val="clear" w:color="auto" w:fill="FFFFFF" w:themeFill="background1"/>
        </w:rPr>
        <w:t xml:space="preserve">. A function called </w:t>
      </w:r>
      <w:proofErr w:type="spellStart"/>
      <w:r w:rsidR="00DD236D">
        <w:rPr>
          <w:rFonts w:eastAsiaTheme="majorEastAsia" w:cs="Times New Roman"/>
          <w:szCs w:val="24"/>
          <w:shd w:val="clear" w:color="auto" w:fill="FFFFFF" w:themeFill="background1"/>
        </w:rPr>
        <w:t>LNG_Scrubber</w:t>
      </w:r>
      <w:proofErr w:type="spellEnd"/>
      <w:r w:rsidR="00DD236D">
        <w:rPr>
          <w:rFonts w:eastAsiaTheme="majorEastAsia" w:cs="Times New Roman"/>
          <w:szCs w:val="24"/>
          <w:shd w:val="clear" w:color="auto" w:fill="FFFFFF" w:themeFill="background1"/>
        </w:rPr>
        <w:t xml:space="preserve"> is created and takes in a data frame, an “others” option, and “</w:t>
      </w:r>
      <w:proofErr w:type="spellStart"/>
      <w:r w:rsidR="00DD236D">
        <w:rPr>
          <w:rFonts w:eastAsiaTheme="majorEastAsia" w:cs="Times New Roman"/>
          <w:szCs w:val="24"/>
          <w:shd w:val="clear" w:color="auto" w:fill="FFFFFF" w:themeFill="background1"/>
        </w:rPr>
        <w:t>na_graph</w:t>
      </w:r>
      <w:proofErr w:type="spellEnd"/>
      <w:r w:rsidR="00DD236D">
        <w:rPr>
          <w:rFonts w:eastAsiaTheme="majorEastAsia" w:cs="Times New Roman"/>
          <w:szCs w:val="24"/>
          <w:shd w:val="clear" w:color="auto" w:fill="FFFFFF" w:themeFill="background1"/>
        </w:rPr>
        <w:t xml:space="preserve">” option. The </w:t>
      </w:r>
      <w:proofErr w:type="gramStart"/>
      <w:r w:rsidR="00DD236D">
        <w:rPr>
          <w:rFonts w:eastAsiaTheme="majorEastAsia" w:cs="Times New Roman"/>
          <w:szCs w:val="24"/>
          <w:shd w:val="clear" w:color="auto" w:fill="FFFFFF" w:themeFill="background1"/>
        </w:rPr>
        <w:t>“others”</w:t>
      </w:r>
      <w:proofErr w:type="gramEnd"/>
      <w:r w:rsidR="00DD236D">
        <w:rPr>
          <w:rFonts w:eastAsiaTheme="majorEastAsia" w:cs="Times New Roman"/>
          <w:szCs w:val="24"/>
          <w:shd w:val="clear" w:color="auto" w:fill="FFFFFF" w:themeFill="background1"/>
        </w:rPr>
        <w:t xml:space="preserve"> options enables the user to toggle between scrubbing data for exports to Japan, Israel, China, Russia, Taiwan and South Korea or exports to NATO countries. </w:t>
      </w:r>
      <w:r w:rsidR="00244785">
        <w:rPr>
          <w:rFonts w:eastAsiaTheme="majorEastAsia" w:cs="Times New Roman"/>
          <w:szCs w:val="24"/>
          <w:shd w:val="clear" w:color="auto" w:fill="FFFFFF" w:themeFill="background1"/>
        </w:rPr>
        <w:t xml:space="preserve">While the research question is primarily looking at NATO exports, it is always interesting to see how the U.S. is exporting to other countries of strategic </w:t>
      </w:r>
      <w:r w:rsidR="00244785">
        <w:rPr>
          <w:rFonts w:eastAsiaTheme="majorEastAsia" w:cs="Times New Roman"/>
          <w:szCs w:val="24"/>
          <w:shd w:val="clear" w:color="auto" w:fill="FFFFFF" w:themeFill="background1"/>
        </w:rPr>
        <w:lastRenderedPageBreak/>
        <w:t xml:space="preserve">importance. The </w:t>
      </w:r>
      <w:proofErr w:type="spellStart"/>
      <w:r w:rsidR="00244785">
        <w:rPr>
          <w:rFonts w:eastAsiaTheme="majorEastAsia" w:cs="Times New Roman"/>
          <w:szCs w:val="24"/>
          <w:shd w:val="clear" w:color="auto" w:fill="FFFFFF" w:themeFill="background1"/>
        </w:rPr>
        <w:t>na_graph</w:t>
      </w:r>
      <w:proofErr w:type="spellEnd"/>
      <w:r w:rsidR="00244785">
        <w:rPr>
          <w:rFonts w:eastAsiaTheme="majorEastAsia" w:cs="Times New Roman"/>
          <w:szCs w:val="24"/>
          <w:shd w:val="clear" w:color="auto" w:fill="FFFFFF" w:themeFill="background1"/>
        </w:rPr>
        <w:t xml:space="preserve"> it option allows for the user to visualize post scrubbing </w:t>
      </w:r>
      <w:proofErr w:type="spellStart"/>
      <w:r w:rsidR="00244785">
        <w:rPr>
          <w:rFonts w:eastAsiaTheme="majorEastAsia" w:cs="Times New Roman"/>
          <w:szCs w:val="24"/>
          <w:shd w:val="clear" w:color="auto" w:fill="FFFFFF" w:themeFill="background1"/>
        </w:rPr>
        <w:t>NaN</w:t>
      </w:r>
      <w:proofErr w:type="spellEnd"/>
      <w:r w:rsidR="00244785">
        <w:rPr>
          <w:rFonts w:eastAsiaTheme="majorEastAsia" w:cs="Times New Roman"/>
          <w:szCs w:val="24"/>
          <w:shd w:val="clear" w:color="auto" w:fill="FFFFFF" w:themeFill="background1"/>
        </w:rPr>
        <w:t xml:space="preserve"> values to ensure that they have been appropriately delt with. </w:t>
      </w:r>
    </w:p>
    <w:p w14:paraId="37F67303" w14:textId="196356BE" w:rsidR="00244785" w:rsidRDefault="00244785" w:rsidP="00DD236D">
      <w:pPr>
        <w:spacing w:line="480" w:lineRule="auto"/>
        <w:rPr>
          <w:rFonts w:eastAsiaTheme="majorEastAsia" w:cs="Times New Roman"/>
          <w:szCs w:val="24"/>
          <w:shd w:val="clear" w:color="auto" w:fill="FFFFFF" w:themeFill="background1"/>
        </w:rPr>
      </w:pPr>
      <w:r>
        <w:rPr>
          <w:rFonts w:eastAsiaTheme="majorEastAsia" w:cs="Times New Roman"/>
          <w:szCs w:val="24"/>
          <w:shd w:val="clear" w:color="auto" w:fill="FFFFFF" w:themeFill="background1"/>
        </w:rPr>
        <w:tab/>
        <w:t xml:space="preserve">The first actions that the LNG Scrubber enacts is displaying the head of the data so that the user can get a raw view of the file. The top two rows are dropped, and the column names are set to their real values. The date column is converted to datetime and set as the index. A blank column list is then generated so that it may be populated. </w:t>
      </w:r>
    </w:p>
    <w:p w14:paraId="36D00AEE" w14:textId="671F9D8C" w:rsidR="00244785" w:rsidRDefault="00244785" w:rsidP="00DD236D">
      <w:pPr>
        <w:spacing w:line="480" w:lineRule="auto"/>
        <w:rPr>
          <w:rFonts w:eastAsiaTheme="majorEastAsia" w:cs="Times New Roman"/>
          <w:szCs w:val="24"/>
          <w:shd w:val="clear" w:color="auto" w:fill="FFFFFF" w:themeFill="background1"/>
        </w:rPr>
      </w:pPr>
      <w:r>
        <w:rPr>
          <w:rFonts w:eastAsiaTheme="majorEastAsia" w:cs="Times New Roman"/>
          <w:szCs w:val="24"/>
          <w:shd w:val="clear" w:color="auto" w:fill="FFFFFF" w:themeFill="background1"/>
        </w:rPr>
        <w:tab/>
        <w:t xml:space="preserve">The function’s main purpose resides inside two for loops. These loops </w:t>
      </w:r>
      <w:r w:rsidR="0075775E">
        <w:rPr>
          <w:rFonts w:eastAsiaTheme="majorEastAsia" w:cs="Times New Roman"/>
          <w:szCs w:val="24"/>
          <w:shd w:val="clear" w:color="auto" w:fill="FFFFFF" w:themeFill="background1"/>
        </w:rPr>
        <w:t>go</w:t>
      </w:r>
      <w:r>
        <w:rPr>
          <w:rFonts w:eastAsiaTheme="majorEastAsia" w:cs="Times New Roman"/>
          <w:szCs w:val="24"/>
          <w:shd w:val="clear" w:color="auto" w:fill="FFFFFF" w:themeFill="background1"/>
        </w:rPr>
        <w:t xml:space="preserve"> through all the column names and determines if they are in the list of countries that is to be analyzed (as set by the “others” input) and by </w:t>
      </w:r>
      <w:r w:rsidR="0075775E">
        <w:rPr>
          <w:rFonts w:eastAsiaTheme="majorEastAsia" w:cs="Times New Roman"/>
          <w:szCs w:val="24"/>
          <w:shd w:val="clear" w:color="auto" w:fill="FFFFFF" w:themeFill="background1"/>
        </w:rPr>
        <w:t>whether</w:t>
      </w:r>
      <w:r>
        <w:rPr>
          <w:rFonts w:eastAsiaTheme="majorEastAsia" w:cs="Times New Roman"/>
          <w:szCs w:val="24"/>
          <w:shd w:val="clear" w:color="auto" w:fill="FFFFFF" w:themeFill="background1"/>
        </w:rPr>
        <w:t xml:space="preserve"> the column’s name includes </w:t>
      </w:r>
      <w:r w:rsidR="0075775E">
        <w:rPr>
          <w:rFonts w:eastAsiaTheme="majorEastAsia" w:cs="Times New Roman"/>
          <w:szCs w:val="24"/>
          <w:shd w:val="clear" w:color="auto" w:fill="FFFFFF" w:themeFill="background1"/>
        </w:rPr>
        <w:t xml:space="preserve">‘to’, </w:t>
      </w:r>
      <w:proofErr w:type="spellStart"/>
      <w:r>
        <w:rPr>
          <w:rFonts w:eastAsiaTheme="majorEastAsia" w:cs="Times New Roman"/>
          <w:szCs w:val="24"/>
          <w:shd w:val="clear" w:color="auto" w:fill="FFFFFF" w:themeFill="background1"/>
        </w:rPr>
        <w:t>‘Re</w:t>
      </w:r>
      <w:proofErr w:type="spellEnd"/>
      <w:r>
        <w:rPr>
          <w:rFonts w:eastAsiaTheme="majorEastAsia" w:cs="Times New Roman"/>
          <w:szCs w:val="24"/>
          <w:shd w:val="clear" w:color="auto" w:fill="FFFFFF" w:themeFill="background1"/>
        </w:rPr>
        <w:t xml:space="preserve">-Exports’, ‘Truck’, ‘Vessel’. The if statement is set up to </w:t>
      </w:r>
      <w:r w:rsidR="0075775E">
        <w:rPr>
          <w:rFonts w:eastAsiaTheme="majorEastAsia" w:cs="Times New Roman"/>
          <w:szCs w:val="24"/>
          <w:shd w:val="clear" w:color="auto" w:fill="FFFFFF" w:themeFill="background1"/>
        </w:rPr>
        <w:t>exclude all countries not in the target list and all columns that do not contain Vessel. The one exception being U.S. Total export metrics. These were kept so that percentages of exports could be calculated. While the columns are being collected, the appropriate columns are being cast as type float64.</w:t>
      </w:r>
    </w:p>
    <w:p w14:paraId="61043B6E" w14:textId="5D7AE26D" w:rsidR="0062781C" w:rsidRDefault="00244785" w:rsidP="0075775E">
      <w:pPr>
        <w:spacing w:line="480" w:lineRule="auto"/>
        <w:rPr>
          <w:rFonts w:eastAsiaTheme="majorEastAsia"/>
          <w:sz w:val="32"/>
          <w:szCs w:val="32"/>
        </w:rPr>
      </w:pPr>
      <w:r w:rsidRPr="00244785">
        <w:rPr>
          <w:rFonts w:eastAsiaTheme="majorEastAsia"/>
          <w:sz w:val="32"/>
          <w:szCs w:val="32"/>
        </w:rPr>
        <w:drawing>
          <wp:inline distT="0" distB="0" distL="0" distR="0" wp14:anchorId="1669049F" wp14:editId="545C0CAD">
            <wp:extent cx="5943600" cy="974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74725"/>
                    </a:xfrm>
                    <a:prstGeom prst="rect">
                      <a:avLst/>
                    </a:prstGeom>
                  </pic:spPr>
                </pic:pic>
              </a:graphicData>
            </a:graphic>
          </wp:inline>
        </w:drawing>
      </w:r>
    </w:p>
    <w:p w14:paraId="78EF6336" w14:textId="372984BA" w:rsidR="00C1666B" w:rsidRDefault="0075775E" w:rsidP="007A611D">
      <w:pPr>
        <w:spacing w:line="480" w:lineRule="auto"/>
        <w:ind w:firstLine="720"/>
        <w:rPr>
          <w:rFonts w:eastAsiaTheme="majorEastAsia" w:cs="Times New Roman"/>
          <w:szCs w:val="24"/>
          <w:shd w:val="clear" w:color="auto" w:fill="FFFFFF" w:themeFill="background1"/>
        </w:rPr>
      </w:pPr>
      <w:r w:rsidRPr="0075775E">
        <w:rPr>
          <w:rFonts w:eastAsiaTheme="majorEastAsia" w:cs="Times New Roman"/>
          <w:szCs w:val="24"/>
          <w:shd w:val="clear" w:color="auto" w:fill="FFFFFF" w:themeFill="background1"/>
        </w:rPr>
        <w:t>After</w:t>
      </w:r>
      <w:r>
        <w:rPr>
          <w:rFonts w:eastAsiaTheme="majorEastAsia" w:cs="Times New Roman"/>
          <w:szCs w:val="24"/>
          <w:shd w:val="clear" w:color="auto" w:fill="FFFFFF" w:themeFill="background1"/>
        </w:rPr>
        <w:t xml:space="preserve"> the appropriate columns have been selected, the data frame is truncated to only include dates beyond </w:t>
      </w:r>
      <w:r w:rsidR="00B61A41">
        <w:rPr>
          <w:rFonts w:eastAsiaTheme="majorEastAsia" w:cs="Times New Roman"/>
          <w:szCs w:val="24"/>
          <w:shd w:val="clear" w:color="auto" w:fill="FFFFFF" w:themeFill="background1"/>
        </w:rPr>
        <w:t>January</w:t>
      </w:r>
      <w:r>
        <w:rPr>
          <w:rFonts w:eastAsiaTheme="majorEastAsia" w:cs="Times New Roman"/>
          <w:szCs w:val="24"/>
          <w:shd w:val="clear" w:color="auto" w:fill="FFFFFF" w:themeFill="background1"/>
        </w:rPr>
        <w:t xml:space="preserve"> 1</w:t>
      </w:r>
      <w:r w:rsidRPr="0075775E">
        <w:rPr>
          <w:rFonts w:eastAsiaTheme="majorEastAsia" w:cs="Times New Roman"/>
          <w:szCs w:val="24"/>
          <w:shd w:val="clear" w:color="auto" w:fill="FFFFFF" w:themeFill="background1"/>
          <w:vertAlign w:val="superscript"/>
        </w:rPr>
        <w:t>st</w:t>
      </w:r>
      <w:r>
        <w:rPr>
          <w:rFonts w:eastAsiaTheme="majorEastAsia" w:cs="Times New Roman"/>
          <w:szCs w:val="24"/>
          <w:shd w:val="clear" w:color="auto" w:fill="FFFFFF" w:themeFill="background1"/>
        </w:rPr>
        <w:t>, 201</w:t>
      </w:r>
      <w:r w:rsidR="00B61A41">
        <w:rPr>
          <w:rFonts w:eastAsiaTheme="majorEastAsia" w:cs="Times New Roman"/>
          <w:szCs w:val="24"/>
          <w:shd w:val="clear" w:color="auto" w:fill="FFFFFF" w:themeFill="background1"/>
        </w:rPr>
        <w:t>7</w:t>
      </w:r>
      <w:r>
        <w:rPr>
          <w:rFonts w:eastAsiaTheme="majorEastAsia" w:cs="Times New Roman"/>
          <w:szCs w:val="24"/>
          <w:shd w:val="clear" w:color="auto" w:fill="FFFFFF" w:themeFill="background1"/>
        </w:rPr>
        <w:t>. This date represents a point in time where the U.S. ramps up its natural gas exports</w:t>
      </w:r>
      <w:r w:rsidR="00B61A41">
        <w:rPr>
          <w:rFonts w:eastAsiaTheme="majorEastAsia" w:cs="Times New Roman"/>
          <w:szCs w:val="24"/>
          <w:shd w:val="clear" w:color="auto" w:fill="FFFFFF" w:themeFill="background1"/>
        </w:rPr>
        <w:t xml:space="preserve"> and allows for a clean graph.</w:t>
      </w:r>
      <w:r>
        <w:rPr>
          <w:rFonts w:eastAsiaTheme="majorEastAsia" w:cs="Times New Roman"/>
          <w:szCs w:val="24"/>
          <w:shd w:val="clear" w:color="auto" w:fill="FFFFFF" w:themeFill="background1"/>
        </w:rPr>
        <w:t xml:space="preserve"> All null values are set to 0 as it is assumed that the null value represents no natural exports during this time. A heatmap of null values is then printed to help display this transformation. For extra measures a description is printed out to display Dtypes and columns that have been selected.</w:t>
      </w:r>
      <w:r w:rsidR="00D563F3">
        <w:rPr>
          <w:rFonts w:eastAsiaTheme="majorEastAsia" w:cs="Times New Roman"/>
          <w:szCs w:val="24"/>
          <w:shd w:val="clear" w:color="auto" w:fill="FFFFFF" w:themeFill="background1"/>
        </w:rPr>
        <w:t xml:space="preserve"> A “</w:t>
      </w:r>
      <w:proofErr w:type="spellStart"/>
      <w:r w:rsidR="00D563F3">
        <w:rPr>
          <w:rFonts w:eastAsiaTheme="majorEastAsia" w:cs="Times New Roman"/>
          <w:szCs w:val="24"/>
          <w:shd w:val="clear" w:color="auto" w:fill="FFFFFF" w:themeFill="background1"/>
        </w:rPr>
        <w:t>graphit</w:t>
      </w:r>
      <w:proofErr w:type="spellEnd"/>
      <w:r w:rsidR="00D563F3">
        <w:rPr>
          <w:rFonts w:eastAsiaTheme="majorEastAsia" w:cs="Times New Roman"/>
          <w:szCs w:val="24"/>
          <w:shd w:val="clear" w:color="auto" w:fill="FFFFFF" w:themeFill="background1"/>
        </w:rPr>
        <w:t xml:space="preserve">” function is then </w:t>
      </w:r>
      <w:r w:rsidR="00D563F3">
        <w:rPr>
          <w:rFonts w:eastAsiaTheme="majorEastAsia" w:cs="Times New Roman"/>
          <w:szCs w:val="24"/>
          <w:shd w:val="clear" w:color="auto" w:fill="FFFFFF" w:themeFill="background1"/>
        </w:rPr>
        <w:lastRenderedPageBreak/>
        <w:t xml:space="preserve">created to help display graphs of the </w:t>
      </w:r>
      <w:proofErr w:type="spellStart"/>
      <w:r w:rsidR="00D563F3">
        <w:rPr>
          <w:rFonts w:eastAsiaTheme="majorEastAsia" w:cs="Times New Roman"/>
          <w:szCs w:val="24"/>
          <w:shd w:val="clear" w:color="auto" w:fill="FFFFFF" w:themeFill="background1"/>
        </w:rPr>
        <w:t>dataframe</w:t>
      </w:r>
      <w:proofErr w:type="spellEnd"/>
      <w:r w:rsidR="00D563F3">
        <w:rPr>
          <w:rFonts w:eastAsiaTheme="majorEastAsia" w:cs="Times New Roman"/>
          <w:szCs w:val="24"/>
          <w:shd w:val="clear" w:color="auto" w:fill="FFFFFF" w:themeFill="background1"/>
        </w:rPr>
        <w:t xml:space="preserve"> as it continues to get adjusted. The first graph of which displays U.S. Exports to NATO Countries.</w:t>
      </w:r>
      <w:r w:rsidR="007A611D">
        <w:rPr>
          <w:rFonts w:eastAsiaTheme="majorEastAsia" w:cs="Times New Roman"/>
          <w:szCs w:val="24"/>
          <w:shd w:val="clear" w:color="auto" w:fill="FFFFFF" w:themeFill="background1"/>
        </w:rPr>
        <w:t xml:space="preserve"> </w:t>
      </w:r>
      <w:r w:rsidR="00D563F3">
        <w:rPr>
          <w:rFonts w:eastAsiaTheme="majorEastAsia" w:cs="Times New Roman"/>
          <w:szCs w:val="24"/>
          <w:shd w:val="clear" w:color="auto" w:fill="FFFFFF" w:themeFill="background1"/>
        </w:rPr>
        <w:t>At first glance</w:t>
      </w:r>
      <w:r w:rsidR="00C1666B">
        <w:rPr>
          <w:rFonts w:eastAsiaTheme="majorEastAsia" w:cs="Times New Roman"/>
          <w:szCs w:val="24"/>
          <w:shd w:val="clear" w:color="auto" w:fill="FFFFFF" w:themeFill="background1"/>
        </w:rPr>
        <w:t xml:space="preserve"> of image 1 in the appendix there</w:t>
      </w:r>
      <w:r w:rsidR="00D563F3">
        <w:rPr>
          <w:rFonts w:eastAsiaTheme="majorEastAsia" w:cs="Times New Roman"/>
          <w:szCs w:val="24"/>
          <w:shd w:val="clear" w:color="auto" w:fill="FFFFFF" w:themeFill="background1"/>
        </w:rPr>
        <w:t xml:space="preserve"> is an alarming dip </w:t>
      </w:r>
      <w:r w:rsidR="00B61A41">
        <w:rPr>
          <w:rFonts w:eastAsiaTheme="majorEastAsia" w:cs="Times New Roman"/>
          <w:szCs w:val="24"/>
          <w:shd w:val="clear" w:color="auto" w:fill="FFFFFF" w:themeFill="background1"/>
        </w:rPr>
        <w:t xml:space="preserve">in the </w:t>
      </w:r>
      <w:r w:rsidR="00D563F3">
        <w:rPr>
          <w:rFonts w:eastAsiaTheme="majorEastAsia" w:cs="Times New Roman"/>
          <w:szCs w:val="24"/>
          <w:shd w:val="clear" w:color="auto" w:fill="FFFFFF" w:themeFill="background1"/>
        </w:rPr>
        <w:t>data caused by covid</w:t>
      </w:r>
      <w:r w:rsidR="007A611D">
        <w:rPr>
          <w:rFonts w:eastAsiaTheme="majorEastAsia" w:cs="Times New Roman"/>
          <w:szCs w:val="24"/>
          <w:shd w:val="clear" w:color="auto" w:fill="FFFFFF" w:themeFill="background1"/>
        </w:rPr>
        <w:t xml:space="preserve"> that may affect the Arima model.</w:t>
      </w:r>
    </w:p>
    <w:p w14:paraId="06EE001F" w14:textId="659DF75D" w:rsidR="00C1666B" w:rsidRDefault="007A611D" w:rsidP="00C1666B">
      <w:pPr>
        <w:pStyle w:val="Style1"/>
        <w:outlineLvl w:val="0"/>
        <w:rPr>
          <w:rFonts w:ascii="Times New Roman" w:hAnsi="Times New Roman" w:cs="Times New Roman"/>
        </w:rPr>
      </w:pPr>
      <w:r w:rsidRPr="00C1666B">
        <w:rPr>
          <w:rFonts w:ascii="Times New Roman" w:hAnsi="Times New Roman" w:cs="Times New Roman"/>
        </w:rPr>
        <w:t xml:space="preserve"> </w:t>
      </w:r>
      <w:bookmarkStart w:id="4" w:name="_Toc105022123"/>
      <w:r w:rsidR="00C1666B">
        <w:rPr>
          <w:rFonts w:ascii="Times New Roman" w:hAnsi="Times New Roman" w:cs="Times New Roman"/>
        </w:rPr>
        <w:t>Data Model</w:t>
      </w:r>
      <w:bookmarkEnd w:id="4"/>
    </w:p>
    <w:p w14:paraId="7C7C0C30" w14:textId="7221EE89" w:rsidR="00C1666B" w:rsidRDefault="00C1666B" w:rsidP="00C1666B"/>
    <w:p w14:paraId="65960E19" w14:textId="317550EA" w:rsidR="00A73B47" w:rsidRDefault="00C1666B" w:rsidP="00E1417F">
      <w:pPr>
        <w:spacing w:line="480" w:lineRule="auto"/>
        <w:ind w:firstLine="720"/>
      </w:pPr>
      <w:r>
        <w:t xml:space="preserve">For the start of the Arima model all the NATO nations are rolled up into an aggregate field, then a </w:t>
      </w:r>
      <w:r w:rsidR="00A87DF5">
        <w:t>12-month</w:t>
      </w:r>
      <w:r>
        <w:t xml:space="preserve"> rolling average is calculated for both total U.S. LNG exports and U.S. exports to only NATO countries. This is displayed in appendix image 2. The rolling average helps take out the variation and smooth over the graph. The effects of covid are still displayed but not as prominent. </w:t>
      </w:r>
      <w:r w:rsidR="00A73B47">
        <w:t>The next plots image 3 and 4 show year over year growth in both U.S. Total LNG exports and exports to NATO countries</w:t>
      </w:r>
      <w:r w:rsidR="00E1417F">
        <w:t>.</w:t>
      </w:r>
    </w:p>
    <w:p w14:paraId="4AB03485" w14:textId="38D98366" w:rsidR="00A87DF5" w:rsidRDefault="00A87DF5" w:rsidP="00A87DF5">
      <w:pPr>
        <w:spacing w:line="480" w:lineRule="auto"/>
        <w:ind w:firstLine="720"/>
      </w:pPr>
      <w:r>
        <w:t xml:space="preserve">The first aspect of an ARIMA model is to calculate the p, d, q values. P refers to the Auto Regressive term. D refers to the order of the differencing and the q value refers to the Moving Average. </w:t>
      </w:r>
      <w:r w:rsidR="00E1417F">
        <w:t xml:space="preserve">To implement the model correctly the data must be stationary. Therefore, the </w:t>
      </w:r>
      <w:proofErr w:type="spellStart"/>
      <w:r w:rsidR="00E1417F">
        <w:t>adftest</w:t>
      </w:r>
      <w:proofErr w:type="spellEnd"/>
      <w:r w:rsidR="00E1417F">
        <w:t xml:space="preserve"> function is created to run the Dickey-Fuller Test.  The first pass of the indicates that the data is not stationary. A residual plot is the created to show a trend plot and display the seasonality of the data. It is important to display the seasonality of the data because that affects the model trends. As predicted, there is a trend with oil and was exports to have a seasonality component. These plots are the same for both U.S. total exports and U.S. exports to NATO. These trends can be views in image 5 and 6 of the appendix.</w:t>
      </w:r>
    </w:p>
    <w:p w14:paraId="1077A0DD" w14:textId="6F2AA220" w:rsidR="00AB5057" w:rsidRDefault="00E1417F" w:rsidP="00AB5057">
      <w:pPr>
        <w:spacing w:line="480" w:lineRule="auto"/>
        <w:ind w:firstLine="720"/>
      </w:pPr>
      <w:r>
        <w:t>Because the first dickey fuller test indicated that the data was not stationary a first order differencing is applied.</w:t>
      </w:r>
      <w:r w:rsidR="00AB5057">
        <w:t xml:space="preserve"> When rerunning the dickey fuller test with the first order the data appears stationary and indicates that our D value should be set to 1.</w:t>
      </w:r>
      <w:r>
        <w:t xml:space="preserve"> </w:t>
      </w:r>
      <w:r w:rsidR="00AB5057">
        <w:t xml:space="preserve">Most notably Image 7 has a positive </w:t>
      </w:r>
      <w:r w:rsidR="00AB5057">
        <w:lastRenderedPageBreak/>
        <w:t>value on a sliding scale downwards. Where image 8 positive to negative values rotating back and forth. The changes between these models helps highlight that the d value will be set to 1 for the first differencing order.</w:t>
      </w:r>
      <w:r w:rsidR="00AB5057">
        <w:t xml:space="preserve"> </w:t>
      </w:r>
      <w:r>
        <w:t>The</w:t>
      </w:r>
      <w:r w:rsidR="00AB5057">
        <w:t xml:space="preserve"> AFC graphs </w:t>
      </w:r>
      <w:r>
        <w:t xml:space="preserve">displayed by </w:t>
      </w:r>
      <w:proofErr w:type="gramStart"/>
      <w:r>
        <w:t>image</w:t>
      </w:r>
      <w:proofErr w:type="gramEnd"/>
      <w:r>
        <w:t xml:space="preserve"> 7 and 8</w:t>
      </w:r>
      <w:r w:rsidR="00AB5057">
        <w:t xml:space="preserve"> indicate peaks at 1 and 6. This suggests the q value be set to these values</w:t>
      </w:r>
      <w:r w:rsidR="002124FD">
        <w:t xml:space="preserve">. </w:t>
      </w:r>
      <w:r w:rsidR="00AB5057">
        <w:t xml:space="preserve">The </w:t>
      </w:r>
      <w:r w:rsidR="002124FD">
        <w:t>PACF plots both indicate that there are lags at 1</w:t>
      </w:r>
      <w:r w:rsidR="00AB5057">
        <w:t xml:space="preserve"> and 6 leading to our p value setting on the Arima</w:t>
      </w:r>
      <w:r w:rsidR="002124FD">
        <w:t xml:space="preserve">. </w:t>
      </w:r>
      <w:r w:rsidR="00AB5057">
        <w:t xml:space="preserve">With this taken into consideration the Arima models to be run are (1,1,1), (1,1,6), (6,1,1) and (6,1,6). </w:t>
      </w:r>
    </w:p>
    <w:p w14:paraId="6848E758" w14:textId="77777777" w:rsidR="00AB5057" w:rsidRDefault="00AB5057" w:rsidP="00AB5057">
      <w:pPr>
        <w:spacing w:line="480" w:lineRule="auto"/>
        <w:ind w:firstLine="720"/>
      </w:pPr>
    </w:p>
    <w:p w14:paraId="504161EE" w14:textId="57480CE0" w:rsidR="00A87DF5" w:rsidRPr="00C1666B" w:rsidRDefault="00A87DF5" w:rsidP="00A87DF5">
      <w:pPr>
        <w:spacing w:line="480" w:lineRule="auto"/>
        <w:ind w:firstLine="720"/>
      </w:pPr>
    </w:p>
    <w:p w14:paraId="2CFCAE31" w14:textId="77777777" w:rsidR="0075775E" w:rsidRDefault="0075775E" w:rsidP="0075775E">
      <w:pPr>
        <w:spacing w:line="480" w:lineRule="auto"/>
        <w:ind w:firstLine="720"/>
        <w:rPr>
          <w:rFonts w:eastAsiaTheme="majorEastAsia" w:cs="Times New Roman"/>
          <w:szCs w:val="24"/>
          <w:shd w:val="clear" w:color="auto" w:fill="FFFFFF" w:themeFill="background1"/>
        </w:rPr>
      </w:pPr>
    </w:p>
    <w:p w14:paraId="3B694126" w14:textId="77777777" w:rsidR="0075775E" w:rsidRPr="0075775E" w:rsidRDefault="0075775E" w:rsidP="0075775E">
      <w:pPr>
        <w:spacing w:line="480" w:lineRule="auto"/>
        <w:ind w:firstLine="720"/>
        <w:rPr>
          <w:rFonts w:eastAsiaTheme="majorEastAsia" w:cs="Times New Roman"/>
          <w:szCs w:val="24"/>
          <w:shd w:val="clear" w:color="auto" w:fill="FFFFFF" w:themeFill="background1"/>
        </w:rPr>
      </w:pPr>
    </w:p>
    <w:p w14:paraId="202A7FF5" w14:textId="77777777" w:rsidR="0062781C" w:rsidRDefault="0062781C">
      <w:pPr>
        <w:pStyle w:val="Heading1"/>
      </w:pPr>
    </w:p>
    <w:p w14:paraId="36C3D8C4" w14:textId="77777777" w:rsidR="0062781C" w:rsidRDefault="0062781C">
      <w:pPr>
        <w:pStyle w:val="Heading1"/>
      </w:pPr>
    </w:p>
    <w:p w14:paraId="7B9F0A19" w14:textId="77777777" w:rsidR="0062781C" w:rsidRDefault="0062781C">
      <w:pPr>
        <w:pStyle w:val="Heading1"/>
      </w:pPr>
    </w:p>
    <w:p w14:paraId="61FA90E8" w14:textId="131B6C04" w:rsidR="0062781C" w:rsidRDefault="0062781C">
      <w:pPr>
        <w:rPr>
          <w:rFonts w:asciiTheme="majorHAnsi" w:eastAsiaTheme="majorEastAsia" w:hAnsiTheme="majorHAnsi" w:cstheme="majorBidi"/>
          <w:color w:val="2F5496" w:themeColor="accent1" w:themeShade="BF"/>
          <w:sz w:val="32"/>
          <w:szCs w:val="32"/>
        </w:rPr>
      </w:pPr>
      <w:r>
        <w:br w:type="page"/>
      </w:r>
    </w:p>
    <w:p w14:paraId="1E0B996A" w14:textId="3E5892E9" w:rsidR="0062781C" w:rsidRPr="007A611D" w:rsidRDefault="007A611D">
      <w:pPr>
        <w:pStyle w:val="Heading1"/>
        <w:rPr>
          <w:color w:val="C00000"/>
        </w:rPr>
      </w:pPr>
      <w:bookmarkStart w:id="5" w:name="_Toc105022124"/>
      <w:r w:rsidRPr="007A611D">
        <w:rPr>
          <w:color w:val="C00000"/>
        </w:rPr>
        <w:lastRenderedPageBreak/>
        <w:t>Appendix</w:t>
      </w:r>
      <w:bookmarkEnd w:id="5"/>
    </w:p>
    <w:p w14:paraId="6708CA49" w14:textId="3304491E" w:rsidR="007A611D" w:rsidRPr="007A611D" w:rsidRDefault="007A611D" w:rsidP="00C1666B">
      <w:pPr>
        <w:pStyle w:val="Heading3"/>
        <w:rPr>
          <w:color w:val="C00000"/>
        </w:rPr>
      </w:pPr>
      <w:bookmarkStart w:id="6" w:name="_Toc105022125"/>
      <w:r w:rsidRPr="007A611D">
        <w:rPr>
          <w:color w:val="C00000"/>
        </w:rPr>
        <w:t>Image 1.</w:t>
      </w:r>
      <w:bookmarkEnd w:id="6"/>
    </w:p>
    <w:p w14:paraId="4675C4A3" w14:textId="1DABE1BB" w:rsidR="007A611D" w:rsidRPr="007A611D" w:rsidRDefault="007A611D" w:rsidP="007A611D">
      <w:r w:rsidRPr="007A611D">
        <w:drawing>
          <wp:inline distT="0" distB="0" distL="0" distR="0" wp14:anchorId="65FF791B" wp14:editId="76C682B4">
            <wp:extent cx="5943600" cy="45523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52315"/>
                    </a:xfrm>
                    <a:prstGeom prst="rect">
                      <a:avLst/>
                    </a:prstGeom>
                  </pic:spPr>
                </pic:pic>
              </a:graphicData>
            </a:graphic>
          </wp:inline>
        </w:drawing>
      </w:r>
    </w:p>
    <w:p w14:paraId="5E6CDBF2" w14:textId="613A2E99" w:rsidR="007A611D" w:rsidRPr="00C1666B" w:rsidRDefault="00C1666B" w:rsidP="00C1666B">
      <w:pPr>
        <w:pStyle w:val="Heading3"/>
        <w:rPr>
          <w:color w:val="C00000"/>
        </w:rPr>
      </w:pPr>
      <w:r w:rsidRPr="00C1666B">
        <w:rPr>
          <w:color w:val="C00000"/>
        </w:rPr>
        <w:lastRenderedPageBreak/>
        <w:t>Image 2</w:t>
      </w:r>
    </w:p>
    <w:p w14:paraId="101A8704" w14:textId="3AB0C6A2" w:rsidR="00C1666B" w:rsidRPr="00C1666B" w:rsidRDefault="00C1666B" w:rsidP="00C1666B">
      <w:r w:rsidRPr="00C1666B">
        <w:drawing>
          <wp:inline distT="0" distB="0" distL="0" distR="0" wp14:anchorId="2AC103D4" wp14:editId="48079D94">
            <wp:extent cx="5486400" cy="41974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4579" cy="4203705"/>
                    </a:xfrm>
                    <a:prstGeom prst="rect">
                      <a:avLst/>
                    </a:prstGeom>
                  </pic:spPr>
                </pic:pic>
              </a:graphicData>
            </a:graphic>
          </wp:inline>
        </w:drawing>
      </w:r>
    </w:p>
    <w:p w14:paraId="2FEB91F4" w14:textId="19B6F3E7" w:rsidR="007A611D" w:rsidRDefault="00A73B47" w:rsidP="00A73B47">
      <w:pPr>
        <w:pStyle w:val="Heading3"/>
      </w:pPr>
      <w:r>
        <w:t>Image 3</w:t>
      </w:r>
    </w:p>
    <w:p w14:paraId="1AB79FF7" w14:textId="4C1DC0F9" w:rsidR="00A73B47" w:rsidRDefault="00A73B47" w:rsidP="007A611D">
      <w:r w:rsidRPr="00A73B47">
        <w:drawing>
          <wp:inline distT="0" distB="0" distL="0" distR="0" wp14:anchorId="2C80E8B9" wp14:editId="686CD9FF">
            <wp:extent cx="5372850" cy="26292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850" cy="2629267"/>
                    </a:xfrm>
                    <a:prstGeom prst="rect">
                      <a:avLst/>
                    </a:prstGeom>
                  </pic:spPr>
                </pic:pic>
              </a:graphicData>
            </a:graphic>
          </wp:inline>
        </w:drawing>
      </w:r>
    </w:p>
    <w:p w14:paraId="7160E9BE" w14:textId="0A3AC949" w:rsidR="007A611D" w:rsidRDefault="00A73B47" w:rsidP="00A73B47">
      <w:pPr>
        <w:pStyle w:val="Heading3"/>
      </w:pPr>
      <w:r>
        <w:lastRenderedPageBreak/>
        <w:t>Image 4</w:t>
      </w:r>
    </w:p>
    <w:p w14:paraId="0C48A5DA" w14:textId="6F0EA9E8" w:rsidR="00A73B47" w:rsidRDefault="00A73B47" w:rsidP="00A73B47">
      <w:r w:rsidRPr="00A73B47">
        <w:drawing>
          <wp:inline distT="0" distB="0" distL="0" distR="0" wp14:anchorId="18BD814A" wp14:editId="3915B539">
            <wp:extent cx="5277587" cy="26102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7587" cy="2610214"/>
                    </a:xfrm>
                    <a:prstGeom prst="rect">
                      <a:avLst/>
                    </a:prstGeom>
                  </pic:spPr>
                </pic:pic>
              </a:graphicData>
            </a:graphic>
          </wp:inline>
        </w:drawing>
      </w:r>
    </w:p>
    <w:p w14:paraId="20992E0E" w14:textId="7DE2E68A" w:rsidR="00E1417F" w:rsidRDefault="00E1417F" w:rsidP="00E1417F">
      <w:pPr>
        <w:pStyle w:val="Heading3"/>
      </w:pPr>
      <w:r>
        <w:lastRenderedPageBreak/>
        <w:t xml:space="preserve">Image 5: </w:t>
      </w:r>
      <w:proofErr w:type="spellStart"/>
      <w:r>
        <w:t>Nato</w:t>
      </w:r>
      <w:proofErr w:type="spellEnd"/>
    </w:p>
    <w:p w14:paraId="768A4569" w14:textId="04B338E4" w:rsidR="00E1417F" w:rsidRDefault="00E1417F" w:rsidP="00E1417F">
      <w:r w:rsidRPr="00E1417F">
        <w:drawing>
          <wp:inline distT="0" distB="0" distL="0" distR="0" wp14:anchorId="2CC1CE2C" wp14:editId="43338FB3">
            <wp:extent cx="5943600" cy="5951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51855"/>
                    </a:xfrm>
                    <a:prstGeom prst="rect">
                      <a:avLst/>
                    </a:prstGeom>
                  </pic:spPr>
                </pic:pic>
              </a:graphicData>
            </a:graphic>
          </wp:inline>
        </w:drawing>
      </w:r>
    </w:p>
    <w:p w14:paraId="6A9A46F0" w14:textId="726222C2" w:rsidR="00E1417F" w:rsidRDefault="00E1417F" w:rsidP="00E1417F">
      <w:pPr>
        <w:pStyle w:val="Heading3"/>
      </w:pPr>
      <w:r>
        <w:lastRenderedPageBreak/>
        <w:t>Image 6</w:t>
      </w:r>
    </w:p>
    <w:p w14:paraId="39DC602B" w14:textId="122C5799" w:rsidR="00E1417F" w:rsidRDefault="00E1417F" w:rsidP="00E1417F">
      <w:r w:rsidRPr="00E1417F">
        <w:drawing>
          <wp:inline distT="0" distB="0" distL="0" distR="0" wp14:anchorId="5A2AA272" wp14:editId="184742E8">
            <wp:extent cx="5943600" cy="6002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02655"/>
                    </a:xfrm>
                    <a:prstGeom prst="rect">
                      <a:avLst/>
                    </a:prstGeom>
                  </pic:spPr>
                </pic:pic>
              </a:graphicData>
            </a:graphic>
          </wp:inline>
        </w:drawing>
      </w:r>
    </w:p>
    <w:p w14:paraId="4A2941D4" w14:textId="62CE504A" w:rsidR="00E1417F" w:rsidRDefault="00E1417F" w:rsidP="00E1417F"/>
    <w:p w14:paraId="1FEB109C" w14:textId="38A17A79" w:rsidR="00E1417F" w:rsidRDefault="00E1417F" w:rsidP="00E1417F">
      <w:pPr>
        <w:pStyle w:val="Heading3"/>
      </w:pPr>
      <w:r>
        <w:lastRenderedPageBreak/>
        <w:t>Image 7</w:t>
      </w:r>
    </w:p>
    <w:p w14:paraId="25E43A51" w14:textId="42634211" w:rsidR="00E1417F" w:rsidRDefault="00E1417F" w:rsidP="00E1417F">
      <w:r w:rsidRPr="00E1417F">
        <w:drawing>
          <wp:inline distT="0" distB="0" distL="0" distR="0" wp14:anchorId="74EA6615" wp14:editId="5F5B20A6">
            <wp:extent cx="3658111" cy="248637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8111" cy="2486372"/>
                    </a:xfrm>
                    <a:prstGeom prst="rect">
                      <a:avLst/>
                    </a:prstGeom>
                  </pic:spPr>
                </pic:pic>
              </a:graphicData>
            </a:graphic>
          </wp:inline>
        </w:drawing>
      </w:r>
    </w:p>
    <w:p w14:paraId="4FDECA08" w14:textId="4600653C" w:rsidR="00E1417F" w:rsidRDefault="00E1417F" w:rsidP="00E1417F">
      <w:pPr>
        <w:pStyle w:val="Heading3"/>
      </w:pPr>
      <w:r>
        <w:t>Image 8</w:t>
      </w:r>
    </w:p>
    <w:p w14:paraId="18387BFA" w14:textId="2CC9B686" w:rsidR="00E1417F" w:rsidRDefault="00E1417F" w:rsidP="00E1417F">
      <w:r w:rsidRPr="00E1417F">
        <w:drawing>
          <wp:inline distT="0" distB="0" distL="0" distR="0" wp14:anchorId="382CA209" wp14:editId="235116C7">
            <wp:extent cx="3648584" cy="24768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8584" cy="2476846"/>
                    </a:xfrm>
                    <a:prstGeom prst="rect">
                      <a:avLst/>
                    </a:prstGeom>
                  </pic:spPr>
                </pic:pic>
              </a:graphicData>
            </a:graphic>
          </wp:inline>
        </w:drawing>
      </w:r>
    </w:p>
    <w:p w14:paraId="516BF4C4" w14:textId="08272F94" w:rsidR="002124FD" w:rsidRDefault="002124FD" w:rsidP="002124FD">
      <w:pPr>
        <w:pStyle w:val="Heading3"/>
      </w:pPr>
      <w:r>
        <w:lastRenderedPageBreak/>
        <w:t xml:space="preserve">Image 9 </w:t>
      </w:r>
    </w:p>
    <w:p w14:paraId="6258EAE0" w14:textId="059BA1E8" w:rsidR="002124FD" w:rsidRDefault="002124FD" w:rsidP="00E1417F">
      <w:r w:rsidRPr="002124FD">
        <w:drawing>
          <wp:inline distT="0" distB="0" distL="0" distR="0" wp14:anchorId="174E06C0" wp14:editId="2765C0A1">
            <wp:extent cx="3610479" cy="2486372"/>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0479" cy="2486372"/>
                    </a:xfrm>
                    <a:prstGeom prst="rect">
                      <a:avLst/>
                    </a:prstGeom>
                  </pic:spPr>
                </pic:pic>
              </a:graphicData>
            </a:graphic>
          </wp:inline>
        </w:drawing>
      </w:r>
    </w:p>
    <w:p w14:paraId="3E9EE459" w14:textId="05AEE25F" w:rsidR="002124FD" w:rsidRDefault="002124FD" w:rsidP="002124FD">
      <w:pPr>
        <w:pStyle w:val="Heading3"/>
      </w:pPr>
      <w:r>
        <w:t>Image 10</w:t>
      </w:r>
    </w:p>
    <w:p w14:paraId="212F1B86" w14:textId="23B95EE2" w:rsidR="002124FD" w:rsidRDefault="002124FD" w:rsidP="00E1417F">
      <w:r w:rsidRPr="002124FD">
        <w:drawing>
          <wp:inline distT="0" distB="0" distL="0" distR="0" wp14:anchorId="3C19C053" wp14:editId="42F3F2E0">
            <wp:extent cx="3648584" cy="2467319"/>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8584" cy="2467319"/>
                    </a:xfrm>
                    <a:prstGeom prst="rect">
                      <a:avLst/>
                    </a:prstGeom>
                  </pic:spPr>
                </pic:pic>
              </a:graphicData>
            </a:graphic>
          </wp:inline>
        </w:drawing>
      </w:r>
    </w:p>
    <w:p w14:paraId="1979BFF9" w14:textId="17E95801" w:rsidR="002124FD" w:rsidRDefault="002124FD" w:rsidP="002124FD">
      <w:pPr>
        <w:pStyle w:val="Heading3"/>
      </w:pPr>
      <w:r>
        <w:lastRenderedPageBreak/>
        <w:t>Image 11</w:t>
      </w:r>
    </w:p>
    <w:p w14:paraId="6DE1D788" w14:textId="7190697C" w:rsidR="002124FD" w:rsidRPr="00E1417F" w:rsidRDefault="002124FD" w:rsidP="00E1417F">
      <w:r w:rsidRPr="002124FD">
        <w:drawing>
          <wp:inline distT="0" distB="0" distL="0" distR="0" wp14:anchorId="4C2BB89A" wp14:editId="4455BDD8">
            <wp:extent cx="5753903" cy="575390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3903" cy="5753903"/>
                    </a:xfrm>
                    <a:prstGeom prst="rect">
                      <a:avLst/>
                    </a:prstGeom>
                  </pic:spPr>
                </pic:pic>
              </a:graphicData>
            </a:graphic>
          </wp:inline>
        </w:drawing>
      </w:r>
    </w:p>
    <w:bookmarkStart w:id="7" w:name="_Toc105022126" w:displacedByCustomXml="next"/>
    <w:sdt>
      <w:sdtPr>
        <w:id w:val="-1042901162"/>
        <w:docPartObj>
          <w:docPartGallery w:val="Bibliographies"/>
          <w:docPartUnique/>
        </w:docPartObj>
      </w:sdtPr>
      <w:sdtEndPr>
        <w:rPr>
          <w:rFonts w:ascii="Times New Roman" w:eastAsiaTheme="minorHAnsi" w:hAnsi="Times New Roman" w:cstheme="minorBidi"/>
          <w:color w:val="auto"/>
          <w:sz w:val="24"/>
          <w:szCs w:val="22"/>
        </w:rPr>
      </w:sdtEndPr>
      <w:sdtContent>
        <w:p w14:paraId="4A270D7B" w14:textId="47A00C09" w:rsidR="00493649" w:rsidRPr="00DD236D" w:rsidRDefault="00493649">
          <w:pPr>
            <w:pStyle w:val="Heading1"/>
            <w:rPr>
              <w:rFonts w:ascii="Times New Roman" w:hAnsi="Times New Roman" w:cs="Times New Roman"/>
              <w:color w:val="8B2332"/>
            </w:rPr>
          </w:pPr>
          <w:r w:rsidRPr="00DD236D">
            <w:rPr>
              <w:rFonts w:ascii="Times New Roman" w:hAnsi="Times New Roman" w:cs="Times New Roman"/>
              <w:color w:val="8B2332"/>
            </w:rPr>
            <w:t>Bibliography</w:t>
          </w:r>
          <w:bookmarkEnd w:id="7"/>
        </w:p>
        <w:sdt>
          <w:sdtPr>
            <w:id w:val="111145805"/>
            <w:bibliography/>
          </w:sdtPr>
          <w:sdtContent>
            <w:p w14:paraId="08ACC4AD" w14:textId="77777777" w:rsidR="0015234A" w:rsidRDefault="00493649" w:rsidP="0015234A">
              <w:pPr>
                <w:pStyle w:val="Bibliography"/>
                <w:ind w:left="720" w:hanging="720"/>
                <w:rPr>
                  <w:noProof/>
                  <w:szCs w:val="24"/>
                </w:rPr>
              </w:pPr>
              <w:r>
                <w:fldChar w:fldCharType="begin"/>
              </w:r>
              <w:r>
                <w:instrText xml:space="preserve"> BIBLIOGRAPHY </w:instrText>
              </w:r>
              <w:r>
                <w:fldChar w:fldCharType="separate"/>
              </w:r>
              <w:r w:rsidR="0015234A">
                <w:rPr>
                  <w:noProof/>
                </w:rPr>
                <w:t xml:space="preserve">Anderson, R. J. (2008, September). </w:t>
              </w:r>
              <w:r w:rsidR="0015234A">
                <w:rPr>
                  <w:i/>
                  <w:iCs/>
                  <w:noProof/>
                </w:rPr>
                <w:t>Europe's Dependence on Russian Natural Gas: Perspectives and Recommendations for a Long-term Strategy</w:t>
              </w:r>
              <w:r w:rsidR="0015234A">
                <w:rPr>
                  <w:noProof/>
                </w:rPr>
                <w:t>. Retrieved from George C. Marshall Europen Center for Security Studies: https://www.marshallcenter.org/de/node/1276</w:t>
              </w:r>
            </w:p>
            <w:p w14:paraId="6701E781" w14:textId="77777777" w:rsidR="0015234A" w:rsidRDefault="0015234A" w:rsidP="0015234A">
              <w:pPr>
                <w:pStyle w:val="Bibliography"/>
                <w:ind w:left="720" w:hanging="720"/>
                <w:rPr>
                  <w:noProof/>
                </w:rPr>
              </w:pPr>
              <w:r>
                <w:rPr>
                  <w:i/>
                  <w:iCs/>
                  <w:noProof/>
                </w:rPr>
                <w:t>Downloads</w:t>
              </w:r>
              <w:r>
                <w:rPr>
                  <w:noProof/>
                </w:rPr>
                <w:t>. (n.d.). Retrieved from ChromeDriver - WebDriver for CHrome: https://chromedriver.chromium.org/downloads</w:t>
              </w:r>
            </w:p>
            <w:p w14:paraId="4F1B24B7" w14:textId="77777777" w:rsidR="0015234A" w:rsidRDefault="0015234A" w:rsidP="0015234A">
              <w:pPr>
                <w:pStyle w:val="Bibliography"/>
                <w:ind w:left="720" w:hanging="720"/>
                <w:rPr>
                  <w:noProof/>
                </w:rPr>
              </w:pPr>
              <w:r>
                <w:rPr>
                  <w:noProof/>
                </w:rPr>
                <w:t xml:space="preserve">IEA. (2022, March 3). </w:t>
              </w:r>
              <w:r>
                <w:rPr>
                  <w:i/>
                  <w:iCs/>
                  <w:noProof/>
                </w:rPr>
                <w:t>A 10-Point Plan to Reduce the European Union's Reliance on Russian Natural Gas</w:t>
              </w:r>
              <w:r>
                <w:rPr>
                  <w:noProof/>
                </w:rPr>
                <w:t>. Retrieved from International Energy Agency: https://www.iea.org/reports/a-10-point-plan-to-reduce-the-european-unions-reliance-on-russian-natural-gas</w:t>
              </w:r>
            </w:p>
            <w:p w14:paraId="5F5C6D0D" w14:textId="77777777" w:rsidR="0015234A" w:rsidRDefault="0015234A" w:rsidP="0015234A">
              <w:pPr>
                <w:pStyle w:val="Bibliography"/>
                <w:ind w:left="720" w:hanging="720"/>
                <w:rPr>
                  <w:noProof/>
                </w:rPr>
              </w:pPr>
              <w:r>
                <w:rPr>
                  <w:i/>
                  <w:iCs/>
                  <w:noProof/>
                </w:rPr>
                <w:lastRenderedPageBreak/>
                <w:t>LNG Monthly 2022</w:t>
              </w:r>
              <w:r>
                <w:rPr>
                  <w:noProof/>
                </w:rPr>
                <w:t>. (2022, May 16). Retrieved from Office of Fossil Energy and Carbon Management: https://www.energy.gov/fecm/articles/lng-monthly-2022</w:t>
              </w:r>
            </w:p>
            <w:p w14:paraId="77D06D20" w14:textId="77777777" w:rsidR="0015234A" w:rsidRDefault="0015234A" w:rsidP="0015234A">
              <w:pPr>
                <w:pStyle w:val="Bibliography"/>
                <w:ind w:left="720" w:hanging="720"/>
                <w:rPr>
                  <w:noProof/>
                </w:rPr>
              </w:pPr>
              <w:r>
                <w:rPr>
                  <w:i/>
                  <w:iCs/>
                  <w:noProof/>
                </w:rPr>
                <w:t>Russia's Natural Resources Valued at 60% of GDP</w:t>
              </w:r>
              <w:r>
                <w:rPr>
                  <w:noProof/>
                </w:rPr>
                <w:t>. (2019, March 14). Retrieved from The Moscow Times: https://www.themoscowtimes.com/2019/03/14/russias-natural-resources-valued-at-60-of-gdp-a64800</w:t>
              </w:r>
            </w:p>
            <w:p w14:paraId="11F769ED" w14:textId="77777777" w:rsidR="0015234A" w:rsidRDefault="0015234A" w:rsidP="0015234A">
              <w:pPr>
                <w:pStyle w:val="Bibliography"/>
                <w:ind w:left="720" w:hanging="720"/>
                <w:rPr>
                  <w:noProof/>
                </w:rPr>
              </w:pPr>
              <w:r>
                <w:rPr>
                  <w:i/>
                  <w:iCs/>
                  <w:noProof/>
                </w:rPr>
                <w:t>U.S. Natural Gas Exports and Re-Exports by Country</w:t>
              </w:r>
              <w:r>
                <w:rPr>
                  <w:noProof/>
                </w:rPr>
                <w:t>. (2022, 5 31). Retrieved from U.S. energy Information Administration: https://www.eia.gov/dnav/ng/ng_move_expc_s1_m.htm</w:t>
              </w:r>
            </w:p>
            <w:p w14:paraId="721859AF" w14:textId="435254DF" w:rsidR="007A611D" w:rsidRDefault="00493649" w:rsidP="007A611D">
              <w:r>
                <w:rPr>
                  <w:b/>
                  <w:bCs/>
                  <w:noProof/>
                </w:rPr>
                <w:fldChar w:fldCharType="end"/>
              </w:r>
              <w:r w:rsidR="007A611D">
                <w:t xml:space="preserve"> </w:t>
              </w:r>
            </w:p>
          </w:sdtContent>
        </w:sdt>
      </w:sdtContent>
    </w:sdt>
    <w:sectPr w:rsidR="007A611D">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D549D" w14:textId="77777777" w:rsidR="00653F72" w:rsidRDefault="00653F72" w:rsidP="00F86423">
      <w:pPr>
        <w:spacing w:after="0" w:line="240" w:lineRule="auto"/>
      </w:pPr>
      <w:r>
        <w:separator/>
      </w:r>
    </w:p>
  </w:endnote>
  <w:endnote w:type="continuationSeparator" w:id="0">
    <w:p w14:paraId="0A31B697" w14:textId="77777777" w:rsidR="00653F72" w:rsidRDefault="00653F72" w:rsidP="00F86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174308"/>
      <w:docPartObj>
        <w:docPartGallery w:val="Page Numbers (Bottom of Page)"/>
        <w:docPartUnique/>
      </w:docPartObj>
    </w:sdtPr>
    <w:sdtEndPr>
      <w:rPr>
        <w:noProof/>
      </w:rPr>
    </w:sdtEndPr>
    <w:sdtContent>
      <w:p w14:paraId="65E1D382" w14:textId="77777777" w:rsidR="00F86423" w:rsidRDefault="00F864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0E7250" w14:textId="77777777" w:rsidR="00F86423" w:rsidRDefault="00F864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3FEEE" w14:textId="77777777" w:rsidR="00653F72" w:rsidRDefault="00653F72" w:rsidP="00F86423">
      <w:pPr>
        <w:spacing w:after="0" w:line="240" w:lineRule="auto"/>
      </w:pPr>
      <w:r>
        <w:separator/>
      </w:r>
    </w:p>
  </w:footnote>
  <w:footnote w:type="continuationSeparator" w:id="0">
    <w:p w14:paraId="574CFDD8" w14:textId="77777777" w:rsidR="00653F72" w:rsidRDefault="00653F72" w:rsidP="00F86423">
      <w:pPr>
        <w:spacing w:after="0" w:line="240" w:lineRule="auto"/>
      </w:pPr>
      <w:r>
        <w:continuationSeparator/>
      </w:r>
    </w:p>
  </w:footnote>
  <w:footnote w:id="1">
    <w:p w14:paraId="7D151561" w14:textId="6C697733" w:rsidR="002A20B0" w:rsidRDefault="002A20B0">
      <w:pPr>
        <w:pStyle w:val="FootnoteText"/>
      </w:pPr>
      <w:r>
        <w:rPr>
          <w:rStyle w:val="FootnoteReference"/>
        </w:rPr>
        <w:footnoteRef/>
      </w:r>
      <w:r>
        <w:t xml:space="preserve"> </w:t>
      </w:r>
      <w:sdt>
        <w:sdtPr>
          <w:id w:val="1949497175"/>
          <w:citation/>
        </w:sdtPr>
        <w:sdtContent>
          <w:r>
            <w:fldChar w:fldCharType="begin"/>
          </w:r>
          <w:r>
            <w:instrText xml:space="preserve"> CITATION Ric081 \l 1033 </w:instrText>
          </w:r>
          <w:r>
            <w:fldChar w:fldCharType="separate"/>
          </w:r>
          <w:r w:rsidR="0015234A">
            <w:rPr>
              <w:noProof/>
            </w:rPr>
            <w:t>(Anderson, 2008)</w:t>
          </w:r>
          <w:r>
            <w:fldChar w:fldCharType="end"/>
          </w:r>
        </w:sdtContent>
      </w:sdt>
    </w:p>
  </w:footnote>
  <w:footnote w:id="2">
    <w:p w14:paraId="5DDE74F1" w14:textId="104F5957" w:rsidR="002A20B0" w:rsidRDefault="002A20B0">
      <w:pPr>
        <w:pStyle w:val="FootnoteText"/>
      </w:pPr>
      <w:r>
        <w:rPr>
          <w:rStyle w:val="FootnoteReference"/>
        </w:rPr>
        <w:footnoteRef/>
      </w:r>
      <w:r>
        <w:t xml:space="preserve"> </w:t>
      </w:r>
      <w:sdt>
        <w:sdtPr>
          <w:id w:val="-147139058"/>
          <w:citation/>
        </w:sdtPr>
        <w:sdtContent>
          <w:r>
            <w:fldChar w:fldCharType="begin"/>
          </w:r>
          <w:r>
            <w:instrText xml:space="preserve"> CITATION A1022 \l 1033 </w:instrText>
          </w:r>
          <w:r>
            <w:fldChar w:fldCharType="separate"/>
          </w:r>
          <w:r w:rsidR="0015234A">
            <w:rPr>
              <w:noProof/>
            </w:rPr>
            <w:t>(IEA, 2022)</w:t>
          </w:r>
          <w:r>
            <w:fldChar w:fldCharType="end"/>
          </w:r>
        </w:sdtContent>
      </w:sdt>
    </w:p>
  </w:footnote>
  <w:footnote w:id="3">
    <w:p w14:paraId="5C4827C7" w14:textId="4776587A" w:rsidR="00121FB7" w:rsidRDefault="00121FB7">
      <w:pPr>
        <w:pStyle w:val="FootnoteText"/>
      </w:pPr>
      <w:r>
        <w:rPr>
          <w:rStyle w:val="FootnoteReference"/>
        </w:rPr>
        <w:footnoteRef/>
      </w:r>
      <w:r>
        <w:t xml:space="preserve"> </w:t>
      </w:r>
      <w:sdt>
        <w:sdtPr>
          <w:id w:val="2082863788"/>
          <w:citation/>
        </w:sdtPr>
        <w:sdtContent>
          <w:r>
            <w:fldChar w:fldCharType="begin"/>
          </w:r>
          <w:r>
            <w:instrText xml:space="preserve"> CITATION Rus19 \l 1033 </w:instrText>
          </w:r>
          <w:r>
            <w:fldChar w:fldCharType="separate"/>
          </w:r>
          <w:r w:rsidR="0015234A">
            <w:rPr>
              <w:noProof/>
            </w:rPr>
            <w:t>(Russia's Natural Resources Valued at 60% of GDP, 2019)</w:t>
          </w:r>
          <w:r>
            <w:fldChar w:fldCharType="end"/>
          </w:r>
        </w:sdtContent>
      </w:sdt>
    </w:p>
  </w:footnote>
  <w:footnote w:id="4">
    <w:p w14:paraId="279B18DE" w14:textId="0FF5F8C6" w:rsidR="001B1D0E" w:rsidRDefault="001B1D0E">
      <w:pPr>
        <w:pStyle w:val="FootnoteText"/>
      </w:pPr>
      <w:r>
        <w:rPr>
          <w:rStyle w:val="FootnoteReference"/>
        </w:rPr>
        <w:footnoteRef/>
      </w:r>
      <w:r>
        <w:t xml:space="preserve"> </w:t>
      </w:r>
      <w:sdt>
        <w:sdtPr>
          <w:id w:val="394865808"/>
          <w:citation/>
        </w:sdtPr>
        <w:sdtContent>
          <w:r>
            <w:fldChar w:fldCharType="begin"/>
          </w:r>
          <w:r>
            <w:instrText xml:space="preserve"> CITATION USN22 \l 1033 </w:instrText>
          </w:r>
          <w:r>
            <w:fldChar w:fldCharType="separate"/>
          </w:r>
          <w:r w:rsidR="0015234A">
            <w:rPr>
              <w:noProof/>
            </w:rPr>
            <w:t>(U.S. Natural Gas Exports and Re-Exports by Country, 2022)</w:t>
          </w:r>
          <w:r>
            <w:fldChar w:fldCharType="end"/>
          </w:r>
        </w:sdtContent>
      </w:sdt>
    </w:p>
  </w:footnote>
  <w:footnote w:id="5">
    <w:p w14:paraId="53FB2931" w14:textId="2D85D61D" w:rsidR="00DD236D" w:rsidRDefault="00DD236D">
      <w:pPr>
        <w:pStyle w:val="FootnoteText"/>
      </w:pPr>
      <w:r>
        <w:rPr>
          <w:rStyle w:val="FootnoteReference"/>
        </w:rPr>
        <w:footnoteRef/>
      </w:r>
      <w:r>
        <w:t xml:space="preserve"> </w:t>
      </w:r>
      <w:sdt>
        <w:sdtPr>
          <w:id w:val="292105567"/>
          <w:citation/>
        </w:sdtPr>
        <w:sdtContent>
          <w:r>
            <w:fldChar w:fldCharType="begin"/>
          </w:r>
          <w:r>
            <w:instrText xml:space="preserve"> CITATION Dow \l 1033 </w:instrText>
          </w:r>
          <w:r>
            <w:fldChar w:fldCharType="separate"/>
          </w:r>
          <w:r>
            <w:rPr>
              <w:noProof/>
            </w:rPr>
            <w:t>(Downloads, n.d.)</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EE"/>
    <w:rsid w:val="000C3C38"/>
    <w:rsid w:val="00100F15"/>
    <w:rsid w:val="00121FB7"/>
    <w:rsid w:val="0015234A"/>
    <w:rsid w:val="001B1D0E"/>
    <w:rsid w:val="0021201C"/>
    <w:rsid w:val="002124FD"/>
    <w:rsid w:val="00240328"/>
    <w:rsid w:val="00244785"/>
    <w:rsid w:val="002A20B0"/>
    <w:rsid w:val="00362D19"/>
    <w:rsid w:val="003B55AB"/>
    <w:rsid w:val="003D1DD2"/>
    <w:rsid w:val="00493649"/>
    <w:rsid w:val="0062781C"/>
    <w:rsid w:val="00630681"/>
    <w:rsid w:val="00653F72"/>
    <w:rsid w:val="00680E37"/>
    <w:rsid w:val="0075775E"/>
    <w:rsid w:val="00793569"/>
    <w:rsid w:val="007A611D"/>
    <w:rsid w:val="00826F5F"/>
    <w:rsid w:val="0087188E"/>
    <w:rsid w:val="009072EE"/>
    <w:rsid w:val="00A73B47"/>
    <w:rsid w:val="00A87DF5"/>
    <w:rsid w:val="00AB5057"/>
    <w:rsid w:val="00AF59CD"/>
    <w:rsid w:val="00B61A41"/>
    <w:rsid w:val="00C1666B"/>
    <w:rsid w:val="00C32455"/>
    <w:rsid w:val="00CA4D49"/>
    <w:rsid w:val="00D34A8E"/>
    <w:rsid w:val="00D563F3"/>
    <w:rsid w:val="00D9003A"/>
    <w:rsid w:val="00DD236D"/>
    <w:rsid w:val="00E1417F"/>
    <w:rsid w:val="00EE35B5"/>
    <w:rsid w:val="00EE499E"/>
    <w:rsid w:val="00F77B54"/>
    <w:rsid w:val="00F86423"/>
    <w:rsid w:val="00F9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68CC4"/>
  <w15:chartTrackingRefBased/>
  <w15:docId w15:val="{13756F82-D182-429A-9F93-1AAD80FF5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66B"/>
    <w:rPr>
      <w:rFonts w:ascii="Times New Roman" w:hAnsi="Times New Roman"/>
      <w:sz w:val="24"/>
    </w:rPr>
  </w:style>
  <w:style w:type="paragraph" w:styleId="Heading1">
    <w:name w:val="heading 1"/>
    <w:basedOn w:val="Normal"/>
    <w:next w:val="Normal"/>
    <w:link w:val="Heading1Char"/>
    <w:uiPriority w:val="9"/>
    <w:qFormat/>
    <w:rsid w:val="003B55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611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6423"/>
    <w:pPr>
      <w:spacing w:after="0" w:line="240" w:lineRule="auto"/>
    </w:pPr>
    <w:rPr>
      <w:color w:val="44546A" w:themeColor="text2"/>
      <w:sz w:val="20"/>
      <w:szCs w:val="20"/>
    </w:rPr>
  </w:style>
  <w:style w:type="paragraph" w:styleId="Header">
    <w:name w:val="header"/>
    <w:basedOn w:val="Normal"/>
    <w:link w:val="HeaderChar"/>
    <w:uiPriority w:val="99"/>
    <w:unhideWhenUsed/>
    <w:rsid w:val="00F86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423"/>
  </w:style>
  <w:style w:type="paragraph" w:styleId="Footer">
    <w:name w:val="footer"/>
    <w:basedOn w:val="Normal"/>
    <w:link w:val="FooterChar"/>
    <w:uiPriority w:val="99"/>
    <w:unhideWhenUsed/>
    <w:rsid w:val="00F86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423"/>
  </w:style>
  <w:style w:type="character" w:customStyle="1" w:styleId="Heading1Char">
    <w:name w:val="Heading 1 Char"/>
    <w:basedOn w:val="DefaultParagraphFont"/>
    <w:link w:val="Heading1"/>
    <w:uiPriority w:val="9"/>
    <w:rsid w:val="003B55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link w:val="TOCHeadingChar"/>
    <w:uiPriority w:val="39"/>
    <w:unhideWhenUsed/>
    <w:qFormat/>
    <w:rsid w:val="003B55AB"/>
    <w:pPr>
      <w:outlineLvl w:val="9"/>
    </w:pPr>
  </w:style>
  <w:style w:type="paragraph" w:styleId="TOC2">
    <w:name w:val="toc 2"/>
    <w:basedOn w:val="Normal"/>
    <w:next w:val="Normal"/>
    <w:autoRedefine/>
    <w:uiPriority w:val="39"/>
    <w:unhideWhenUsed/>
    <w:rsid w:val="003B55AB"/>
    <w:pPr>
      <w:spacing w:after="100"/>
      <w:ind w:left="220"/>
    </w:pPr>
    <w:rPr>
      <w:rFonts w:eastAsiaTheme="minorEastAsia" w:cs="Times New Roman"/>
    </w:rPr>
  </w:style>
  <w:style w:type="paragraph" w:styleId="TOC1">
    <w:name w:val="toc 1"/>
    <w:basedOn w:val="Normal"/>
    <w:next w:val="Normal"/>
    <w:autoRedefine/>
    <w:uiPriority w:val="39"/>
    <w:unhideWhenUsed/>
    <w:rsid w:val="003B55AB"/>
    <w:pPr>
      <w:spacing w:after="100"/>
    </w:pPr>
    <w:rPr>
      <w:rFonts w:eastAsiaTheme="minorEastAsia" w:cs="Times New Roman"/>
    </w:rPr>
  </w:style>
  <w:style w:type="paragraph" w:styleId="TOC3">
    <w:name w:val="toc 3"/>
    <w:basedOn w:val="Normal"/>
    <w:next w:val="Normal"/>
    <w:autoRedefine/>
    <w:uiPriority w:val="39"/>
    <w:unhideWhenUsed/>
    <w:rsid w:val="003B55AB"/>
    <w:pPr>
      <w:spacing w:after="100"/>
      <w:ind w:left="440"/>
    </w:pPr>
    <w:rPr>
      <w:rFonts w:eastAsiaTheme="minorEastAsia" w:cs="Times New Roman"/>
    </w:rPr>
  </w:style>
  <w:style w:type="character" w:styleId="Hyperlink">
    <w:name w:val="Hyperlink"/>
    <w:basedOn w:val="DefaultParagraphFont"/>
    <w:uiPriority w:val="99"/>
    <w:unhideWhenUsed/>
    <w:rsid w:val="003B55AB"/>
    <w:rPr>
      <w:color w:val="0563C1" w:themeColor="hyperlink"/>
      <w:u w:val="single"/>
    </w:rPr>
  </w:style>
  <w:style w:type="paragraph" w:customStyle="1" w:styleId="Style1">
    <w:name w:val="Style1"/>
    <w:basedOn w:val="TOCHeading"/>
    <w:next w:val="Normal"/>
    <w:link w:val="Style1Char"/>
    <w:qFormat/>
    <w:rsid w:val="003B55AB"/>
    <w:rPr>
      <w:color w:val="8B2332"/>
    </w:rPr>
  </w:style>
  <w:style w:type="paragraph" w:styleId="FootnoteText">
    <w:name w:val="footnote text"/>
    <w:basedOn w:val="Normal"/>
    <w:link w:val="FootnoteTextChar"/>
    <w:uiPriority w:val="99"/>
    <w:semiHidden/>
    <w:unhideWhenUsed/>
    <w:rsid w:val="00F92AE6"/>
    <w:pPr>
      <w:spacing w:after="0" w:line="240" w:lineRule="auto"/>
    </w:pPr>
    <w:rPr>
      <w:sz w:val="20"/>
      <w:szCs w:val="20"/>
    </w:rPr>
  </w:style>
  <w:style w:type="character" w:customStyle="1" w:styleId="TOCHeadingChar">
    <w:name w:val="TOC Heading Char"/>
    <w:basedOn w:val="Heading1Char"/>
    <w:link w:val="TOCHeading"/>
    <w:uiPriority w:val="39"/>
    <w:rsid w:val="003B55AB"/>
    <w:rPr>
      <w:rFonts w:asciiTheme="majorHAnsi" w:eastAsiaTheme="majorEastAsia" w:hAnsiTheme="majorHAnsi" w:cstheme="majorBidi"/>
      <w:color w:val="2F5496" w:themeColor="accent1" w:themeShade="BF"/>
      <w:sz w:val="32"/>
      <w:szCs w:val="32"/>
    </w:rPr>
  </w:style>
  <w:style w:type="character" w:customStyle="1" w:styleId="Style1Char">
    <w:name w:val="Style1 Char"/>
    <w:basedOn w:val="TOCHeadingChar"/>
    <w:link w:val="Style1"/>
    <w:rsid w:val="003B55AB"/>
    <w:rPr>
      <w:rFonts w:asciiTheme="majorHAnsi" w:eastAsiaTheme="majorEastAsia" w:hAnsiTheme="majorHAnsi" w:cstheme="majorBidi"/>
      <w:color w:val="8B2332"/>
      <w:sz w:val="32"/>
      <w:szCs w:val="32"/>
    </w:rPr>
  </w:style>
  <w:style w:type="character" w:customStyle="1" w:styleId="FootnoteTextChar">
    <w:name w:val="Footnote Text Char"/>
    <w:basedOn w:val="DefaultParagraphFont"/>
    <w:link w:val="FootnoteText"/>
    <w:uiPriority w:val="99"/>
    <w:semiHidden/>
    <w:rsid w:val="00F92AE6"/>
    <w:rPr>
      <w:sz w:val="20"/>
      <w:szCs w:val="20"/>
    </w:rPr>
  </w:style>
  <w:style w:type="character" w:styleId="FootnoteReference">
    <w:name w:val="footnote reference"/>
    <w:basedOn w:val="DefaultParagraphFont"/>
    <w:uiPriority w:val="99"/>
    <w:semiHidden/>
    <w:unhideWhenUsed/>
    <w:rsid w:val="00F92AE6"/>
    <w:rPr>
      <w:vertAlign w:val="superscript"/>
    </w:rPr>
  </w:style>
  <w:style w:type="paragraph" w:styleId="EndnoteText">
    <w:name w:val="endnote text"/>
    <w:basedOn w:val="Normal"/>
    <w:link w:val="EndnoteTextChar"/>
    <w:uiPriority w:val="99"/>
    <w:semiHidden/>
    <w:unhideWhenUsed/>
    <w:rsid w:val="0062781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2781C"/>
    <w:rPr>
      <w:sz w:val="20"/>
      <w:szCs w:val="20"/>
    </w:rPr>
  </w:style>
  <w:style w:type="character" w:styleId="EndnoteReference">
    <w:name w:val="endnote reference"/>
    <w:basedOn w:val="DefaultParagraphFont"/>
    <w:uiPriority w:val="99"/>
    <w:semiHidden/>
    <w:unhideWhenUsed/>
    <w:rsid w:val="0062781C"/>
    <w:rPr>
      <w:vertAlign w:val="superscript"/>
    </w:rPr>
  </w:style>
  <w:style w:type="paragraph" w:styleId="Bibliography">
    <w:name w:val="Bibliography"/>
    <w:basedOn w:val="Normal"/>
    <w:next w:val="Normal"/>
    <w:uiPriority w:val="37"/>
    <w:unhideWhenUsed/>
    <w:rsid w:val="0062781C"/>
  </w:style>
  <w:style w:type="character" w:styleId="UnresolvedMention">
    <w:name w:val="Unresolved Mention"/>
    <w:basedOn w:val="DefaultParagraphFont"/>
    <w:uiPriority w:val="99"/>
    <w:semiHidden/>
    <w:unhideWhenUsed/>
    <w:rsid w:val="001B1D0E"/>
    <w:rPr>
      <w:color w:val="605E5C"/>
      <w:shd w:val="clear" w:color="auto" w:fill="E1DFDD"/>
    </w:rPr>
  </w:style>
  <w:style w:type="character" w:customStyle="1" w:styleId="Heading3Char">
    <w:name w:val="Heading 3 Char"/>
    <w:basedOn w:val="DefaultParagraphFont"/>
    <w:link w:val="Heading3"/>
    <w:uiPriority w:val="9"/>
    <w:semiHidden/>
    <w:rsid w:val="007A61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7394">
      <w:bodyDiv w:val="1"/>
      <w:marLeft w:val="0"/>
      <w:marRight w:val="0"/>
      <w:marTop w:val="0"/>
      <w:marBottom w:val="0"/>
      <w:divBdr>
        <w:top w:val="none" w:sz="0" w:space="0" w:color="auto"/>
        <w:left w:val="none" w:sz="0" w:space="0" w:color="auto"/>
        <w:bottom w:val="none" w:sz="0" w:space="0" w:color="auto"/>
        <w:right w:val="none" w:sz="0" w:space="0" w:color="auto"/>
      </w:divBdr>
    </w:div>
    <w:div w:id="28998411">
      <w:bodyDiv w:val="1"/>
      <w:marLeft w:val="0"/>
      <w:marRight w:val="0"/>
      <w:marTop w:val="0"/>
      <w:marBottom w:val="0"/>
      <w:divBdr>
        <w:top w:val="none" w:sz="0" w:space="0" w:color="auto"/>
        <w:left w:val="none" w:sz="0" w:space="0" w:color="auto"/>
        <w:bottom w:val="none" w:sz="0" w:space="0" w:color="auto"/>
        <w:right w:val="none" w:sz="0" w:space="0" w:color="auto"/>
      </w:divBdr>
    </w:div>
    <w:div w:id="63839054">
      <w:bodyDiv w:val="1"/>
      <w:marLeft w:val="0"/>
      <w:marRight w:val="0"/>
      <w:marTop w:val="0"/>
      <w:marBottom w:val="0"/>
      <w:divBdr>
        <w:top w:val="none" w:sz="0" w:space="0" w:color="auto"/>
        <w:left w:val="none" w:sz="0" w:space="0" w:color="auto"/>
        <w:bottom w:val="none" w:sz="0" w:space="0" w:color="auto"/>
        <w:right w:val="none" w:sz="0" w:space="0" w:color="auto"/>
      </w:divBdr>
      <w:divsChild>
        <w:div w:id="228619619">
          <w:marLeft w:val="0"/>
          <w:marRight w:val="0"/>
          <w:marTop w:val="0"/>
          <w:marBottom w:val="0"/>
          <w:divBdr>
            <w:top w:val="none" w:sz="0" w:space="0" w:color="auto"/>
            <w:left w:val="none" w:sz="0" w:space="0" w:color="auto"/>
            <w:bottom w:val="none" w:sz="0" w:space="0" w:color="auto"/>
            <w:right w:val="none" w:sz="0" w:space="0" w:color="auto"/>
          </w:divBdr>
          <w:divsChild>
            <w:div w:id="14762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0252">
      <w:bodyDiv w:val="1"/>
      <w:marLeft w:val="0"/>
      <w:marRight w:val="0"/>
      <w:marTop w:val="0"/>
      <w:marBottom w:val="0"/>
      <w:divBdr>
        <w:top w:val="none" w:sz="0" w:space="0" w:color="auto"/>
        <w:left w:val="none" w:sz="0" w:space="0" w:color="auto"/>
        <w:bottom w:val="none" w:sz="0" w:space="0" w:color="auto"/>
        <w:right w:val="none" w:sz="0" w:space="0" w:color="auto"/>
      </w:divBdr>
    </w:div>
    <w:div w:id="150292386">
      <w:bodyDiv w:val="1"/>
      <w:marLeft w:val="0"/>
      <w:marRight w:val="0"/>
      <w:marTop w:val="0"/>
      <w:marBottom w:val="0"/>
      <w:divBdr>
        <w:top w:val="none" w:sz="0" w:space="0" w:color="auto"/>
        <w:left w:val="none" w:sz="0" w:space="0" w:color="auto"/>
        <w:bottom w:val="none" w:sz="0" w:space="0" w:color="auto"/>
        <w:right w:val="none" w:sz="0" w:space="0" w:color="auto"/>
      </w:divBdr>
    </w:div>
    <w:div w:id="159003789">
      <w:bodyDiv w:val="1"/>
      <w:marLeft w:val="0"/>
      <w:marRight w:val="0"/>
      <w:marTop w:val="0"/>
      <w:marBottom w:val="0"/>
      <w:divBdr>
        <w:top w:val="none" w:sz="0" w:space="0" w:color="auto"/>
        <w:left w:val="none" w:sz="0" w:space="0" w:color="auto"/>
        <w:bottom w:val="none" w:sz="0" w:space="0" w:color="auto"/>
        <w:right w:val="none" w:sz="0" w:space="0" w:color="auto"/>
      </w:divBdr>
    </w:div>
    <w:div w:id="234247371">
      <w:bodyDiv w:val="1"/>
      <w:marLeft w:val="0"/>
      <w:marRight w:val="0"/>
      <w:marTop w:val="0"/>
      <w:marBottom w:val="0"/>
      <w:divBdr>
        <w:top w:val="none" w:sz="0" w:space="0" w:color="auto"/>
        <w:left w:val="none" w:sz="0" w:space="0" w:color="auto"/>
        <w:bottom w:val="none" w:sz="0" w:space="0" w:color="auto"/>
        <w:right w:val="none" w:sz="0" w:space="0" w:color="auto"/>
      </w:divBdr>
    </w:div>
    <w:div w:id="237132815">
      <w:bodyDiv w:val="1"/>
      <w:marLeft w:val="0"/>
      <w:marRight w:val="0"/>
      <w:marTop w:val="0"/>
      <w:marBottom w:val="0"/>
      <w:divBdr>
        <w:top w:val="none" w:sz="0" w:space="0" w:color="auto"/>
        <w:left w:val="none" w:sz="0" w:space="0" w:color="auto"/>
        <w:bottom w:val="none" w:sz="0" w:space="0" w:color="auto"/>
        <w:right w:val="none" w:sz="0" w:space="0" w:color="auto"/>
      </w:divBdr>
    </w:div>
    <w:div w:id="257375382">
      <w:bodyDiv w:val="1"/>
      <w:marLeft w:val="0"/>
      <w:marRight w:val="0"/>
      <w:marTop w:val="0"/>
      <w:marBottom w:val="0"/>
      <w:divBdr>
        <w:top w:val="none" w:sz="0" w:space="0" w:color="auto"/>
        <w:left w:val="none" w:sz="0" w:space="0" w:color="auto"/>
        <w:bottom w:val="none" w:sz="0" w:space="0" w:color="auto"/>
        <w:right w:val="none" w:sz="0" w:space="0" w:color="auto"/>
      </w:divBdr>
    </w:div>
    <w:div w:id="258563890">
      <w:bodyDiv w:val="1"/>
      <w:marLeft w:val="0"/>
      <w:marRight w:val="0"/>
      <w:marTop w:val="0"/>
      <w:marBottom w:val="0"/>
      <w:divBdr>
        <w:top w:val="none" w:sz="0" w:space="0" w:color="auto"/>
        <w:left w:val="none" w:sz="0" w:space="0" w:color="auto"/>
        <w:bottom w:val="none" w:sz="0" w:space="0" w:color="auto"/>
        <w:right w:val="none" w:sz="0" w:space="0" w:color="auto"/>
      </w:divBdr>
    </w:div>
    <w:div w:id="367999422">
      <w:bodyDiv w:val="1"/>
      <w:marLeft w:val="0"/>
      <w:marRight w:val="0"/>
      <w:marTop w:val="0"/>
      <w:marBottom w:val="0"/>
      <w:divBdr>
        <w:top w:val="none" w:sz="0" w:space="0" w:color="auto"/>
        <w:left w:val="none" w:sz="0" w:space="0" w:color="auto"/>
        <w:bottom w:val="none" w:sz="0" w:space="0" w:color="auto"/>
        <w:right w:val="none" w:sz="0" w:space="0" w:color="auto"/>
      </w:divBdr>
    </w:div>
    <w:div w:id="368993161">
      <w:bodyDiv w:val="1"/>
      <w:marLeft w:val="0"/>
      <w:marRight w:val="0"/>
      <w:marTop w:val="0"/>
      <w:marBottom w:val="0"/>
      <w:divBdr>
        <w:top w:val="none" w:sz="0" w:space="0" w:color="auto"/>
        <w:left w:val="none" w:sz="0" w:space="0" w:color="auto"/>
        <w:bottom w:val="none" w:sz="0" w:space="0" w:color="auto"/>
        <w:right w:val="none" w:sz="0" w:space="0" w:color="auto"/>
      </w:divBdr>
    </w:div>
    <w:div w:id="431054642">
      <w:bodyDiv w:val="1"/>
      <w:marLeft w:val="0"/>
      <w:marRight w:val="0"/>
      <w:marTop w:val="0"/>
      <w:marBottom w:val="0"/>
      <w:divBdr>
        <w:top w:val="none" w:sz="0" w:space="0" w:color="auto"/>
        <w:left w:val="none" w:sz="0" w:space="0" w:color="auto"/>
        <w:bottom w:val="none" w:sz="0" w:space="0" w:color="auto"/>
        <w:right w:val="none" w:sz="0" w:space="0" w:color="auto"/>
      </w:divBdr>
    </w:div>
    <w:div w:id="476607529">
      <w:bodyDiv w:val="1"/>
      <w:marLeft w:val="0"/>
      <w:marRight w:val="0"/>
      <w:marTop w:val="0"/>
      <w:marBottom w:val="0"/>
      <w:divBdr>
        <w:top w:val="none" w:sz="0" w:space="0" w:color="auto"/>
        <w:left w:val="none" w:sz="0" w:space="0" w:color="auto"/>
        <w:bottom w:val="none" w:sz="0" w:space="0" w:color="auto"/>
        <w:right w:val="none" w:sz="0" w:space="0" w:color="auto"/>
      </w:divBdr>
    </w:div>
    <w:div w:id="517812175">
      <w:bodyDiv w:val="1"/>
      <w:marLeft w:val="0"/>
      <w:marRight w:val="0"/>
      <w:marTop w:val="0"/>
      <w:marBottom w:val="0"/>
      <w:divBdr>
        <w:top w:val="none" w:sz="0" w:space="0" w:color="auto"/>
        <w:left w:val="none" w:sz="0" w:space="0" w:color="auto"/>
        <w:bottom w:val="none" w:sz="0" w:space="0" w:color="auto"/>
        <w:right w:val="none" w:sz="0" w:space="0" w:color="auto"/>
      </w:divBdr>
    </w:div>
    <w:div w:id="532230780">
      <w:bodyDiv w:val="1"/>
      <w:marLeft w:val="0"/>
      <w:marRight w:val="0"/>
      <w:marTop w:val="0"/>
      <w:marBottom w:val="0"/>
      <w:divBdr>
        <w:top w:val="none" w:sz="0" w:space="0" w:color="auto"/>
        <w:left w:val="none" w:sz="0" w:space="0" w:color="auto"/>
        <w:bottom w:val="none" w:sz="0" w:space="0" w:color="auto"/>
        <w:right w:val="none" w:sz="0" w:space="0" w:color="auto"/>
      </w:divBdr>
    </w:div>
    <w:div w:id="540435460">
      <w:bodyDiv w:val="1"/>
      <w:marLeft w:val="0"/>
      <w:marRight w:val="0"/>
      <w:marTop w:val="0"/>
      <w:marBottom w:val="0"/>
      <w:divBdr>
        <w:top w:val="none" w:sz="0" w:space="0" w:color="auto"/>
        <w:left w:val="none" w:sz="0" w:space="0" w:color="auto"/>
        <w:bottom w:val="none" w:sz="0" w:space="0" w:color="auto"/>
        <w:right w:val="none" w:sz="0" w:space="0" w:color="auto"/>
      </w:divBdr>
    </w:div>
    <w:div w:id="543448952">
      <w:bodyDiv w:val="1"/>
      <w:marLeft w:val="0"/>
      <w:marRight w:val="0"/>
      <w:marTop w:val="0"/>
      <w:marBottom w:val="0"/>
      <w:divBdr>
        <w:top w:val="none" w:sz="0" w:space="0" w:color="auto"/>
        <w:left w:val="none" w:sz="0" w:space="0" w:color="auto"/>
        <w:bottom w:val="none" w:sz="0" w:space="0" w:color="auto"/>
        <w:right w:val="none" w:sz="0" w:space="0" w:color="auto"/>
      </w:divBdr>
    </w:div>
    <w:div w:id="603153743">
      <w:bodyDiv w:val="1"/>
      <w:marLeft w:val="0"/>
      <w:marRight w:val="0"/>
      <w:marTop w:val="0"/>
      <w:marBottom w:val="0"/>
      <w:divBdr>
        <w:top w:val="none" w:sz="0" w:space="0" w:color="auto"/>
        <w:left w:val="none" w:sz="0" w:space="0" w:color="auto"/>
        <w:bottom w:val="none" w:sz="0" w:space="0" w:color="auto"/>
        <w:right w:val="none" w:sz="0" w:space="0" w:color="auto"/>
      </w:divBdr>
    </w:div>
    <w:div w:id="622422698">
      <w:bodyDiv w:val="1"/>
      <w:marLeft w:val="0"/>
      <w:marRight w:val="0"/>
      <w:marTop w:val="0"/>
      <w:marBottom w:val="0"/>
      <w:divBdr>
        <w:top w:val="none" w:sz="0" w:space="0" w:color="auto"/>
        <w:left w:val="none" w:sz="0" w:space="0" w:color="auto"/>
        <w:bottom w:val="none" w:sz="0" w:space="0" w:color="auto"/>
        <w:right w:val="none" w:sz="0" w:space="0" w:color="auto"/>
      </w:divBdr>
    </w:div>
    <w:div w:id="696470874">
      <w:bodyDiv w:val="1"/>
      <w:marLeft w:val="0"/>
      <w:marRight w:val="0"/>
      <w:marTop w:val="0"/>
      <w:marBottom w:val="0"/>
      <w:divBdr>
        <w:top w:val="none" w:sz="0" w:space="0" w:color="auto"/>
        <w:left w:val="none" w:sz="0" w:space="0" w:color="auto"/>
        <w:bottom w:val="none" w:sz="0" w:space="0" w:color="auto"/>
        <w:right w:val="none" w:sz="0" w:space="0" w:color="auto"/>
      </w:divBdr>
    </w:div>
    <w:div w:id="731347711">
      <w:bodyDiv w:val="1"/>
      <w:marLeft w:val="0"/>
      <w:marRight w:val="0"/>
      <w:marTop w:val="0"/>
      <w:marBottom w:val="0"/>
      <w:divBdr>
        <w:top w:val="none" w:sz="0" w:space="0" w:color="auto"/>
        <w:left w:val="none" w:sz="0" w:space="0" w:color="auto"/>
        <w:bottom w:val="none" w:sz="0" w:space="0" w:color="auto"/>
        <w:right w:val="none" w:sz="0" w:space="0" w:color="auto"/>
      </w:divBdr>
    </w:div>
    <w:div w:id="768812175">
      <w:bodyDiv w:val="1"/>
      <w:marLeft w:val="0"/>
      <w:marRight w:val="0"/>
      <w:marTop w:val="0"/>
      <w:marBottom w:val="0"/>
      <w:divBdr>
        <w:top w:val="none" w:sz="0" w:space="0" w:color="auto"/>
        <w:left w:val="none" w:sz="0" w:space="0" w:color="auto"/>
        <w:bottom w:val="none" w:sz="0" w:space="0" w:color="auto"/>
        <w:right w:val="none" w:sz="0" w:space="0" w:color="auto"/>
      </w:divBdr>
      <w:divsChild>
        <w:div w:id="1661303291">
          <w:marLeft w:val="0"/>
          <w:marRight w:val="0"/>
          <w:marTop w:val="0"/>
          <w:marBottom w:val="0"/>
          <w:divBdr>
            <w:top w:val="none" w:sz="0" w:space="0" w:color="auto"/>
            <w:left w:val="none" w:sz="0" w:space="0" w:color="auto"/>
            <w:bottom w:val="none" w:sz="0" w:space="0" w:color="auto"/>
            <w:right w:val="none" w:sz="0" w:space="0" w:color="auto"/>
          </w:divBdr>
          <w:divsChild>
            <w:div w:id="1432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2976">
      <w:bodyDiv w:val="1"/>
      <w:marLeft w:val="0"/>
      <w:marRight w:val="0"/>
      <w:marTop w:val="0"/>
      <w:marBottom w:val="0"/>
      <w:divBdr>
        <w:top w:val="none" w:sz="0" w:space="0" w:color="auto"/>
        <w:left w:val="none" w:sz="0" w:space="0" w:color="auto"/>
        <w:bottom w:val="none" w:sz="0" w:space="0" w:color="auto"/>
        <w:right w:val="none" w:sz="0" w:space="0" w:color="auto"/>
      </w:divBdr>
    </w:div>
    <w:div w:id="1104182770">
      <w:bodyDiv w:val="1"/>
      <w:marLeft w:val="0"/>
      <w:marRight w:val="0"/>
      <w:marTop w:val="0"/>
      <w:marBottom w:val="0"/>
      <w:divBdr>
        <w:top w:val="none" w:sz="0" w:space="0" w:color="auto"/>
        <w:left w:val="none" w:sz="0" w:space="0" w:color="auto"/>
        <w:bottom w:val="none" w:sz="0" w:space="0" w:color="auto"/>
        <w:right w:val="none" w:sz="0" w:space="0" w:color="auto"/>
      </w:divBdr>
      <w:divsChild>
        <w:div w:id="1238172320">
          <w:marLeft w:val="0"/>
          <w:marRight w:val="0"/>
          <w:marTop w:val="0"/>
          <w:marBottom w:val="0"/>
          <w:divBdr>
            <w:top w:val="none" w:sz="0" w:space="0" w:color="auto"/>
            <w:left w:val="none" w:sz="0" w:space="0" w:color="auto"/>
            <w:bottom w:val="none" w:sz="0" w:space="0" w:color="auto"/>
            <w:right w:val="none" w:sz="0" w:space="0" w:color="auto"/>
          </w:divBdr>
          <w:divsChild>
            <w:div w:id="9184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4696">
      <w:bodyDiv w:val="1"/>
      <w:marLeft w:val="0"/>
      <w:marRight w:val="0"/>
      <w:marTop w:val="0"/>
      <w:marBottom w:val="0"/>
      <w:divBdr>
        <w:top w:val="none" w:sz="0" w:space="0" w:color="auto"/>
        <w:left w:val="none" w:sz="0" w:space="0" w:color="auto"/>
        <w:bottom w:val="none" w:sz="0" w:space="0" w:color="auto"/>
        <w:right w:val="none" w:sz="0" w:space="0" w:color="auto"/>
      </w:divBdr>
    </w:div>
    <w:div w:id="1216284428">
      <w:bodyDiv w:val="1"/>
      <w:marLeft w:val="0"/>
      <w:marRight w:val="0"/>
      <w:marTop w:val="0"/>
      <w:marBottom w:val="0"/>
      <w:divBdr>
        <w:top w:val="none" w:sz="0" w:space="0" w:color="auto"/>
        <w:left w:val="none" w:sz="0" w:space="0" w:color="auto"/>
        <w:bottom w:val="none" w:sz="0" w:space="0" w:color="auto"/>
        <w:right w:val="none" w:sz="0" w:space="0" w:color="auto"/>
      </w:divBdr>
    </w:div>
    <w:div w:id="1474830028">
      <w:bodyDiv w:val="1"/>
      <w:marLeft w:val="0"/>
      <w:marRight w:val="0"/>
      <w:marTop w:val="0"/>
      <w:marBottom w:val="0"/>
      <w:divBdr>
        <w:top w:val="none" w:sz="0" w:space="0" w:color="auto"/>
        <w:left w:val="none" w:sz="0" w:space="0" w:color="auto"/>
        <w:bottom w:val="none" w:sz="0" w:space="0" w:color="auto"/>
        <w:right w:val="none" w:sz="0" w:space="0" w:color="auto"/>
      </w:divBdr>
    </w:div>
    <w:div w:id="1535650618">
      <w:bodyDiv w:val="1"/>
      <w:marLeft w:val="0"/>
      <w:marRight w:val="0"/>
      <w:marTop w:val="0"/>
      <w:marBottom w:val="0"/>
      <w:divBdr>
        <w:top w:val="none" w:sz="0" w:space="0" w:color="auto"/>
        <w:left w:val="none" w:sz="0" w:space="0" w:color="auto"/>
        <w:bottom w:val="none" w:sz="0" w:space="0" w:color="auto"/>
        <w:right w:val="none" w:sz="0" w:space="0" w:color="auto"/>
      </w:divBdr>
      <w:divsChild>
        <w:div w:id="927614603">
          <w:marLeft w:val="0"/>
          <w:marRight w:val="0"/>
          <w:marTop w:val="0"/>
          <w:marBottom w:val="0"/>
          <w:divBdr>
            <w:top w:val="none" w:sz="0" w:space="0" w:color="auto"/>
            <w:left w:val="none" w:sz="0" w:space="0" w:color="auto"/>
            <w:bottom w:val="none" w:sz="0" w:space="0" w:color="auto"/>
            <w:right w:val="none" w:sz="0" w:space="0" w:color="auto"/>
          </w:divBdr>
          <w:divsChild>
            <w:div w:id="8901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6811">
      <w:bodyDiv w:val="1"/>
      <w:marLeft w:val="0"/>
      <w:marRight w:val="0"/>
      <w:marTop w:val="0"/>
      <w:marBottom w:val="0"/>
      <w:divBdr>
        <w:top w:val="none" w:sz="0" w:space="0" w:color="auto"/>
        <w:left w:val="none" w:sz="0" w:space="0" w:color="auto"/>
        <w:bottom w:val="none" w:sz="0" w:space="0" w:color="auto"/>
        <w:right w:val="none" w:sz="0" w:space="0" w:color="auto"/>
      </w:divBdr>
    </w:div>
    <w:div w:id="1649823805">
      <w:bodyDiv w:val="1"/>
      <w:marLeft w:val="0"/>
      <w:marRight w:val="0"/>
      <w:marTop w:val="0"/>
      <w:marBottom w:val="0"/>
      <w:divBdr>
        <w:top w:val="none" w:sz="0" w:space="0" w:color="auto"/>
        <w:left w:val="none" w:sz="0" w:space="0" w:color="auto"/>
        <w:bottom w:val="none" w:sz="0" w:space="0" w:color="auto"/>
        <w:right w:val="none" w:sz="0" w:space="0" w:color="auto"/>
      </w:divBdr>
    </w:div>
    <w:div w:id="1663312056">
      <w:bodyDiv w:val="1"/>
      <w:marLeft w:val="0"/>
      <w:marRight w:val="0"/>
      <w:marTop w:val="0"/>
      <w:marBottom w:val="0"/>
      <w:divBdr>
        <w:top w:val="none" w:sz="0" w:space="0" w:color="auto"/>
        <w:left w:val="none" w:sz="0" w:space="0" w:color="auto"/>
        <w:bottom w:val="none" w:sz="0" w:space="0" w:color="auto"/>
        <w:right w:val="none" w:sz="0" w:space="0" w:color="auto"/>
      </w:divBdr>
    </w:div>
    <w:div w:id="1681812811">
      <w:bodyDiv w:val="1"/>
      <w:marLeft w:val="0"/>
      <w:marRight w:val="0"/>
      <w:marTop w:val="0"/>
      <w:marBottom w:val="0"/>
      <w:divBdr>
        <w:top w:val="none" w:sz="0" w:space="0" w:color="auto"/>
        <w:left w:val="none" w:sz="0" w:space="0" w:color="auto"/>
        <w:bottom w:val="none" w:sz="0" w:space="0" w:color="auto"/>
        <w:right w:val="none" w:sz="0" w:space="0" w:color="auto"/>
      </w:divBdr>
    </w:div>
    <w:div w:id="1766612029">
      <w:bodyDiv w:val="1"/>
      <w:marLeft w:val="0"/>
      <w:marRight w:val="0"/>
      <w:marTop w:val="0"/>
      <w:marBottom w:val="0"/>
      <w:divBdr>
        <w:top w:val="none" w:sz="0" w:space="0" w:color="auto"/>
        <w:left w:val="none" w:sz="0" w:space="0" w:color="auto"/>
        <w:bottom w:val="none" w:sz="0" w:space="0" w:color="auto"/>
        <w:right w:val="none" w:sz="0" w:space="0" w:color="auto"/>
      </w:divBdr>
    </w:div>
    <w:div w:id="1816099588">
      <w:bodyDiv w:val="1"/>
      <w:marLeft w:val="0"/>
      <w:marRight w:val="0"/>
      <w:marTop w:val="0"/>
      <w:marBottom w:val="0"/>
      <w:divBdr>
        <w:top w:val="none" w:sz="0" w:space="0" w:color="auto"/>
        <w:left w:val="none" w:sz="0" w:space="0" w:color="auto"/>
        <w:bottom w:val="none" w:sz="0" w:space="0" w:color="auto"/>
        <w:right w:val="none" w:sz="0" w:space="0" w:color="auto"/>
      </w:divBdr>
    </w:div>
    <w:div w:id="1906718823">
      <w:bodyDiv w:val="1"/>
      <w:marLeft w:val="0"/>
      <w:marRight w:val="0"/>
      <w:marTop w:val="0"/>
      <w:marBottom w:val="0"/>
      <w:divBdr>
        <w:top w:val="none" w:sz="0" w:space="0" w:color="auto"/>
        <w:left w:val="none" w:sz="0" w:space="0" w:color="auto"/>
        <w:bottom w:val="none" w:sz="0" w:space="0" w:color="auto"/>
        <w:right w:val="none" w:sz="0" w:space="0" w:color="auto"/>
      </w:divBdr>
    </w:div>
    <w:div w:id="1965963025">
      <w:bodyDiv w:val="1"/>
      <w:marLeft w:val="0"/>
      <w:marRight w:val="0"/>
      <w:marTop w:val="0"/>
      <w:marBottom w:val="0"/>
      <w:divBdr>
        <w:top w:val="none" w:sz="0" w:space="0" w:color="auto"/>
        <w:left w:val="none" w:sz="0" w:space="0" w:color="auto"/>
        <w:bottom w:val="none" w:sz="0" w:space="0" w:color="auto"/>
        <w:right w:val="none" w:sz="0" w:space="0" w:color="auto"/>
      </w:divBdr>
    </w:div>
    <w:div w:id="1971323076">
      <w:bodyDiv w:val="1"/>
      <w:marLeft w:val="0"/>
      <w:marRight w:val="0"/>
      <w:marTop w:val="0"/>
      <w:marBottom w:val="0"/>
      <w:divBdr>
        <w:top w:val="none" w:sz="0" w:space="0" w:color="auto"/>
        <w:left w:val="none" w:sz="0" w:space="0" w:color="auto"/>
        <w:bottom w:val="none" w:sz="0" w:space="0" w:color="auto"/>
        <w:right w:val="none" w:sz="0" w:space="0" w:color="auto"/>
      </w:divBdr>
    </w:div>
    <w:div w:id="2003314964">
      <w:bodyDiv w:val="1"/>
      <w:marLeft w:val="0"/>
      <w:marRight w:val="0"/>
      <w:marTop w:val="0"/>
      <w:marBottom w:val="0"/>
      <w:divBdr>
        <w:top w:val="none" w:sz="0" w:space="0" w:color="auto"/>
        <w:left w:val="none" w:sz="0" w:space="0" w:color="auto"/>
        <w:bottom w:val="none" w:sz="0" w:space="0" w:color="auto"/>
        <w:right w:val="none" w:sz="0" w:space="0" w:color="auto"/>
      </w:divBdr>
    </w:div>
    <w:div w:id="2008097445">
      <w:bodyDiv w:val="1"/>
      <w:marLeft w:val="0"/>
      <w:marRight w:val="0"/>
      <w:marTop w:val="0"/>
      <w:marBottom w:val="0"/>
      <w:divBdr>
        <w:top w:val="none" w:sz="0" w:space="0" w:color="auto"/>
        <w:left w:val="none" w:sz="0" w:space="0" w:color="auto"/>
        <w:bottom w:val="none" w:sz="0" w:space="0" w:color="auto"/>
        <w:right w:val="none" w:sz="0" w:space="0" w:color="auto"/>
      </w:divBdr>
    </w:div>
    <w:div w:id="2104572931">
      <w:bodyDiv w:val="1"/>
      <w:marLeft w:val="0"/>
      <w:marRight w:val="0"/>
      <w:marTop w:val="0"/>
      <w:marBottom w:val="0"/>
      <w:divBdr>
        <w:top w:val="none" w:sz="0" w:space="0" w:color="auto"/>
        <w:left w:val="none" w:sz="0" w:space="0" w:color="auto"/>
        <w:bottom w:val="none" w:sz="0" w:space="0" w:color="auto"/>
        <w:right w:val="none" w:sz="0" w:space="0" w:color="auto"/>
      </w:divBdr>
    </w:div>
    <w:div w:id="210818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eia.gov/dnav/ng/ng_move_expc_s1_m.htm"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Ric081</b:Tag>
    <b:SourceType>InternetSite</b:SourceType>
    <b:Guid>{11B5ACC3-2CF7-4F74-86FC-0AFA87FFA72B}</b:Guid>
    <b:Author>
      <b:Author>
        <b:NameList>
          <b:Person>
            <b:Last>Anderson</b:Last>
            <b:First>Richard</b:First>
            <b:Middle>J.</b:Middle>
          </b:Person>
        </b:NameList>
      </b:Author>
    </b:Author>
    <b:Title>Europe's Dependence on Russian Natural Gas: Perspectives and Recommendations for a Long-term Strategy</b:Title>
    <b:InternetSiteTitle>George C. Marshall Europen Center for Security Studies</b:InternetSiteTitle>
    <b:Year>2008</b:Year>
    <b:Month>September</b:Month>
    <b:URL>https://www.marshallcenter.org/de/node/1276</b:URL>
    <b:RefOrder>1</b:RefOrder>
  </b:Source>
  <b:Source>
    <b:Tag>A1022</b:Tag>
    <b:SourceType>InternetSite</b:SourceType>
    <b:Guid>{6953B165-9A98-4BD5-B433-1DCD21860D97}</b:Guid>
    <b:Title>A 10-Point Plan to Reduce the European Union's Reliance on Russian Natural Gas</b:Title>
    <b:InternetSiteTitle>International Energy Agency</b:InternetSiteTitle>
    <b:Year>2022</b:Year>
    <b:Month>March</b:Month>
    <b:Day>3</b:Day>
    <b:URL>https://www.iea.org/reports/a-10-point-plan-to-reduce-the-european-unions-reliance-on-russian-natural-gas</b:URL>
    <b:Author>
      <b:Author>
        <b:NameList>
          <b:Person>
            <b:Last>IEA</b:Last>
          </b:Person>
        </b:NameList>
      </b:Author>
    </b:Author>
    <b:RefOrder>2</b:RefOrder>
  </b:Source>
  <b:Source>
    <b:Tag>Rus19</b:Tag>
    <b:SourceType>InternetSite</b:SourceType>
    <b:Guid>{21AFBE0B-BE43-405B-981A-62850430923F}</b:Guid>
    <b:Title>Russia's Natural Resources Valued at 60% of GDP</b:Title>
    <b:InternetSiteTitle>The Moscow Times</b:InternetSiteTitle>
    <b:Year>2019</b:Year>
    <b:Month>March 14</b:Month>
    <b:URL>https://www.themoscowtimes.com/2019/03/14/russias-natural-resources-valued-at-60-of-gdp-a64800</b:URL>
    <b:RefOrder>3</b:RefOrder>
  </b:Source>
  <b:Source>
    <b:Tag>USN22</b:Tag>
    <b:SourceType>InternetSite</b:SourceType>
    <b:Guid>{992EFA2F-F9D8-4E61-8CB6-83982525CB34}</b:Guid>
    <b:Title>U.S. Natural Gas Exports and Re-Exports by Country</b:Title>
    <b:InternetSiteTitle>U.S. energy Information Administration</b:InternetSiteTitle>
    <b:Year>2022</b:Year>
    <b:Month>5</b:Month>
    <b:Day>31</b:Day>
    <b:URL>https://www.eia.gov/dnav/ng/ng_move_expc_s1_m.htm</b:URL>
    <b:RefOrder>4</b:RefOrder>
  </b:Source>
  <b:Source>
    <b:Tag>LNG22</b:Tag>
    <b:SourceType>InternetSite</b:SourceType>
    <b:Guid>{69D9D870-595D-44E6-99A0-3A315F61648C}</b:Guid>
    <b:Title>LNG Monthly 2022</b:Title>
    <b:InternetSiteTitle>Office of Fossil Energy and Carbon Management</b:InternetSiteTitle>
    <b:Year>2022</b:Year>
    <b:Month>May</b:Month>
    <b:Day>16</b:Day>
    <b:URL>https://www.energy.gov/fecm/articles/lng-monthly-2022</b:URL>
    <b:RefOrder>5</b:RefOrder>
  </b:Source>
  <b:Source>
    <b:Tag>Dow</b:Tag>
    <b:SourceType>InternetSite</b:SourceType>
    <b:Guid>{7B4C72A7-0915-4B3A-B447-09F3D2D6F0A1}</b:Guid>
    <b:Title>Downloads</b:Title>
    <b:InternetSiteTitle>ChromeDriver - WebDriver for CHrome</b:InternetSiteTitle>
    <b:URL>https://chromedriver.chromium.org/downloads</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D9C867-60D7-40A5-AD46-FF145DABF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17</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Ferguson</dc:creator>
  <cp:keywords/>
  <dc:description/>
  <cp:lastModifiedBy>Duncan Ferguson</cp:lastModifiedBy>
  <cp:revision>13</cp:revision>
  <dcterms:created xsi:type="dcterms:W3CDTF">2022-06-02T01:05:00Z</dcterms:created>
  <dcterms:modified xsi:type="dcterms:W3CDTF">2022-06-02T08:07:00Z</dcterms:modified>
  <cp:category/>
</cp:coreProperties>
</file>