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2C7C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Element 7 — WOM (Word-of-Mouth)</w:t>
      </w:r>
    </w:p>
    <w:p w14:paraId="007B8F75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1F3B1907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Word-of-mouth is the most trusted form of marketing communication and correlates with brand growth. Romaniuk includes it in the CBM template as a standard measurement — not optional — because WOM levels signal whether a brand is actively being talked about in the market.</w:t>
      </w:r>
    </w:p>
    <w:p w14:paraId="393BEAC0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WOM measurement answers:</w:t>
      </w:r>
    </w:p>
    <w:p w14:paraId="4AA9987C" w14:textId="77777777" w:rsidR="00272D42" w:rsidRPr="00272D42" w:rsidRDefault="00272D42" w:rsidP="00272D4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Is IPK being talked about more or less than competitors?</w:t>
      </w:r>
    </w:p>
    <w:p w14:paraId="674BAF47" w14:textId="77777777" w:rsidR="00272D42" w:rsidRPr="00272D42" w:rsidRDefault="00272D42" w:rsidP="00272D4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Is the balance of conversation positive or negative?</w:t>
      </w:r>
    </w:p>
    <w:p w14:paraId="5D9015A7" w14:textId="77777777" w:rsidR="00272D42" w:rsidRPr="00272D42" w:rsidRDefault="00272D42" w:rsidP="00272D4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Are IPK's buyers amplifiers (actively sharing) or passive (only receiving)?</w:t>
      </w:r>
    </w:p>
    <w:p w14:paraId="7B9B7FDB" w14:textId="77777777" w:rsidR="00272D42" w:rsidRPr="00272D42" w:rsidRDefault="00272D42" w:rsidP="00272D42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Which brands have a WOM problem (disproportionately negative)?</w:t>
      </w:r>
    </w:p>
    <w:p w14:paraId="1784ECBF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617B1C59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Per brand:</w:t>
      </w:r>
    </w:p>
    <w:p w14:paraId="4AFB6EAE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Received positive WOM (% of category buyers)</w:t>
      </w:r>
    </w:p>
    <w:p w14:paraId="2AD1D5B7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Received negative WOM (%)</w:t>
      </w:r>
    </w:p>
    <w:p w14:paraId="4F00926A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 positive WOM (%)</w:t>
      </w:r>
    </w:p>
    <w:p w14:paraId="63FDCA8A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 negative WOM (%)</w:t>
      </w:r>
    </w:p>
    <w:p w14:paraId="1A500EC4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 positive frequency (mean occasions, among sharers)</w:t>
      </w:r>
    </w:p>
    <w:p w14:paraId="0C5327A2" w14:textId="77777777" w:rsidR="00272D42" w:rsidRPr="00272D42" w:rsidRDefault="00272D42" w:rsidP="00272D42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 negative frequency (mean occasions, among sharers)</w:t>
      </w:r>
    </w:p>
    <w:p w14:paraId="6D242EB1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Derived metrics:</w:t>
      </w:r>
    </w:p>
    <w:p w14:paraId="20202906" w14:textId="77777777" w:rsidR="00272D42" w:rsidRPr="00272D42" w:rsidRDefault="00272D42" w:rsidP="00272D4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Net WOM balance: received positive minus received negative (and same for shared)</w:t>
      </w:r>
    </w:p>
    <w:p w14:paraId="0CD2943D" w14:textId="77777777" w:rsidR="00272D42" w:rsidRPr="00272D42" w:rsidRDefault="00272D42" w:rsidP="00272D4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WOM amplification ratio: shared positive / received positive — brands where buyers actively advocate vs merely hear about</w:t>
      </w:r>
    </w:p>
    <w:p w14:paraId="058D9F76" w14:textId="77777777" w:rsidR="00272D42" w:rsidRPr="00272D42" w:rsidRDefault="00272D42" w:rsidP="00272D42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WOM intensity: frequency × incidence combined measure</w:t>
      </w:r>
    </w:p>
    <w:p w14:paraId="252B274B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038F2F48" w14:textId="77777777" w:rsidR="00272D42" w:rsidRPr="00272D42" w:rsidRDefault="00272D42" w:rsidP="00272D4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section: net WOM chart, amplification dot plot</w:t>
      </w:r>
    </w:p>
    <w:p w14:paraId="27159820" w14:textId="77777777" w:rsidR="00272D42" w:rsidRPr="00272D42" w:rsidRDefault="00272D42" w:rsidP="00272D4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brand × WOM metric matrix</w:t>
      </w:r>
    </w:p>
    <w:p w14:paraId="0279DB98" w14:textId="77777777" w:rsidR="00272D42" w:rsidRPr="00272D42" w:rsidRDefault="00272D42" w:rsidP="00272D42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Tracker-ready metric IDs</w:t>
      </w:r>
    </w:p>
    <w:p w14:paraId="17EA1323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09ECF30C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WOM battery (6 questions from CBM template). </w:t>
      </w: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~2 minutes survey time.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Only collected when </w:t>
      </w:r>
      <w:proofErr w:type="spellStart"/>
      <w:r w:rsidRPr="00272D42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elements.wom</w:t>
      </w:r>
      <w:proofErr w:type="spellEnd"/>
      <w:r w:rsidRPr="00272D42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 xml:space="preserve"> = true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.</w:t>
      </w:r>
    </w:p>
    <w:p w14:paraId="6234C8DB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Visualisations</w:t>
      </w:r>
    </w:p>
    <w:p w14:paraId="1E0A6DED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Primary chart: Net WOM balance (diverging bar)</w:t>
      </w:r>
    </w:p>
    <w:p w14:paraId="1127D3F3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Horizontal diverging bar chart. Positive WOM extends right, negative WOM extends left. One row per brand. IPK saturated, rest grey. Net balance labelled.</w:t>
      </w:r>
    </w:p>
    <w:p w14:paraId="3FFAC341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Negative ◄──────────┼──────────► Positive</w:t>
      </w:r>
    </w:p>
    <w:p w14:paraId="12217460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│</w:t>
      </w:r>
    </w:p>
    <w:p w14:paraId="287A3F99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IPK              ░░░  3%       │  ████████████  16%      Net: +13pp</w:t>
      </w:r>
    </w:p>
    <w:p w14:paraId="74E69750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lastRenderedPageBreak/>
        <w:t>Comp A            ░░  2%       │  ██████████    13%      Net: +11pp</w:t>
      </w:r>
    </w:p>
    <w:p w14:paraId="4D47C3E2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B        ░░░░░░  7%       │  ██████        8%       Net: +1pp</w:t>
      </w:r>
    </w:p>
    <w:p w14:paraId="55329DA0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Comp C     ░░░░░░░░░  11%      │  █████         6%       Net: -5pp  ←</w:t>
      </w:r>
    </w:p>
    <w:p w14:paraId="11D5EBE1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Annotation: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</w:t>
      </w:r>
      <w:r w:rsidRPr="00272D42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"IPK has the strongest positive WOM in the category (+13pp net). Comp C is the only brand with net-negative word-of-mouth — more people hear negative things than positive."</w:t>
      </w:r>
    </w:p>
    <w:p w14:paraId="56C6C7AA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Secondary chart: Amplification ratio (dot plot)</w:t>
      </w:r>
    </w:p>
    <w:p w14:paraId="22E6B60D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Shared-positive / received-positive ratio per brand. Brands where the ratio &gt; 1 have buyers who actively amplify; &lt; 1 means WOM is passively received.</w:t>
      </w:r>
    </w:p>
    <w:p w14:paraId="07E2DCC7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WOM Amplification (shared positive / received positive)</w:t>
      </w:r>
    </w:p>
    <w:p w14:paraId="253C7FC8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0.5          1.0          1.5          2.0</w:t>
      </w:r>
    </w:p>
    <w:p w14:paraId="1CFEEC0F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│────────────│────────────│────────────│</w:t>
      </w:r>
    </w:p>
    <w:p w14:paraId="7AB2AB1A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│     ●  IPK: 1.3</w:t>
      </w:r>
    </w:p>
    <w:p w14:paraId="335AF25E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│  ○  Comp A: 1.1</w:t>
      </w:r>
    </w:p>
    <w:p w14:paraId="4310C59B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○    │  Comp B: 0.8</w:t>
      </w:r>
    </w:p>
    <w:p w14:paraId="7579B3C1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○       │  Comp C: 0.6</w:t>
      </w:r>
    </w:p>
    <w:p w14:paraId="58F1FB42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│</w:t>
      </w:r>
    </w:p>
    <w:p w14:paraId="5640EE77" w14:textId="77777777" w:rsidR="00272D42" w:rsidRPr="00272D42" w:rsidRDefault="00272D42" w:rsidP="00272D4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passive ◄──┤──► active</w:t>
      </w:r>
    </w:p>
    <w:p w14:paraId="14091CC1" w14:textId="77777777" w:rsidR="00272D42" w:rsidRPr="00272D42" w:rsidRDefault="00272D42" w:rsidP="00272D42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3CA0E391" w14:textId="77777777" w:rsidR="00272D42" w:rsidRPr="00272D42" w:rsidRDefault="00272D42" w:rsidP="00272D4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WOM levels are typically LOW.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5–15% of category buyers mention any brand in a given period. This means per-brand WOM bases are small (50–180 respondents at n=1,200). CIs will be wide. Report honestly — a 3pp WOM difference is almost certainly noise.</w:t>
      </w:r>
    </w:p>
    <w:p w14:paraId="03470826" w14:textId="77777777" w:rsidR="00272D42" w:rsidRPr="00272D42" w:rsidRDefault="00272D42" w:rsidP="00272D4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Negative WOM is rarer but louder.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Expect 2–8% negative vs 8–18% positive. A brand with even slightly elevated negative WOM (vs category norms) has a real problem — negative WOM has outsized impact on perceptions.</w:t>
      </w:r>
    </w:p>
    <w:p w14:paraId="57103E72" w14:textId="77777777" w:rsidR="00272D42" w:rsidRPr="00272D42" w:rsidRDefault="00272D42" w:rsidP="00272D4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Frequency data is fragile.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The "how many occasions" question (pull-down 1–5+) often produces low-base, noisy estimates. Report as a supporting metric, not a headline.</w:t>
      </w:r>
    </w:p>
    <w:p w14:paraId="25386E70" w14:textId="77777777" w:rsidR="00272D42" w:rsidRPr="00272D42" w:rsidRDefault="00272D42" w:rsidP="00272D4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WOM is most diagnostic over time.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A single-wave WOM snapshot has limited actionability. Wave 2+ tracking is where WOM earns its keep — a rising positive WOM trend signals brand momentum. For IPK wave 1, WOM establishes the baseline.</w:t>
      </w:r>
    </w:p>
    <w:p w14:paraId="00F19310" w14:textId="77777777" w:rsidR="00272D42" w:rsidRPr="00272D42" w:rsidRDefault="00272D42" w:rsidP="00272D42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272D42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Pairings:</w:t>
      </w:r>
      <w:r w:rsidRPr="00272D42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Mental Availability (brands with rising WOM often show rising MMS in subsequent waves — the mechanism is that WOM refreshes brand–CEP associations), Funnel (high positive WOM brands tend to have higher consideration rates).</w:t>
      </w:r>
    </w:p>
    <w:p w14:paraId="3C113189" w14:textId="77777777" w:rsidR="00331669" w:rsidRDefault="00331669"/>
    <w:p w14:paraId="37B03D0F" w14:textId="77777777" w:rsidR="00472331" w:rsidRDefault="00472331"/>
    <w:sectPr w:rsidR="0047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5EC"/>
    <w:multiLevelType w:val="multilevel"/>
    <w:tmpl w:val="FFA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AD68BA"/>
    <w:multiLevelType w:val="multilevel"/>
    <w:tmpl w:val="D35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A743BF"/>
    <w:multiLevelType w:val="multilevel"/>
    <w:tmpl w:val="597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0E745B"/>
    <w:multiLevelType w:val="multilevel"/>
    <w:tmpl w:val="4A1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E87FE5"/>
    <w:multiLevelType w:val="multilevel"/>
    <w:tmpl w:val="B4D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7827873">
    <w:abstractNumId w:val="2"/>
  </w:num>
  <w:num w:numId="2" w16cid:durableId="922645580">
    <w:abstractNumId w:val="0"/>
  </w:num>
  <w:num w:numId="3" w16cid:durableId="2109039940">
    <w:abstractNumId w:val="3"/>
  </w:num>
  <w:num w:numId="4" w16cid:durableId="1781338802">
    <w:abstractNumId w:val="1"/>
  </w:num>
  <w:num w:numId="5" w16cid:durableId="298800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42"/>
    <w:rsid w:val="000116FC"/>
    <w:rsid w:val="00272D42"/>
    <w:rsid w:val="002A7748"/>
    <w:rsid w:val="00331669"/>
    <w:rsid w:val="00472331"/>
    <w:rsid w:val="008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FE8283"/>
  <w15:chartTrackingRefBased/>
  <w15:docId w15:val="{7577C1A4-7DE3-9D4A-B458-26763A30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42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27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b-var--p5">
    <w:name w:val="mb-[var(--p5)]"/>
    <w:basedOn w:val="Normal"/>
    <w:rsid w:val="0027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2D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D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D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72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2</cp:revision>
  <dcterms:created xsi:type="dcterms:W3CDTF">2026-04-16T21:31:00Z</dcterms:created>
  <dcterms:modified xsi:type="dcterms:W3CDTF">2026-04-16T21:31:00Z</dcterms:modified>
</cp:coreProperties>
</file>