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53D9C" w14:textId="77777777" w:rsidR="00020052" w:rsidRDefault="00020052" w:rsidP="00020052">
      <w:r>
        <w:t>Element 2 — Mental Availability</w:t>
      </w:r>
    </w:p>
    <w:p w14:paraId="030965C3" w14:textId="77777777" w:rsidR="00020052" w:rsidRDefault="00020052" w:rsidP="00020052">
      <w:r>
        <w:t>Why this element exists</w:t>
      </w:r>
    </w:p>
    <w:p w14:paraId="1A91A662" w14:textId="77777777" w:rsidR="00020052" w:rsidRDefault="00020052" w:rsidP="00020052">
      <w:r>
        <w:t>This is the core of the CBM framework. Mental availability — whether a brand comes to mind in category buying situations — is the single strongest predictor of brand choice in the Ehrenberg-Bass evidence base. A brand that is mentally available to more buyers, in more buying situations, wins more often. This isn't a theory preference — it's an empirical pattern observed across hundreds of categories and decades of data.</w:t>
      </w:r>
    </w:p>
    <w:p w14:paraId="60A8CE73" w14:textId="77777777" w:rsidR="00020052" w:rsidRDefault="00020052" w:rsidP="00020052"/>
    <w:p w14:paraId="4705023F" w14:textId="77777777" w:rsidR="00020052" w:rsidRDefault="00020052" w:rsidP="00020052">
      <w:r>
        <w:t>Mental availability is measured through Category Entry Points (CEPs): the situations, needs, occasions, and motivations that trigger category buying. A brand's mental availability is the sum of its linkages to CEPs across category buyers.</w:t>
      </w:r>
    </w:p>
    <w:p w14:paraId="2633F704" w14:textId="77777777" w:rsidR="00020052" w:rsidRDefault="00020052" w:rsidP="00020052"/>
    <w:p w14:paraId="32981CE9" w14:textId="77777777" w:rsidR="00020052" w:rsidRDefault="00020052" w:rsidP="00020052">
      <w:r>
        <w:t>This element is the analytical centrepiece of the brand module. Everything else is secondary to it in the EBI framework.</w:t>
      </w:r>
    </w:p>
    <w:p w14:paraId="1099E2ED" w14:textId="77777777" w:rsidR="00020052" w:rsidRDefault="00020052" w:rsidP="00020052"/>
    <w:p w14:paraId="7AA34E20" w14:textId="77777777" w:rsidR="00020052" w:rsidRDefault="00020052" w:rsidP="00020052">
      <w:r>
        <w:t>What you get</w:t>
      </w:r>
    </w:p>
    <w:p w14:paraId="65F90C05" w14:textId="77777777" w:rsidR="00020052" w:rsidRDefault="00020052" w:rsidP="00020052">
      <w:r>
        <w:t>Headline metrics, per brand, per category:</w:t>
      </w:r>
    </w:p>
    <w:p w14:paraId="1E4F1953" w14:textId="77777777" w:rsidR="00020052" w:rsidRDefault="00020052" w:rsidP="00020052"/>
    <w:p w14:paraId="5B8B4225" w14:textId="77777777" w:rsidR="00020052" w:rsidRDefault="00020052" w:rsidP="00020052">
      <w:r>
        <w:t>Mental Penetration (</w:t>
      </w:r>
      <w:proofErr w:type="spellStart"/>
      <w:r>
        <w:t>MPen</w:t>
      </w:r>
      <w:proofErr w:type="spellEnd"/>
      <w:r>
        <w:t>): % of category buyers who link the brand to at least one CEP. The brand's mental reach. "How many people think of us at all?"</w:t>
      </w:r>
    </w:p>
    <w:p w14:paraId="087559BD" w14:textId="77777777" w:rsidR="00020052" w:rsidRDefault="00020052" w:rsidP="00020052">
      <w:r>
        <w:t>Network Size (NS): Average number of CEPs linked to the brand, among those who link at least one. The brand's mental depth. "Among people who think of us, in how many situations do they think of us?"</w:t>
      </w:r>
    </w:p>
    <w:p w14:paraId="19006867" w14:textId="77777777" w:rsidR="00020052" w:rsidRDefault="00020052" w:rsidP="00020052">
      <w:r>
        <w:t>Mental Market Share (MMS): The brand's share of all brand–CEP links in the category. The headline metric. MMS = (brand's total CEP links) / (all brands' total CEP links). "What share of category thinking do we own?"</w:t>
      </w:r>
    </w:p>
    <w:p w14:paraId="3FB1E87F" w14:textId="77777777" w:rsidR="00020052" w:rsidRDefault="00020052" w:rsidP="00020052">
      <w:r>
        <w:t>CEP-level metrics:</w:t>
      </w:r>
    </w:p>
    <w:p w14:paraId="27312901" w14:textId="77777777" w:rsidR="00020052" w:rsidRDefault="00020052" w:rsidP="00020052"/>
    <w:p w14:paraId="23FECF2D" w14:textId="77777777" w:rsidR="00020052" w:rsidRDefault="00020052" w:rsidP="00020052">
      <w:r>
        <w:t>CEP × brand matrix: For each CEP, what % of category buyers link it to each brand. The raw association data. This is the richest analytical asset — it shows exactly where each brand is strong, weak, or absent.</w:t>
      </w:r>
    </w:p>
    <w:p w14:paraId="015EB397" w14:textId="77777777" w:rsidR="00020052" w:rsidRDefault="00020052" w:rsidP="00020052">
      <w:r>
        <w:lastRenderedPageBreak/>
        <w:t>CEP penetration ranking: Which CEPs have the highest total linkage across all brands? These are the "biggest" entry points in the category — the ones where mental presence matters most.</w:t>
      </w:r>
    </w:p>
    <w:p w14:paraId="291C4AD9" w14:textId="77777777" w:rsidR="00020052" w:rsidRDefault="00020052" w:rsidP="00020052">
      <w:r>
        <w:t>Brand-specific CEP profile: For IPK specifically, which CEPs are strongest and weakest? Sorted by IPK's linkage rate.</w:t>
      </w:r>
    </w:p>
    <w:p w14:paraId="3D703A01" w14:textId="77777777" w:rsidR="00020052" w:rsidRDefault="00020052" w:rsidP="00020052">
      <w:r>
        <w:t>Brand image attributes (from the 30–40% non-CEP attributes in the matrix):</w:t>
      </w:r>
    </w:p>
    <w:p w14:paraId="156E0F2C" w14:textId="77777777" w:rsidR="00020052" w:rsidRDefault="00020052" w:rsidP="00020052"/>
    <w:p w14:paraId="3A48BBD7" w14:textId="77777777" w:rsidR="00020052" w:rsidRDefault="00020052" w:rsidP="00020052">
      <w:r>
        <w:t>Same matrix structure but reported separately. These are brand perception items ("good value for money", "high quality") rather than entry points ("when I need a quick meal"). They show the brand's image profile alongside its mental availability.</w:t>
      </w:r>
    </w:p>
    <w:p w14:paraId="135AEB12" w14:textId="77777777" w:rsidR="00020052" w:rsidRDefault="00020052" w:rsidP="00020052">
      <w:r>
        <w:t xml:space="preserve">CEP TURF (optional sub-view, </w:t>
      </w:r>
      <w:proofErr w:type="spellStart"/>
      <w:r>
        <w:t>cep_turf</w:t>
      </w:r>
      <w:proofErr w:type="spellEnd"/>
      <w:r>
        <w:t>: true in config):</w:t>
      </w:r>
    </w:p>
    <w:p w14:paraId="21F8BB5A" w14:textId="77777777" w:rsidR="00020052" w:rsidRDefault="00020052" w:rsidP="00020052"/>
    <w:p w14:paraId="5E382CCE" w14:textId="77777777" w:rsidR="00020052" w:rsidRDefault="00020052" w:rsidP="00020052">
      <w:r>
        <w:t>Reach optimisation: what combination of CEPs maximises IPK's mental reach?</w:t>
      </w:r>
    </w:p>
    <w:p w14:paraId="2C1BD51F" w14:textId="77777777" w:rsidR="00020052" w:rsidRDefault="00020052" w:rsidP="00020052">
      <w:r>
        <w:t>Answers: "If we can only own 5 CEPs in our communications, which 5 reach the most unique buyers?"</w:t>
      </w:r>
    </w:p>
    <w:p w14:paraId="42CBCA86" w14:textId="77777777" w:rsidR="00020052" w:rsidRDefault="00020052" w:rsidP="00020052">
      <w:r>
        <w:t xml:space="preserve">Uses the TURF engine (refactored from </w:t>
      </w:r>
      <w:proofErr w:type="spellStart"/>
      <w:r>
        <w:t>maxdiff</w:t>
      </w:r>
      <w:proofErr w:type="spellEnd"/>
      <w:r>
        <w:t xml:space="preserve"> into shared/)</w:t>
      </w:r>
    </w:p>
    <w:p w14:paraId="1F253C5E" w14:textId="77777777" w:rsidR="00020052" w:rsidRDefault="00020052" w:rsidP="00020052">
      <w:r>
        <w:t>Output: reach curve (cumulative % of category buyers reached as CEPs are added), with the optimal sequence identified</w:t>
      </w:r>
    </w:p>
    <w:p w14:paraId="728992C6" w14:textId="77777777" w:rsidR="00020052" w:rsidRDefault="00020052" w:rsidP="00020052">
      <w:r>
        <w:t>Outputs:</w:t>
      </w:r>
    </w:p>
    <w:p w14:paraId="22D0B1B7" w14:textId="77777777" w:rsidR="00020052" w:rsidRDefault="00020052" w:rsidP="00020052"/>
    <w:p w14:paraId="3B3E6FA7" w14:textId="77777777" w:rsidR="00020052" w:rsidRDefault="00020052" w:rsidP="00020052">
      <w:r>
        <w:t xml:space="preserve">HTML section: MMS league chart, </w:t>
      </w:r>
      <w:proofErr w:type="spellStart"/>
      <w:r>
        <w:t>MPen</w:t>
      </w:r>
      <w:proofErr w:type="spellEnd"/>
      <w:r>
        <w:t xml:space="preserve"> × NS diagnostic, CEP matrix, CEP TURF curve</w:t>
      </w:r>
    </w:p>
    <w:p w14:paraId="654E4005" w14:textId="77777777" w:rsidR="00020052" w:rsidRDefault="00020052" w:rsidP="00020052">
      <w:r>
        <w:t>Excel: full brand × CEP matrix with %, MMS/</w:t>
      </w:r>
      <w:proofErr w:type="spellStart"/>
      <w:r>
        <w:t>MPen</w:t>
      </w:r>
      <w:proofErr w:type="spellEnd"/>
      <w:r>
        <w:t>/NS table, TURF results</w:t>
      </w:r>
    </w:p>
    <w:p w14:paraId="05FADE4E" w14:textId="77777777" w:rsidR="00020052" w:rsidRDefault="00020052" w:rsidP="00020052">
      <w:r>
        <w:t>CSV: long-format CEP linkage data</w:t>
      </w:r>
    </w:p>
    <w:p w14:paraId="042F0BB0" w14:textId="77777777" w:rsidR="00020052" w:rsidRDefault="00020052" w:rsidP="00020052">
      <w:r>
        <w:t>Tracker-ready metric IDs for all headline metrics</w:t>
      </w:r>
    </w:p>
    <w:p w14:paraId="1BE01F01" w14:textId="77777777" w:rsidR="00020052" w:rsidRDefault="00020052" w:rsidP="00020052">
      <w:r>
        <w:t>Required batteries</w:t>
      </w:r>
    </w:p>
    <w:p w14:paraId="00122875" w14:textId="77777777" w:rsidR="00020052" w:rsidRDefault="00020052" w:rsidP="00020052">
      <w:r>
        <w:t>Core Battery 2 (Brand Attributes / CEP Matrix) — this IS the data source. Also requires Core Battery 1 (Brand Awareness) for the "aware base" denominator context.</w:t>
      </w:r>
    </w:p>
    <w:p w14:paraId="53A6C1BB" w14:textId="77777777" w:rsidR="00020052" w:rsidRDefault="00020052" w:rsidP="00020052"/>
    <w:p w14:paraId="3F6309BD" w14:textId="77777777" w:rsidR="00020052" w:rsidRDefault="00020052" w:rsidP="00020052">
      <w:r>
        <w:t>Visualisations</w:t>
      </w:r>
    </w:p>
    <w:p w14:paraId="557960DD" w14:textId="77777777" w:rsidR="00020052" w:rsidRDefault="00020052" w:rsidP="00020052">
      <w:r>
        <w:t>Primary chart: MMS League (Cleveland dot plot)</w:t>
      </w:r>
    </w:p>
    <w:p w14:paraId="2C85E9E2" w14:textId="77777777" w:rsidR="00020052" w:rsidRDefault="00020052" w:rsidP="00020052"/>
    <w:p w14:paraId="286A56A6" w14:textId="77777777" w:rsidR="00020052" w:rsidRDefault="00020052" w:rsidP="00020052">
      <w:r>
        <w:t>One horizontal axis showing Mental Market Share (%). One dot per brand. IPK saturated, all others desaturated grey. Direct-labelled.</w:t>
      </w:r>
    </w:p>
    <w:p w14:paraId="128AE617" w14:textId="77777777" w:rsidR="00020052" w:rsidRDefault="00020052" w:rsidP="00020052"/>
    <w:p w14:paraId="75A9B447" w14:textId="77777777" w:rsidR="00020052" w:rsidRDefault="00020052" w:rsidP="00020052">
      <w:r>
        <w:t>Mental Market Share (% of all category brand–CEP links)</w:t>
      </w:r>
    </w:p>
    <w:p w14:paraId="0A760347" w14:textId="77777777" w:rsidR="00020052" w:rsidRDefault="00020052" w:rsidP="00020052">
      <w:r>
        <w:t xml:space="preserve">  0%          5%          10%         15%         20%</w:t>
      </w:r>
    </w:p>
    <w:p w14:paraId="6C687B74" w14:textId="77777777" w:rsidR="00020052" w:rsidRDefault="00020052" w:rsidP="00020052">
      <w:r>
        <w:t xml:space="preserve">   │───────────│───────────│───────────│───────────│</w:t>
      </w:r>
    </w:p>
    <w:p w14:paraId="7F5507F9" w14:textId="77777777" w:rsidR="00020052" w:rsidRDefault="00020052" w:rsidP="00020052">
      <w:r>
        <w:t xml:space="preserve">                                       ●  IPK: 17.2%</w:t>
      </w:r>
    </w:p>
    <w:p w14:paraId="7C1FDECE" w14:textId="77777777" w:rsidR="00020052" w:rsidRDefault="00020052" w:rsidP="00020052">
      <w:r>
        <w:t xml:space="preserve">                                  ○  Comp A: 14.8%</w:t>
      </w:r>
    </w:p>
    <w:p w14:paraId="6DB36EB5" w14:textId="77777777" w:rsidR="00020052" w:rsidRDefault="00020052" w:rsidP="00020052">
      <w:r>
        <w:t xml:space="preserve">                            ○  Comp B: 11.3%</w:t>
      </w:r>
    </w:p>
    <w:p w14:paraId="17AB08EC" w14:textId="77777777" w:rsidR="00020052" w:rsidRDefault="00020052" w:rsidP="00020052">
      <w:r>
        <w:t xml:space="preserve">                        ○  Comp C: 9.7%</w:t>
      </w:r>
    </w:p>
    <w:p w14:paraId="17820042" w14:textId="77777777" w:rsidR="00020052" w:rsidRDefault="00020052" w:rsidP="00020052">
      <w:r>
        <w:t xml:space="preserve">                     ○  Comp D: 8.1%</w:t>
      </w:r>
    </w:p>
    <w:p w14:paraId="71509221" w14:textId="77777777" w:rsidR="00020052" w:rsidRDefault="00020052" w:rsidP="00020052">
      <w:r>
        <w:t xml:space="preserve">              ○○○○○  remaining 8 brands: 2-5% each</w:t>
      </w:r>
    </w:p>
    <w:p w14:paraId="3B02F7FF" w14:textId="77777777" w:rsidR="00020052" w:rsidRDefault="00020052" w:rsidP="00020052">
      <w:r>
        <w:t>Annotation: "IPK leads the category in mental market share at 17.2%, 2.4pp ahead of Comp A. This gap is [significant / not significant] at 95% confidence."</w:t>
      </w:r>
    </w:p>
    <w:p w14:paraId="7BF0BCC9" w14:textId="77777777" w:rsidR="00020052" w:rsidRDefault="00020052" w:rsidP="00020052"/>
    <w:p w14:paraId="5D877257" w14:textId="77777777" w:rsidR="00020052" w:rsidRDefault="00020052" w:rsidP="00020052">
      <w:r>
        <w:t>This is the single most important chart in the entire report. It must be prominent, clean, and immediately readable.</w:t>
      </w:r>
    </w:p>
    <w:p w14:paraId="303A4F18" w14:textId="77777777" w:rsidR="00020052" w:rsidRDefault="00020052" w:rsidP="00020052"/>
    <w:p w14:paraId="47F91D3E" w14:textId="77777777" w:rsidR="00020052" w:rsidRDefault="00020052" w:rsidP="00020052">
      <w:r>
        <w:t xml:space="preserve">Secondary chart: </w:t>
      </w:r>
      <w:proofErr w:type="spellStart"/>
      <w:r>
        <w:t>MPen</w:t>
      </w:r>
      <w:proofErr w:type="spellEnd"/>
      <w:r>
        <w:t xml:space="preserve"> × NS diagnostic scatter</w:t>
      </w:r>
    </w:p>
    <w:p w14:paraId="3AE39EFA" w14:textId="77777777" w:rsidR="00020052" w:rsidRDefault="00020052" w:rsidP="00020052"/>
    <w:p w14:paraId="4956B34A" w14:textId="77777777" w:rsidR="00020052" w:rsidRDefault="00020052" w:rsidP="00020052">
      <w:r>
        <w:t>X-axis = Mental Penetration (%), Y-axis = Network Size (</w:t>
      </w:r>
      <w:proofErr w:type="spellStart"/>
      <w:r>
        <w:t>avg</w:t>
      </w:r>
      <w:proofErr w:type="spellEnd"/>
      <w:r>
        <w:t xml:space="preserve"> CEPs). Each brand is a dot. IPK saturated, rest grey. Reference lines at category medians.</w:t>
      </w:r>
    </w:p>
    <w:p w14:paraId="1E28E8E3" w14:textId="77777777" w:rsidR="00020052" w:rsidRDefault="00020052" w:rsidP="00020052"/>
    <w:p w14:paraId="227B1F7D" w14:textId="77777777" w:rsidR="00020052" w:rsidRDefault="00020052" w:rsidP="00020052">
      <w:r>
        <w:t xml:space="preserve">Most brands will cluster on a diagonal (Double Jeopardy: bigger brands have higher </w:t>
      </w:r>
      <w:proofErr w:type="spellStart"/>
      <w:r>
        <w:t>MPen</w:t>
      </w:r>
      <w:proofErr w:type="spellEnd"/>
      <w:r>
        <w:t xml:space="preserve"> AND higher NS). Brands off the diagonal are the interesting ones:</w:t>
      </w:r>
    </w:p>
    <w:p w14:paraId="6873BBC6" w14:textId="77777777" w:rsidR="00020052" w:rsidRDefault="00020052" w:rsidP="00020052"/>
    <w:p w14:paraId="3AF79211" w14:textId="77777777" w:rsidR="00020052" w:rsidRDefault="00020052" w:rsidP="00020052">
      <w:r>
        <w:t xml:space="preserve">High </w:t>
      </w:r>
      <w:proofErr w:type="spellStart"/>
      <w:r>
        <w:t>MPen</w:t>
      </w:r>
      <w:proofErr w:type="spellEnd"/>
      <w:r>
        <w:t>, low NS = "broad but shallow" (many people think of us, but only in narrow situations)</w:t>
      </w:r>
    </w:p>
    <w:p w14:paraId="46AB68AC" w14:textId="77777777" w:rsidR="00020052" w:rsidRDefault="00020052" w:rsidP="00020052">
      <w:r>
        <w:lastRenderedPageBreak/>
        <w:t xml:space="preserve">Low </w:t>
      </w:r>
      <w:proofErr w:type="spellStart"/>
      <w:r>
        <w:t>MPen</w:t>
      </w:r>
      <w:proofErr w:type="spellEnd"/>
      <w:r>
        <w:t>, high NS = "narrow but deep" (fewer people think of us, but those who do associate us with many situations — niche strength)</w:t>
      </w:r>
    </w:p>
    <w:p w14:paraId="38DB67CD" w14:textId="77777777" w:rsidR="00020052" w:rsidRDefault="00020052" w:rsidP="00020052">
      <w:r>
        <w:t>Annotation: Finding-led. Example: "IPK's mental reach (</w:t>
      </w:r>
      <w:proofErr w:type="spellStart"/>
      <w:r>
        <w:t>MPen</w:t>
      </w:r>
      <w:proofErr w:type="spellEnd"/>
      <w:r>
        <w:t xml:space="preserve"> 62%) is category-leading, but network size (3.2 CEPs) is below the fitted line — suggesting broad awareness but narrow situational associations. CEP TURF analysis below identifies which entry points to target."</w:t>
      </w:r>
    </w:p>
    <w:p w14:paraId="5429EABB" w14:textId="77777777" w:rsidR="00020052" w:rsidRDefault="00020052" w:rsidP="00020052"/>
    <w:p w14:paraId="671ED7CE" w14:textId="77777777" w:rsidR="00020052" w:rsidRDefault="00020052" w:rsidP="00020052">
      <w:r>
        <w:t>Tertiary chart: CEP × brand heat strip</w:t>
      </w:r>
    </w:p>
    <w:p w14:paraId="2549EBCE" w14:textId="77777777" w:rsidR="00020052" w:rsidRDefault="00020052" w:rsidP="00020052"/>
    <w:p w14:paraId="1FE7FBE1" w14:textId="77777777" w:rsidR="00020052" w:rsidRDefault="00020052" w:rsidP="00020052">
      <w:r>
        <w:t>Sorted dot plot or heat strip. Rows = CEPs (sorted by IPK's linkage rate, strongest at top). Columns = brands. Cell intensity shows linkage %. Non-significant cells masked (greyed or blanked).</w:t>
      </w:r>
    </w:p>
    <w:p w14:paraId="21B6A980" w14:textId="77777777" w:rsidR="00020052" w:rsidRDefault="00020052" w:rsidP="00020052"/>
    <w:p w14:paraId="77916744" w14:textId="77777777" w:rsidR="00020052" w:rsidRDefault="00020052" w:rsidP="00020052">
      <w:r>
        <w:t>CEP                         IPK    Comp A  Comp B  Comp C  ...</w:t>
      </w:r>
    </w:p>
    <w:p w14:paraId="20339EC1" w14:textId="77777777" w:rsidR="00020052" w:rsidRDefault="00020052" w:rsidP="00020052">
      <w:r>
        <w:t>"Quick weeknight meal"       42%    38%     22%     18%</w:t>
      </w:r>
    </w:p>
    <w:p w14:paraId="775E201C" w14:textId="77777777" w:rsidR="00020052" w:rsidRDefault="00020052" w:rsidP="00020052">
      <w:r>
        <w:t>"Something family enjoys"    38%    35%     28%     15%</w:t>
      </w:r>
    </w:p>
    <w:p w14:paraId="7102D5BE" w14:textId="77777777" w:rsidR="00020052" w:rsidRDefault="00020052" w:rsidP="00020052">
      <w:r>
        <w:t>"Healthy option"             31%    28%     35%     12%     ← Comp B leads</w:t>
      </w:r>
    </w:p>
    <w:p w14:paraId="14CED8BB" w14:textId="77777777" w:rsidR="00020052" w:rsidRDefault="00020052" w:rsidP="00020052">
      <w:r>
        <w:t>"Special occasion"           12%    25%     18%     28%     ← IPK weak</w:t>
      </w:r>
    </w:p>
    <w:p w14:paraId="5E5D3767" w14:textId="77777777" w:rsidR="00020052" w:rsidRDefault="00020052" w:rsidP="00020052">
      <w:r>
        <w:t>"Budget-friendly"            28%    15%     40%     22%     ← Comp B dominates</w:t>
      </w:r>
    </w:p>
    <w:p w14:paraId="39235079" w14:textId="77777777" w:rsidR="00020052" w:rsidRDefault="00020052" w:rsidP="00020052">
      <w:r>
        <w:t>...</w:t>
      </w:r>
    </w:p>
    <w:p w14:paraId="1AD2F492" w14:textId="77777777" w:rsidR="00020052" w:rsidRDefault="00020052" w:rsidP="00020052">
      <w:r>
        <w:t>Single-hue sequential colour scale (not a rainbow heatmap — per our locked anti-patterns). Darkest = highest linkage. Cell text shows % for readability.</w:t>
      </w:r>
    </w:p>
    <w:p w14:paraId="29FD4AE0" w14:textId="77777777" w:rsidR="00020052" w:rsidRDefault="00020052" w:rsidP="00020052"/>
    <w:p w14:paraId="752E31F0" w14:textId="77777777" w:rsidR="00020052" w:rsidRDefault="00020052" w:rsidP="00020052">
      <w:r>
        <w:t>CEP TURF chart (conditional):</w:t>
      </w:r>
    </w:p>
    <w:p w14:paraId="083EB7BB" w14:textId="77777777" w:rsidR="00020052" w:rsidRDefault="00020052" w:rsidP="00020052"/>
    <w:p w14:paraId="691B37DB" w14:textId="77777777" w:rsidR="00020052" w:rsidRDefault="00020052" w:rsidP="00020052">
      <w:r>
        <w:t>Reach curve. X-axis = number of CEPs in combination (1, 2, 3, ..., all). Y-axis = cumulative % of category buyers reached (linked to ≥1 CEP in the combination). The curve rises steeply at first (adding the biggest CEPs) and flattens (diminishing returns).</w:t>
      </w:r>
    </w:p>
    <w:p w14:paraId="543AABDE" w14:textId="77777777" w:rsidR="00020052" w:rsidRDefault="00020052" w:rsidP="00020052"/>
    <w:p w14:paraId="69E03F49" w14:textId="77777777" w:rsidR="00020052" w:rsidRDefault="00020052" w:rsidP="00020052">
      <w:r>
        <w:t>CEP TURF: Optimal IPK communication priorities</w:t>
      </w:r>
    </w:p>
    <w:p w14:paraId="5AE8B2FA" w14:textId="77777777" w:rsidR="00020052" w:rsidRDefault="00020052" w:rsidP="00020052">
      <w:r>
        <w:t>100%  ─ ─ ─ ─ ─ ─ ─ ─ ─ ─ ─ ─ ─ ─ ─ ─ ─ ─ ─ ─ ─ ─ ─</w:t>
      </w:r>
    </w:p>
    <w:p w14:paraId="2C270A65" w14:textId="77777777" w:rsidR="00020052" w:rsidRDefault="00020052" w:rsidP="00020052">
      <w:r>
        <w:lastRenderedPageBreak/>
        <w:t xml:space="preserve">                                              ●────●────●</w:t>
      </w:r>
    </w:p>
    <w:p w14:paraId="70C69BE8" w14:textId="77777777" w:rsidR="00020052" w:rsidRDefault="00020052" w:rsidP="00020052">
      <w:r>
        <w:t xml:space="preserve"> 80%                                 ●───●</w:t>
      </w:r>
    </w:p>
    <w:p w14:paraId="0E57FD9C" w14:textId="77777777" w:rsidR="00020052" w:rsidRDefault="00020052" w:rsidP="00020052">
      <w:r>
        <w:t xml:space="preserve">                              ●──●</w:t>
      </w:r>
    </w:p>
    <w:p w14:paraId="60A8F38E" w14:textId="77777777" w:rsidR="00020052" w:rsidRDefault="00020052" w:rsidP="00020052">
      <w:r>
        <w:t xml:space="preserve"> 60%                    ●──●</w:t>
      </w:r>
    </w:p>
    <w:p w14:paraId="4C947D08" w14:textId="77777777" w:rsidR="00020052" w:rsidRDefault="00020052" w:rsidP="00020052">
      <w:r>
        <w:t xml:space="preserve">                  ●──●</w:t>
      </w:r>
    </w:p>
    <w:p w14:paraId="778D6BB4" w14:textId="77777777" w:rsidR="00020052" w:rsidRDefault="00020052" w:rsidP="00020052">
      <w:r>
        <w:t xml:space="preserve"> 40%        ●──●</w:t>
      </w:r>
    </w:p>
    <w:p w14:paraId="0769C364" w14:textId="77777777" w:rsidR="00020052" w:rsidRDefault="00020052" w:rsidP="00020052">
      <w:r>
        <w:t xml:space="preserve">      ●──●</w:t>
      </w:r>
    </w:p>
    <w:p w14:paraId="7F79957C" w14:textId="77777777" w:rsidR="00020052" w:rsidRDefault="00020052" w:rsidP="00020052">
      <w:r>
        <w:t xml:space="preserve"> 20%</w:t>
      </w:r>
    </w:p>
    <w:p w14:paraId="7668C528" w14:textId="77777777" w:rsidR="00020052" w:rsidRDefault="00020052" w:rsidP="00020052">
      <w:r>
        <w:t xml:space="preserve">       1    2    3    4    5    6    7    8    9   10</w:t>
      </w:r>
    </w:p>
    <w:p w14:paraId="2C608D30" w14:textId="77777777" w:rsidR="00020052" w:rsidRDefault="00020052" w:rsidP="00020052">
      <w:r>
        <w:t xml:space="preserve">      Quick Family Health Budget ...</w:t>
      </w:r>
    </w:p>
    <w:p w14:paraId="0F153572" w14:textId="77777777" w:rsidR="00020052" w:rsidRDefault="00020052" w:rsidP="00020052">
      <w:r>
        <w:t xml:space="preserve">      </w:t>
      </w:r>
      <w:r>
        <w:rPr>
          <w:rFonts w:ascii="Arial" w:hAnsi="Arial" w:cs="Arial"/>
        </w:rPr>
        <w:t>▲</w:t>
      </w:r>
      <w:r>
        <w:t xml:space="preserve"> First 5 CEPs reach 78% of category buyers</w:t>
      </w:r>
    </w:p>
    <w:p w14:paraId="3BB00312" w14:textId="77777777" w:rsidR="00020052" w:rsidRDefault="00020052" w:rsidP="00020052">
      <w:r>
        <w:t xml:space="preserve">        Adding CEPs 6-10 gains only 14pp more</w:t>
      </w:r>
    </w:p>
    <w:p w14:paraId="6A72AD44" w14:textId="77777777" w:rsidR="00020052" w:rsidRDefault="00020052" w:rsidP="00020052">
      <w:r>
        <w:t>Annotation: "IPK reaches 78% of category buyers through just 5 CEPs. Communication strategy should prioritise: [1] Quick weeknight meal, [2] Family enjoys, [3] Healthy option, [4] Budget-friendly, [5] Entertaining guests."</w:t>
      </w:r>
    </w:p>
    <w:p w14:paraId="4C6E00D7" w14:textId="77777777" w:rsidR="00020052" w:rsidRDefault="00020052" w:rsidP="00020052"/>
    <w:p w14:paraId="33230A9A" w14:textId="77777777" w:rsidR="00020052" w:rsidRDefault="00020052" w:rsidP="00020052">
      <w:r>
        <w:t>Real-world notes</w:t>
      </w:r>
    </w:p>
    <w:p w14:paraId="625A8F42" w14:textId="77777777" w:rsidR="00020052" w:rsidRDefault="00020052" w:rsidP="00020052">
      <w:r>
        <w:t xml:space="preserve">MMS is the headline but </w:t>
      </w:r>
      <w:proofErr w:type="spellStart"/>
      <w:r>
        <w:t>MPen</w:t>
      </w:r>
      <w:proofErr w:type="spellEnd"/>
      <w:r>
        <w:t xml:space="preserve"> is the lever. In EBI theory, growing mental penetration (getting more people to think of you at all) is almost always more productive than deepening network size (getting existing thinkers to think of you in more situations). Report both, but frame </w:t>
      </w:r>
      <w:proofErr w:type="spellStart"/>
      <w:r>
        <w:t>MPen</w:t>
      </w:r>
      <w:proofErr w:type="spellEnd"/>
      <w:r>
        <w:t xml:space="preserve"> as the primary growth diagnostic.</w:t>
      </w:r>
    </w:p>
    <w:p w14:paraId="4736C499" w14:textId="77777777" w:rsidR="00020052" w:rsidRDefault="00020052" w:rsidP="00020052">
      <w:r>
        <w:t xml:space="preserve">Double Jeopardy is expected, not news. Bigger brands will have higher MMS, </w:t>
      </w:r>
      <w:proofErr w:type="spellStart"/>
      <w:r>
        <w:t>MPen</w:t>
      </w:r>
      <w:proofErr w:type="spellEnd"/>
      <w:r>
        <w:t>, AND NS. That's the empirical regularity. The diagnostic value is in deviations from the pattern — brands that over- or under-perform relative to their size.</w:t>
      </w:r>
    </w:p>
    <w:p w14:paraId="1B20F175" w14:textId="77777777" w:rsidR="00020052" w:rsidRDefault="00020052" w:rsidP="00020052">
      <w:r>
        <w:t>CEP count is the survey-length lever. 15 CEPs × ~15 sec/screen = 3.75 min. 20 CEPs = 5 min. Every CEP added costs ~15 seconds across all respondents. The analytical benefit of the 16th CEP is almost always less than the cost of the extra time. Recommendation for IPK: 15 CEPs + 5 brand image attributes = 20 screens.</w:t>
      </w:r>
    </w:p>
    <w:p w14:paraId="59DBE11B" w14:textId="77777777" w:rsidR="00020052" w:rsidRDefault="00020052" w:rsidP="00020052">
      <w:r>
        <w:t xml:space="preserve">Attribute wording matters enormously. Romaniuk's guidance: simple, concrete, situation-based for CEPs ("When I want something quick and easy" not "Convenience"). No comparatives ("better than", "the best"). No superlatives. No double-barrelled </w:t>
      </w:r>
      <w:r>
        <w:lastRenderedPageBreak/>
        <w:t>statements. This is where the methodology earns its keep — bad CEP wording produces useless data.</w:t>
      </w:r>
    </w:p>
    <w:p w14:paraId="6357AD36" w14:textId="77777777" w:rsidR="00020052" w:rsidRDefault="00020052" w:rsidP="00020052">
      <w:r>
        <w:t>Non-CEP attributes report separately. The 30–40% of statements that are brand image attributes (value, quality, trust) get their own sub-view. They use the same matrix data but answer a different question: "What do people think about us?" rather than "When do people think of us?"</w:t>
      </w:r>
    </w:p>
    <w:p w14:paraId="359CD9BE" w14:textId="77777777" w:rsidR="00020052" w:rsidRDefault="00020052" w:rsidP="00020052">
      <w:r>
        <w:t>CEP TURF is a communication-planning tool, not a brand-health metric. It answers "which associations should we invest in?" — a marketing-strategy question. Position it as strategic recommendation, not diagnostic. Some clients won't need it; hence sub-option.</w:t>
      </w:r>
    </w:p>
    <w:p w14:paraId="2F300812" w14:textId="5D5A21CB" w:rsidR="00331669" w:rsidRDefault="00020052" w:rsidP="00020052">
      <w:r>
        <w:t>Pairings: Funnel (</w:t>
      </w:r>
      <w:proofErr w:type="spellStart"/>
      <w:r>
        <w:t>MPen</w:t>
      </w:r>
      <w:proofErr w:type="spellEnd"/>
      <w:r>
        <w:t xml:space="preserve"> explains upper-funnel size differences), Drivers &amp; Barriers (which CEPs differentiate buyers from non-buyers), Portfolio (MMS feeds cross-category strength axis), Tracker (MMS/</w:t>
      </w:r>
      <w:proofErr w:type="spellStart"/>
      <w:r>
        <w:t>MPen</w:t>
      </w:r>
      <w:proofErr w:type="spellEnd"/>
      <w:r>
        <w:t>/NS are the primary wave-over-wave metrics).</w:t>
      </w:r>
    </w:p>
    <w:sectPr w:rsidR="003316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052"/>
    <w:rsid w:val="000116FC"/>
    <w:rsid w:val="00020052"/>
    <w:rsid w:val="002A7748"/>
    <w:rsid w:val="00331669"/>
    <w:rsid w:val="008B275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14AF3947"/>
  <w15:chartTrackingRefBased/>
  <w15:docId w15:val="{9077176A-618C-4747-AC8D-F2E9487B2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00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00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00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00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00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00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00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00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00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00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00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00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00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00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00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00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00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0052"/>
    <w:rPr>
      <w:rFonts w:eastAsiaTheme="majorEastAsia" w:cstheme="majorBidi"/>
      <w:color w:val="272727" w:themeColor="text1" w:themeTint="D8"/>
    </w:rPr>
  </w:style>
  <w:style w:type="paragraph" w:styleId="Title">
    <w:name w:val="Title"/>
    <w:basedOn w:val="Normal"/>
    <w:next w:val="Normal"/>
    <w:link w:val="TitleChar"/>
    <w:uiPriority w:val="10"/>
    <w:qFormat/>
    <w:rsid w:val="000200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00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00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00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0052"/>
    <w:pPr>
      <w:spacing w:before="160"/>
      <w:jc w:val="center"/>
    </w:pPr>
    <w:rPr>
      <w:i/>
      <w:iCs/>
      <w:color w:val="404040" w:themeColor="text1" w:themeTint="BF"/>
    </w:rPr>
  </w:style>
  <w:style w:type="character" w:customStyle="1" w:styleId="QuoteChar">
    <w:name w:val="Quote Char"/>
    <w:basedOn w:val="DefaultParagraphFont"/>
    <w:link w:val="Quote"/>
    <w:uiPriority w:val="29"/>
    <w:rsid w:val="00020052"/>
    <w:rPr>
      <w:i/>
      <w:iCs/>
      <w:color w:val="404040" w:themeColor="text1" w:themeTint="BF"/>
    </w:rPr>
  </w:style>
  <w:style w:type="paragraph" w:styleId="ListParagraph">
    <w:name w:val="List Paragraph"/>
    <w:basedOn w:val="Normal"/>
    <w:uiPriority w:val="34"/>
    <w:qFormat/>
    <w:rsid w:val="00020052"/>
    <w:pPr>
      <w:ind w:left="720"/>
      <w:contextualSpacing/>
    </w:pPr>
  </w:style>
  <w:style w:type="character" w:styleId="IntenseEmphasis">
    <w:name w:val="Intense Emphasis"/>
    <w:basedOn w:val="DefaultParagraphFont"/>
    <w:uiPriority w:val="21"/>
    <w:qFormat/>
    <w:rsid w:val="00020052"/>
    <w:rPr>
      <w:i/>
      <w:iCs/>
      <w:color w:val="0F4761" w:themeColor="accent1" w:themeShade="BF"/>
    </w:rPr>
  </w:style>
  <w:style w:type="paragraph" w:styleId="IntenseQuote">
    <w:name w:val="Intense Quote"/>
    <w:basedOn w:val="Normal"/>
    <w:next w:val="Normal"/>
    <w:link w:val="IntenseQuoteChar"/>
    <w:uiPriority w:val="30"/>
    <w:qFormat/>
    <w:rsid w:val="000200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0052"/>
    <w:rPr>
      <w:i/>
      <w:iCs/>
      <w:color w:val="0F4761" w:themeColor="accent1" w:themeShade="BF"/>
    </w:rPr>
  </w:style>
  <w:style w:type="character" w:styleId="IntenseReference">
    <w:name w:val="Intense Reference"/>
    <w:basedOn w:val="DefaultParagraphFont"/>
    <w:uiPriority w:val="32"/>
    <w:qFormat/>
    <w:rsid w:val="000200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1307</Words>
  <Characters>7454</Characters>
  <Application>Microsoft Office Word</Application>
  <DocSecurity>0</DocSecurity>
  <Lines>62</Lines>
  <Paragraphs>17</Paragraphs>
  <ScaleCrop>false</ScaleCrop>
  <Company/>
  <LinksUpToDate>false</LinksUpToDate>
  <CharactersWithSpaces>8744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Duncan Brett</dc:creator>
  <cp:keywords/>
  <dc:description/>
  <cp:lastModifiedBy>Duncan Brett</cp:lastModifiedBy>
  <cp:revision>1</cp:revision>
  <dcterms:created xsi:type="dcterms:W3CDTF">2026-04-16T21:26:00Z</dcterms:created>
  <dcterms:modified xsi:type="dcterms:W3CDTF">2026-04-16T21:26:00Z</dcterms:modified>
</cp:coreProperties>
</file>