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10680" w14:textId="77777777" w:rsidR="00540015" w:rsidRPr="00540015" w:rsidRDefault="00540015" w:rsidP="005400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1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proofErr w:type="spellStart"/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lement</w:t>
      </w:r>
      <w:proofErr w:type="spellEnd"/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 xml:space="preserve"> 6 — Portfolio</w:t>
      </w:r>
    </w:p>
    <w:p w14:paraId="2373215C" w14:textId="77777777" w:rsidR="00540015" w:rsidRPr="00540015" w:rsidRDefault="00540015" w:rsidP="005400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Why this element exists</w:t>
      </w:r>
    </w:p>
    <w:p w14:paraId="12D39D7E" w14:textId="77777777" w:rsidR="00540015" w:rsidRPr="00540015" w:rsidRDefault="00540015" w:rsidP="005400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For multi-category brands, the strategic question above any single category is: </w:t>
      </w:r>
      <w:r w:rsidRPr="00540015">
        <w:rPr>
          <w:rFonts w:ascii="Segoe UI" w:eastAsia="Times New Roman" w:hAnsi="Segoe UI" w:cs="Segoe UI"/>
          <w:i/>
          <w:i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"Where should we focus?"</w:t>
      </w: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 xml:space="preserve"> Portfolio analysis maps IPK's position across its categories to identify strengths, opportunities, and </w:t>
      </w:r>
      <w:proofErr w:type="spellStart"/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deprioritisation</w:t>
      </w:r>
      <w:proofErr w:type="spellEnd"/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 xml:space="preserve"> candidates. This is the strategic cross-category layer — it turns per-category diagnostics into portfolio-level decisions.</w:t>
      </w:r>
    </w:p>
    <w:p w14:paraId="5B4DA0CC" w14:textId="77777777" w:rsidR="00540015" w:rsidRPr="00540015" w:rsidRDefault="00540015" w:rsidP="005400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Three sub-views, all from the same data, each config-activatable:</w:t>
      </w:r>
    </w:p>
    <w:p w14:paraId="4C1E8A86" w14:textId="77777777" w:rsidR="00540015" w:rsidRPr="00540015" w:rsidRDefault="00540015" w:rsidP="00540015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Portfolio Map</w:t>
      </w: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— exploratory: see the shape of the portfolio</w:t>
      </w:r>
    </w:p>
    <w:p w14:paraId="4AB51D68" w14:textId="77777777" w:rsidR="00540015" w:rsidRPr="00540015" w:rsidRDefault="00540015" w:rsidP="00540015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Priority Quadrants</w:t>
      </w: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— directive: what to do about it</w:t>
      </w:r>
    </w:p>
    <w:p w14:paraId="2135F9BF" w14:textId="77777777" w:rsidR="00540015" w:rsidRPr="00540015" w:rsidRDefault="00540015" w:rsidP="00540015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Category TURF</w:t>
      </w: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— optimisation: which categories to resource</w:t>
      </w:r>
    </w:p>
    <w:p w14:paraId="2EBADB7F" w14:textId="77777777" w:rsidR="00540015" w:rsidRPr="00540015" w:rsidRDefault="00540015" w:rsidP="005400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Only available when the study has 2+ categories. For single-category studies, this element is suppressed automatically.</w:t>
      </w:r>
    </w:p>
    <w:p w14:paraId="51835913" w14:textId="77777777" w:rsidR="00540015" w:rsidRPr="00540015" w:rsidRDefault="00540015" w:rsidP="005400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What you get</w:t>
      </w:r>
    </w:p>
    <w:p w14:paraId="36FD01BF" w14:textId="77777777" w:rsidR="00540015" w:rsidRPr="00540015" w:rsidRDefault="00540015" w:rsidP="005400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Portfolio-level metrics per category:</w:t>
      </w:r>
    </w:p>
    <w:p w14:paraId="2338E00B" w14:textId="77777777" w:rsidR="00540015" w:rsidRPr="00540015" w:rsidRDefault="00540015" w:rsidP="00540015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Brand awareness (from Core Battery 1)</w:t>
      </w:r>
    </w:p>
    <w:p w14:paraId="57F7CFCD" w14:textId="77777777" w:rsidR="00540015" w:rsidRPr="00540015" w:rsidRDefault="00540015" w:rsidP="00540015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Mental Market Share (from Core Battery 2 / MA element)</w:t>
      </w:r>
    </w:p>
    <w:p w14:paraId="58EBC217" w14:textId="77777777" w:rsidR="00540015" w:rsidRPr="00540015" w:rsidRDefault="00540015" w:rsidP="00540015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Brand penetration — target period (from Core Battery 5)</w:t>
      </w:r>
    </w:p>
    <w:p w14:paraId="6781C54B" w14:textId="77777777" w:rsidR="00540015" w:rsidRPr="00540015" w:rsidRDefault="00540015" w:rsidP="00540015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Category buyer base size (from screener / Core Battery 4)</w:t>
      </w:r>
    </w:p>
    <w:p w14:paraId="787ABF62" w14:textId="77777777" w:rsidR="00540015" w:rsidRPr="00540015" w:rsidRDefault="00540015" w:rsidP="00540015">
      <w:pPr>
        <w:numPr>
          <w:ilvl w:val="0"/>
          <w:numId w:val="2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Any per-category funnel or MA metric can serve as an axis</w:t>
      </w:r>
    </w:p>
    <w:p w14:paraId="180D1D72" w14:textId="77777777" w:rsidR="00540015" w:rsidRPr="00540015" w:rsidRDefault="00540015" w:rsidP="005400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Sub-view outputs:</w:t>
      </w:r>
    </w:p>
    <w:p w14:paraId="4A2F6838" w14:textId="77777777" w:rsidR="00540015" w:rsidRPr="00540015" w:rsidRDefault="00540015" w:rsidP="005400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6a. Portfolio Map:</w:t>
      </w: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IPK's position in each category plotted on two axes (configurable, default: X = category penetration, Y = MMS). Exploratory view.</w:t>
      </w:r>
    </w:p>
    <w:p w14:paraId="17BE02F7" w14:textId="77777777" w:rsidR="00540015" w:rsidRPr="00540015" w:rsidRDefault="00540015" w:rsidP="005400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6b. Priority Quadrants:</w:t>
      </w: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Same data with quadrant logic applied:</w:t>
      </w:r>
    </w:p>
    <w:p w14:paraId="6F84704E" w14:textId="77777777" w:rsidR="00540015" w:rsidRPr="00540015" w:rsidRDefault="00540015" w:rsidP="00540015">
      <w:pPr>
        <w:numPr>
          <w:ilvl w:val="0"/>
          <w:numId w:val="3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High penetration / High MMS = </w:t>
      </w:r>
      <w:r w:rsidRPr="00540015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Defend</w:t>
      </w: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(stronghold category)</w:t>
      </w:r>
    </w:p>
    <w:p w14:paraId="46D5517A" w14:textId="77777777" w:rsidR="00540015" w:rsidRPr="00540015" w:rsidRDefault="00540015" w:rsidP="00540015">
      <w:pPr>
        <w:numPr>
          <w:ilvl w:val="0"/>
          <w:numId w:val="3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High penetration / Low MMS = </w:t>
      </w:r>
      <w:r w:rsidRPr="00540015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Improve</w:t>
      </w: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(under-performing, losing mindshare)</w:t>
      </w:r>
    </w:p>
    <w:p w14:paraId="00A399CE" w14:textId="77777777" w:rsidR="00540015" w:rsidRPr="00540015" w:rsidRDefault="00540015" w:rsidP="00540015">
      <w:pPr>
        <w:numPr>
          <w:ilvl w:val="0"/>
          <w:numId w:val="3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Low penetration / High MMS = </w:t>
      </w:r>
      <w:r w:rsidRPr="00540015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Expand</w:t>
      </w: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(opportunity — mental strength not yet converting)</w:t>
      </w:r>
    </w:p>
    <w:p w14:paraId="1F501734" w14:textId="77777777" w:rsidR="00540015" w:rsidRPr="00540015" w:rsidRDefault="00540015" w:rsidP="00540015">
      <w:pPr>
        <w:numPr>
          <w:ilvl w:val="0"/>
          <w:numId w:val="3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Low penetration / Low MMS = </w:t>
      </w:r>
      <w:r w:rsidRPr="00540015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Evaluate</w:t>
      </w: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(is this category worth resourcing?)</w:t>
      </w:r>
    </w:p>
    <w:p w14:paraId="5E96F58A" w14:textId="77777777" w:rsidR="00540015" w:rsidRPr="00540015" w:rsidRDefault="00540015" w:rsidP="005400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6c. Category TURF:</w:t>
      </w: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Optimal category combination for maximum unique consumer reach. Answers: </w:t>
      </w:r>
      <w:r w:rsidRPr="00540015">
        <w:rPr>
          <w:rFonts w:ascii="Segoe UI" w:eastAsia="Times New Roman" w:hAnsi="Segoe UI" w:cs="Segoe UI"/>
          <w:i/>
          <w:i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"If we can only invest in 3 of our 5 categories, which 3 reach the most unique consumers?"</w:t>
      </w: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Uses </w:t>
      </w:r>
      <w:r w:rsidRPr="00540015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:lang w:eastAsia="en-GB"/>
          <w14:ligatures w14:val="none"/>
        </w:rPr>
        <w:t>shared/</w:t>
      </w:r>
      <w:proofErr w:type="spellStart"/>
      <w:r w:rsidRPr="00540015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:lang w:eastAsia="en-GB"/>
          <w14:ligatures w14:val="none"/>
        </w:rPr>
        <w:t>turf_engine</w:t>
      </w:r>
      <w:proofErr w:type="spellEnd"/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.</w:t>
      </w:r>
    </w:p>
    <w:p w14:paraId="605697B2" w14:textId="77777777" w:rsidR="00540015" w:rsidRPr="00540015" w:rsidRDefault="00540015" w:rsidP="005400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Outputs:</w:t>
      </w:r>
    </w:p>
    <w:p w14:paraId="750660C0" w14:textId="77777777" w:rsidR="00540015" w:rsidRPr="00540015" w:rsidRDefault="00540015" w:rsidP="00540015">
      <w:pPr>
        <w:numPr>
          <w:ilvl w:val="0"/>
          <w:numId w:val="4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HTML section: map scatter, quadrant scatter, TURF curve</w:t>
      </w:r>
    </w:p>
    <w:p w14:paraId="10BAA4D5" w14:textId="77777777" w:rsidR="00540015" w:rsidRPr="00540015" w:rsidRDefault="00540015" w:rsidP="00540015">
      <w:pPr>
        <w:numPr>
          <w:ilvl w:val="0"/>
          <w:numId w:val="4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Excel: category-level metrics table, quadrant classification, TURF results</w:t>
      </w:r>
    </w:p>
    <w:p w14:paraId="63523540" w14:textId="77777777" w:rsidR="00540015" w:rsidRPr="00540015" w:rsidRDefault="00540015" w:rsidP="00540015">
      <w:pPr>
        <w:numPr>
          <w:ilvl w:val="0"/>
          <w:numId w:val="4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CSV: per-category long-format</w:t>
      </w:r>
    </w:p>
    <w:p w14:paraId="63D1C917" w14:textId="77777777" w:rsidR="00540015" w:rsidRPr="00540015" w:rsidRDefault="00540015" w:rsidP="005400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Required batteries</w:t>
      </w:r>
    </w:p>
    <w:p w14:paraId="021C6654" w14:textId="77777777" w:rsidR="00540015" w:rsidRPr="00540015" w:rsidRDefault="00540015" w:rsidP="005400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lastRenderedPageBreak/>
        <w:t>Core batteries across multiple categories: Brand Awareness + Brand Penetration + Brand Attributes (for MMS axis). </w:t>
      </w:r>
      <w:r w:rsidRPr="00540015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No additional questions.</w:t>
      </w: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Requires </w:t>
      </w:r>
      <w:proofErr w:type="spellStart"/>
      <w:r w:rsidRPr="00540015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:lang w:eastAsia="en-GB"/>
          <w14:ligatures w14:val="none"/>
        </w:rPr>
        <w:t>multi_category</w:t>
      </w:r>
      <w:proofErr w:type="spellEnd"/>
      <w:r w:rsidRPr="00540015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:lang w:eastAsia="en-GB"/>
          <w14:ligatures w14:val="none"/>
        </w:rPr>
        <w:t>: true</w:t>
      </w: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in study config.</w:t>
      </w:r>
    </w:p>
    <w:p w14:paraId="168E585E" w14:textId="77777777" w:rsidR="00540015" w:rsidRPr="00540015" w:rsidRDefault="00540015" w:rsidP="005400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Visualisations</w:t>
      </w:r>
    </w:p>
    <w:p w14:paraId="6DE0DC4C" w14:textId="77777777" w:rsidR="00540015" w:rsidRPr="00540015" w:rsidRDefault="00540015" w:rsidP="005400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Portfolio Map: bubble scatter</w:t>
      </w:r>
    </w:p>
    <w:p w14:paraId="667051C2" w14:textId="77777777" w:rsidR="00540015" w:rsidRPr="00540015" w:rsidRDefault="00540015" w:rsidP="005400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Each bubble is a category. X-axis = category penetration (% of target population who are category buyers). Y-axis = IPK's MMS in that category. Bubble size = total category buyer base.</w:t>
      </w:r>
    </w:p>
    <w:p w14:paraId="7DFD6CF1" w14:textId="77777777" w:rsidR="00540015" w:rsidRPr="00540015" w:rsidRDefault="00540015" w:rsidP="005400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IPK MMS (%)</w:t>
      </w:r>
    </w:p>
    <w:p w14:paraId="7E496836" w14:textId="77777777" w:rsidR="00540015" w:rsidRPr="00540015" w:rsidRDefault="00540015" w:rsidP="005400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20│                    ● Frozen Veg (n=420)</w:t>
      </w:r>
    </w:p>
    <w:p w14:paraId="612FD9D3" w14:textId="77777777" w:rsidR="00540015" w:rsidRPr="00540015" w:rsidRDefault="00540015" w:rsidP="005400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 │         ● Ready Meals</w:t>
      </w:r>
    </w:p>
    <w:p w14:paraId="03C45763" w14:textId="77777777" w:rsidR="00540015" w:rsidRPr="00540015" w:rsidRDefault="00540015" w:rsidP="005400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15│           (n=380)</w:t>
      </w:r>
    </w:p>
    <w:p w14:paraId="1E591B60" w14:textId="77777777" w:rsidR="00540015" w:rsidRPr="00540015" w:rsidRDefault="00540015" w:rsidP="005400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 │</w:t>
      </w:r>
    </w:p>
    <w:p w14:paraId="5B7C045F" w14:textId="77777777" w:rsidR="00540015" w:rsidRPr="00540015" w:rsidRDefault="00540015" w:rsidP="005400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10│  ● Sauces                     ● Snacks (n=510)</w:t>
      </w:r>
    </w:p>
    <w:p w14:paraId="3FC089D4" w14:textId="77777777" w:rsidR="00540015" w:rsidRPr="00540015" w:rsidRDefault="00540015" w:rsidP="005400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 │    (n=290)</w:t>
      </w:r>
    </w:p>
    <w:p w14:paraId="58745145" w14:textId="77777777" w:rsidR="00540015" w:rsidRPr="00540015" w:rsidRDefault="00540015" w:rsidP="005400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5│</w:t>
      </w:r>
    </w:p>
    <w:p w14:paraId="015EBA4F" w14:textId="77777777" w:rsidR="00540015" w:rsidRPr="00540015" w:rsidRDefault="00540015" w:rsidP="005400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 │                    ● Baking (n=180)</w:t>
      </w:r>
    </w:p>
    <w:p w14:paraId="2A1E0DF1" w14:textId="77777777" w:rsidR="00540015" w:rsidRPr="00540015" w:rsidRDefault="00540015" w:rsidP="005400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0└────────────────────────────────────────────</w:t>
      </w:r>
    </w:p>
    <w:p w14:paraId="5E099497" w14:textId="77777777" w:rsidR="00540015" w:rsidRPr="00540015" w:rsidRDefault="00540015" w:rsidP="005400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 0%    20%     40%     60%     80%    100%</w:t>
      </w:r>
    </w:p>
    <w:p w14:paraId="3096597C" w14:textId="77777777" w:rsidR="00540015" w:rsidRPr="00540015" w:rsidRDefault="00540015" w:rsidP="005400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            Category Penetration</w:t>
      </w:r>
    </w:p>
    <w:p w14:paraId="12F3A624" w14:textId="77777777" w:rsidR="00540015" w:rsidRPr="00540015" w:rsidRDefault="00540015" w:rsidP="005400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Direct-labelled bubbles. Reference lines at portfolio medians. IPK bubbles saturated; if competitor overlay is needed, IPK in brand colour, competitor in grey.</w:t>
      </w:r>
    </w:p>
    <w:p w14:paraId="2839807B" w14:textId="77777777" w:rsidR="00540015" w:rsidRPr="00540015" w:rsidRDefault="00540015" w:rsidP="005400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Priority Quadrants: same scatter with quadrant fills</w:t>
      </w:r>
    </w:p>
    <w:p w14:paraId="4102BA83" w14:textId="77777777" w:rsidR="00540015" w:rsidRPr="00540015" w:rsidRDefault="00540015" w:rsidP="005400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Light background colour bands for each quadrant. Action labels in quadrant corners. Same data, directive framing.</w:t>
      </w:r>
    </w:p>
    <w:p w14:paraId="20BA068A" w14:textId="77777777" w:rsidR="00540015" w:rsidRPr="00540015" w:rsidRDefault="00540015" w:rsidP="005400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5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Category TURF: reach curve</w:t>
      </w:r>
    </w:p>
    <w:p w14:paraId="1B999289" w14:textId="77777777" w:rsidR="00540015" w:rsidRPr="00540015" w:rsidRDefault="00540015" w:rsidP="005400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Category TURF: Optimal category combination for consumer reach</w:t>
      </w:r>
    </w:p>
    <w:p w14:paraId="6D97404C" w14:textId="77777777" w:rsidR="00540015" w:rsidRPr="00540015" w:rsidRDefault="00540015" w:rsidP="005400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100%│                              ●────●────●</w:t>
      </w:r>
    </w:p>
    <w:p w14:paraId="5E8A9C18" w14:textId="77777777" w:rsidR="00540015" w:rsidRPr="00540015" w:rsidRDefault="00540015" w:rsidP="005400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│                        ●──●</w:t>
      </w:r>
    </w:p>
    <w:p w14:paraId="0693218F" w14:textId="77777777" w:rsidR="00540015" w:rsidRPr="00540015" w:rsidRDefault="00540015" w:rsidP="005400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80%│                  ●──●</w:t>
      </w:r>
    </w:p>
    <w:p w14:paraId="557B2072" w14:textId="77777777" w:rsidR="00540015" w:rsidRPr="00540015" w:rsidRDefault="00540015" w:rsidP="005400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│            ●──●</w:t>
      </w:r>
    </w:p>
    <w:p w14:paraId="6F98A9C6" w14:textId="77777777" w:rsidR="00540015" w:rsidRPr="00540015" w:rsidRDefault="00540015" w:rsidP="005400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60%│      ●──●</w:t>
      </w:r>
    </w:p>
    <w:p w14:paraId="4EB61481" w14:textId="77777777" w:rsidR="00540015" w:rsidRPr="00540015" w:rsidRDefault="00540015" w:rsidP="005400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3A3D7134" w14:textId="77777777" w:rsidR="00540015" w:rsidRPr="00540015" w:rsidRDefault="00540015" w:rsidP="005400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40%│</w:t>
      </w:r>
    </w:p>
    <w:p w14:paraId="622CB7A6" w14:textId="77777777" w:rsidR="00540015" w:rsidRPr="00540015" w:rsidRDefault="00540015" w:rsidP="005400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│</w:t>
      </w:r>
    </w:p>
    <w:p w14:paraId="688E3A63" w14:textId="77777777" w:rsidR="00540015" w:rsidRPr="00540015" w:rsidRDefault="00540015" w:rsidP="005400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└──────────────────────────────────────────</w:t>
      </w:r>
    </w:p>
    <w:p w14:paraId="3362D510" w14:textId="77777777" w:rsidR="00540015" w:rsidRPr="00540015" w:rsidRDefault="00540015" w:rsidP="005400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 1      2      3      4      5      6</w:t>
      </w:r>
    </w:p>
    <w:p w14:paraId="71948C45" w14:textId="77777777" w:rsidR="00540015" w:rsidRPr="00540015" w:rsidRDefault="00540015" w:rsidP="005400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5400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>FrozVeg</w:t>
      </w:r>
      <w:proofErr w:type="spellEnd"/>
      <w:r w:rsidRPr="005400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Ready  Snacks Sauces Baking  ...</w:t>
      </w:r>
    </w:p>
    <w:p w14:paraId="6AD61B84" w14:textId="77777777" w:rsidR="00540015" w:rsidRPr="00540015" w:rsidRDefault="00540015" w:rsidP="0054001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GB"/>
          <w14:ligatures w14:val="none"/>
        </w:rPr>
        <w:t xml:space="preserve">    ▲ Top 3 categories reach 82% of IPK's consumer base</w:t>
      </w:r>
    </w:p>
    <w:p w14:paraId="32EA78BC" w14:textId="77777777" w:rsidR="00540015" w:rsidRPr="00540015" w:rsidRDefault="00540015" w:rsidP="00540015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60" w:line="285" w:lineRule="atLeast"/>
        <w:outlineLvl w:val="2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Real-world notes</w:t>
      </w:r>
    </w:p>
    <w:p w14:paraId="68269FC8" w14:textId="77777777" w:rsidR="00540015" w:rsidRPr="00540015" w:rsidRDefault="00540015" w:rsidP="00540015">
      <w:pPr>
        <w:numPr>
          <w:ilvl w:val="0"/>
          <w:numId w:val="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Axis choice matters.</w:t>
      </w: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The default (penetration × MMS) is sensible but not universal. Some clients want penetration × share-of-wallet, or awareness × trial-rate. Make axes configurable in the config.</w:t>
      </w:r>
    </w:p>
    <w:p w14:paraId="2CCCB38B" w14:textId="77777777" w:rsidR="00540015" w:rsidRPr="00540015" w:rsidRDefault="00540015" w:rsidP="00540015">
      <w:pPr>
        <w:numPr>
          <w:ilvl w:val="0"/>
          <w:numId w:val="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Quadrant labels are recommendations, not verdicts.</w:t>
      </w: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"Evaluate" doesn't mean "exit the category". It means "the data suggests this category is low-priority for IPK — investigate further before committing resources." Soften the language in the About section.</w:t>
      </w:r>
    </w:p>
    <w:p w14:paraId="4410A6F3" w14:textId="77777777" w:rsidR="00540015" w:rsidRPr="00540015" w:rsidRDefault="00540015" w:rsidP="00540015">
      <w:pPr>
        <w:numPr>
          <w:ilvl w:val="0"/>
          <w:numId w:val="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t>Category TURF is most useful when there are 5+ categories.</w:t>
      </w: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With IPK's ~4 categories, the TURF optimiser has limited combinatorial space. Still worth running (it's cheap computationally) but the finding may be obvious.</w:t>
      </w:r>
    </w:p>
    <w:p w14:paraId="4DE18EBE" w14:textId="77777777" w:rsidR="00540015" w:rsidRPr="00540015" w:rsidRDefault="00540015" w:rsidP="00540015">
      <w:pPr>
        <w:numPr>
          <w:ilvl w:val="0"/>
          <w:numId w:val="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</w:pPr>
      <w:r w:rsidRPr="00540015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:lang w:eastAsia="en-GB"/>
          <w14:ligatures w14:val="none"/>
        </w:rPr>
        <w:lastRenderedPageBreak/>
        <w:t>Pairings:</w:t>
      </w:r>
      <w:r w:rsidRPr="00540015">
        <w:rPr>
          <w:rFonts w:ascii="Segoe UI" w:eastAsia="Times New Roman" w:hAnsi="Segoe UI" w:cs="Segoe UI"/>
          <w:color w:val="0A0A0A"/>
          <w:kern w:val="0"/>
          <w:sz w:val="20"/>
          <w:szCs w:val="20"/>
          <w:lang w:eastAsia="en-GB"/>
          <w14:ligatures w14:val="none"/>
        </w:rPr>
        <w:t> Every per-category element feeds Portfolio. Funnel conversion rates, MMS, repertoire share — any of these can serve as a portfolio axis. Portfolio is the integrator.</w:t>
      </w:r>
    </w:p>
    <w:p w14:paraId="3536E5A8" w14:textId="77777777" w:rsidR="00331669" w:rsidRDefault="00331669"/>
    <w:sectPr w:rsidR="003316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57DD5"/>
    <w:multiLevelType w:val="multilevel"/>
    <w:tmpl w:val="49D2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905F9A"/>
    <w:multiLevelType w:val="multilevel"/>
    <w:tmpl w:val="A4EA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DF6ED8"/>
    <w:multiLevelType w:val="multilevel"/>
    <w:tmpl w:val="4E48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9D4FB3"/>
    <w:multiLevelType w:val="multilevel"/>
    <w:tmpl w:val="AAB2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9CA48C1"/>
    <w:multiLevelType w:val="multilevel"/>
    <w:tmpl w:val="AEBE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8338698">
    <w:abstractNumId w:val="0"/>
  </w:num>
  <w:num w:numId="2" w16cid:durableId="292029612">
    <w:abstractNumId w:val="1"/>
  </w:num>
  <w:num w:numId="3" w16cid:durableId="1597472141">
    <w:abstractNumId w:val="4"/>
  </w:num>
  <w:num w:numId="4" w16cid:durableId="1967081511">
    <w:abstractNumId w:val="3"/>
  </w:num>
  <w:num w:numId="5" w16cid:durableId="241179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015"/>
    <w:rsid w:val="000116FC"/>
    <w:rsid w:val="002A7748"/>
    <w:rsid w:val="00331669"/>
    <w:rsid w:val="00540015"/>
    <w:rsid w:val="008B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B13031"/>
  <w15:chartTrackingRefBased/>
  <w15:docId w15:val="{F210779E-3A3A-D64F-A458-FBF175F92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0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0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0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0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015"/>
    <w:rPr>
      <w:b/>
      <w:bCs/>
      <w:smallCaps/>
      <w:color w:val="0F4761" w:themeColor="accent1" w:themeShade="BF"/>
      <w:spacing w:val="5"/>
    </w:rPr>
  </w:style>
  <w:style w:type="paragraph" w:customStyle="1" w:styleId="text-body">
    <w:name w:val="text-body"/>
    <w:basedOn w:val="Normal"/>
    <w:rsid w:val="00540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540015"/>
    <w:rPr>
      <w:i/>
      <w:iCs/>
    </w:rPr>
  </w:style>
  <w:style w:type="paragraph" w:customStyle="1" w:styleId="mb-var--p5">
    <w:name w:val="mb-[var(--p5)]"/>
    <w:basedOn w:val="Normal"/>
    <w:rsid w:val="00540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400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001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00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001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659</Words>
  <Characters>3760</Characters>
  <Application>Microsoft Office Word</Application>
  <DocSecurity>0</DocSecurity>
  <Lines>31</Lines>
  <Paragraphs>8</Paragraphs>
  <ScaleCrop>false</ScaleCrop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1</cp:revision>
  <dcterms:created xsi:type="dcterms:W3CDTF">2026-04-16T21:30:00Z</dcterms:created>
  <dcterms:modified xsi:type="dcterms:W3CDTF">2026-04-16T21:30:00Z</dcterms:modified>
</cp:coreProperties>
</file>