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18EE1" w14:textId="77777777" w:rsidR="006F4178" w:rsidRDefault="00000000">
      <w:pPr>
        <w:spacing w:after="140"/>
      </w:pPr>
      <w:r>
        <w:rPr>
          <w:noProof/>
        </w:rPr>
        <w:drawing>
          <wp:inline distT="0" distB="0" distL="0" distR="0" wp14:anchorId="48269F9B" wp14:editId="0CC5DAAC">
            <wp:extent cx="952500" cy="762000"/>
            <wp:effectExtent l="0" t="0" r="0" b="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762000"/>
                    </a:xfrm>
                    <a:prstGeom prst="rect">
                      <a:avLst/>
                    </a:prstGeom>
                  </pic:spPr>
                </pic:pic>
              </a:graphicData>
            </a:graphic>
          </wp:inline>
        </w:drawing>
      </w:r>
    </w:p>
    <w:p w14:paraId="4F3305DC" w14:textId="467DB6A1" w:rsidR="006F4178" w:rsidRDefault="00000000">
      <w:pPr>
        <w:pStyle w:val="Title"/>
      </w:pPr>
      <w:r>
        <w:t xml:space="preserve">Turas </w:t>
      </w:r>
      <w:r w:rsidR="009A66ED">
        <w:t>Categorical</w:t>
      </w:r>
      <w:r w:rsidR="009A66ED">
        <w:t xml:space="preserve"> Key </w:t>
      </w:r>
      <w:r>
        <w:t>Driver</w:t>
      </w:r>
      <w:r w:rsidR="009A66ED">
        <w:t xml:space="preserve"> (</w:t>
      </w:r>
      <w:proofErr w:type="spellStart"/>
      <w:r w:rsidR="009A66ED">
        <w:t>CatDriver</w:t>
      </w:r>
      <w:proofErr w:type="spellEnd"/>
      <w:r w:rsidR="009A66ED">
        <w:t>)</w:t>
      </w:r>
    </w:p>
    <w:p w14:paraId="7374A4A2" w14:textId="77777777" w:rsidR="006F4178" w:rsidRDefault="00000000">
      <w:pPr>
        <w:pStyle w:val="Tagline"/>
      </w:pPr>
      <w:r>
        <w:t>Transparent. Trustworthy. Tangible insights.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6F4178" w14:paraId="1BEFA653" w14:textId="77777777">
        <w:tblPrEx>
          <w:tblCellMar>
            <w:top w:w="0" w:type="dxa"/>
            <w:bottom w:w="0" w:type="dxa"/>
          </w:tblCellMar>
        </w:tblPrEx>
        <w:tc>
          <w:tcPr>
            <w:tcW w:w="9560" w:type="dxa"/>
            <w:tcBorders>
              <w:top w:val="single" w:sz="20" w:space="0" w:color="C4A052"/>
              <w:left w:val="single" w:sz="1" w:space="0" w:color="DDDDDD"/>
              <w:bottom w:val="single" w:sz="1" w:space="0" w:color="DDDDDD"/>
              <w:right w:val="single" w:sz="1" w:space="0" w:color="DDDDDD"/>
            </w:tcBorders>
            <w:shd w:val="clear" w:color="auto" w:fill="F8F9FA"/>
            <w:tcMar>
              <w:top w:w="140" w:type="dxa"/>
              <w:left w:w="200" w:type="dxa"/>
              <w:bottom w:w="140" w:type="dxa"/>
              <w:right w:w="200" w:type="dxa"/>
            </w:tcMar>
          </w:tcPr>
          <w:p w14:paraId="5CDCC147" w14:textId="77777777" w:rsidR="006F4178" w:rsidRDefault="00000000">
            <w:r>
              <w:rPr>
                <w:color w:val="1B365D"/>
                <w:sz w:val="21"/>
                <w:szCs w:val="21"/>
              </w:rPr>
              <w:t xml:space="preserve">Key driver analysis for categorical outcomes—what influences tier choice, segment membership, or yes/no decisions. When your outcome is categorical (Satisfied/Neutral/Dissatisfied, Buy/Don't Buy, Promoter/Passive/Detractor), </w:t>
            </w:r>
            <w:proofErr w:type="spellStart"/>
            <w:r>
              <w:rPr>
                <w:color w:val="1B365D"/>
                <w:sz w:val="21"/>
                <w:szCs w:val="21"/>
              </w:rPr>
              <w:t>CatDriver</w:t>
            </w:r>
            <w:proofErr w:type="spellEnd"/>
            <w:r>
              <w:rPr>
                <w:color w:val="1B365D"/>
                <w:sz w:val="21"/>
                <w:szCs w:val="21"/>
              </w:rPr>
              <w:t xml:space="preserve"> uses regression models designed specifically for categorical data.</w:t>
            </w:r>
          </w:p>
        </w:tc>
      </w:tr>
    </w:tbl>
    <w:p w14:paraId="53CC7659" w14:textId="77777777" w:rsidR="006F4178" w:rsidRDefault="00000000">
      <w:pPr>
        <w:pStyle w:val="Heading1"/>
      </w:pPr>
      <w:r>
        <w:t>What This Module Does</w:t>
      </w:r>
    </w:p>
    <w:p w14:paraId="65E51703" w14:textId="77777777" w:rsidR="006F4178" w:rsidRDefault="00000000">
      <w:pPr>
        <w:pStyle w:val="BodyText"/>
      </w:pPr>
      <w:r>
        <w:t xml:space="preserve">Standard regression fails for categorical outcomes because it can predict impossible values. </w:t>
      </w:r>
      <w:proofErr w:type="spellStart"/>
      <w:r>
        <w:t>CatDriver</w:t>
      </w:r>
      <w:proofErr w:type="spellEnd"/>
      <w:r>
        <w:t xml:space="preserve"> uses ordinal and multinomial logistic regression to model probabilities correctly—respecting category boundaries and handling ordered vs. unordered categories appropriately.</w:t>
      </w:r>
    </w:p>
    <w:p w14:paraId="20B0B066" w14:textId="77777777" w:rsidR="006F4178" w:rsidRDefault="00000000">
      <w:pPr>
        <w:pStyle w:val="BodyText"/>
      </w:pPr>
      <w:r>
        <w:t>The module identifies what drives customers to choose "Very Satisfied" vs. "Somewhat Satisfied," what factors predict purchase (Buy vs. Don't Buy), and what differentiates Promoters from Detractors—with proper statistical handling of categorical data.</w:t>
      </w:r>
    </w:p>
    <w:p w14:paraId="356BF885" w14:textId="77777777" w:rsidR="006F4178" w:rsidRDefault="00000000">
      <w:pPr>
        <w:pStyle w:val="Heading1"/>
      </w:pPr>
      <w:r>
        <w:t>What You Get</w:t>
      </w:r>
    </w:p>
    <w:p w14:paraId="0A29DA64" w14:textId="77777777" w:rsidR="006F4178" w:rsidRDefault="00000000">
      <w:pPr>
        <w:pStyle w:val="Heading2"/>
      </w:pPr>
      <w:r>
        <w:t>Statistical Outputs</w:t>
      </w:r>
    </w:p>
    <w:p w14:paraId="02ABDA2A" w14:textId="77777777" w:rsidR="006F4178" w:rsidRDefault="00000000">
      <w:pPr>
        <w:pStyle w:val="SmallText"/>
        <w:numPr>
          <w:ilvl w:val="0"/>
          <w:numId w:val="2"/>
        </w:numPr>
      </w:pPr>
      <w:r>
        <w:rPr>
          <w:b/>
          <w:bCs/>
        </w:rPr>
        <w:t xml:space="preserve">SHAP-based importance scores: </w:t>
      </w:r>
      <w:r>
        <w:t>Driver importance adapted for categorical models</w:t>
      </w:r>
    </w:p>
    <w:p w14:paraId="15DD3AB4" w14:textId="77777777" w:rsidR="006F4178" w:rsidRDefault="00000000">
      <w:pPr>
        <w:pStyle w:val="SmallText"/>
        <w:numPr>
          <w:ilvl w:val="0"/>
          <w:numId w:val="2"/>
        </w:numPr>
      </w:pPr>
      <w:r>
        <w:rPr>
          <w:b/>
          <w:bCs/>
        </w:rPr>
        <w:t xml:space="preserve">Regression coefficients: </w:t>
      </w:r>
      <w:r>
        <w:t>With confidence intervals for each driver</w:t>
      </w:r>
    </w:p>
    <w:p w14:paraId="6321BCC5" w14:textId="77777777" w:rsidR="006F4178" w:rsidRDefault="00000000">
      <w:pPr>
        <w:pStyle w:val="SmallText"/>
        <w:numPr>
          <w:ilvl w:val="0"/>
          <w:numId w:val="2"/>
        </w:numPr>
      </w:pPr>
      <w:r>
        <w:rPr>
          <w:b/>
          <w:bCs/>
        </w:rPr>
        <w:t xml:space="preserve">Odds ratios: </w:t>
      </w:r>
      <w:r>
        <w:t>How much each driver changes the odds of being in a higher category</w:t>
      </w:r>
    </w:p>
    <w:p w14:paraId="2053B6F2" w14:textId="77777777" w:rsidR="006F4178" w:rsidRDefault="00000000">
      <w:pPr>
        <w:pStyle w:val="SmallText"/>
        <w:numPr>
          <w:ilvl w:val="0"/>
          <w:numId w:val="2"/>
        </w:numPr>
      </w:pPr>
      <w:r>
        <w:rPr>
          <w:b/>
          <w:bCs/>
        </w:rPr>
        <w:t xml:space="preserve">Individual predictions: </w:t>
      </w:r>
      <w:r>
        <w:t>What drives each respondent's category membership</w:t>
      </w:r>
    </w:p>
    <w:p w14:paraId="469E3289" w14:textId="77777777" w:rsidR="006F4178" w:rsidRDefault="00000000">
      <w:pPr>
        <w:pStyle w:val="Heading2"/>
      </w:pPr>
      <w:r>
        <w:t>Model Diagnostics</w:t>
      </w:r>
    </w:p>
    <w:p w14:paraId="3E059CB1" w14:textId="77777777" w:rsidR="006F4178" w:rsidRDefault="00000000">
      <w:pPr>
        <w:pStyle w:val="SmallText"/>
        <w:numPr>
          <w:ilvl w:val="0"/>
          <w:numId w:val="2"/>
        </w:numPr>
      </w:pPr>
      <w:r>
        <w:rPr>
          <w:b/>
          <w:bCs/>
        </w:rPr>
        <w:t xml:space="preserve">McFadden's R²: </w:t>
      </w:r>
      <w:r>
        <w:t>Model fit measure for logistic regression</w:t>
      </w:r>
    </w:p>
    <w:p w14:paraId="785913DB" w14:textId="77777777" w:rsidR="006F4178" w:rsidRDefault="00000000">
      <w:pPr>
        <w:pStyle w:val="SmallText"/>
        <w:numPr>
          <w:ilvl w:val="0"/>
          <w:numId w:val="2"/>
        </w:numPr>
      </w:pPr>
      <w:r>
        <w:rPr>
          <w:b/>
          <w:bCs/>
        </w:rPr>
        <w:t xml:space="preserve">Proportional odds test: </w:t>
      </w:r>
      <w:r>
        <w:t>Validates whether ordinal model assumptions are met</w:t>
      </w:r>
    </w:p>
    <w:p w14:paraId="0C5BA56F" w14:textId="77777777" w:rsidR="006F4178" w:rsidRDefault="00000000">
      <w:pPr>
        <w:pStyle w:val="SmallText"/>
        <w:numPr>
          <w:ilvl w:val="0"/>
          <w:numId w:val="2"/>
        </w:numPr>
      </w:pPr>
      <w:r>
        <w:rPr>
          <w:b/>
          <w:bCs/>
        </w:rPr>
        <w:t xml:space="preserve">AIC/BIC: </w:t>
      </w:r>
      <w:r>
        <w:t>Model selection criteria</w:t>
      </w:r>
    </w:p>
    <w:p w14:paraId="32E643F4" w14:textId="77777777" w:rsidR="006F4178" w:rsidRDefault="00000000">
      <w:pPr>
        <w:pStyle w:val="Heading1"/>
      </w:pPr>
      <w:r>
        <w:t>How It Works</w:t>
      </w:r>
    </w:p>
    <w:p w14:paraId="46C9BD0F" w14:textId="77777777" w:rsidR="006F4178" w:rsidRDefault="00000000">
      <w:pPr>
        <w:pStyle w:val="Heading2"/>
      </w:pPr>
      <w:r>
        <w:t>Model Selection</w:t>
      </w:r>
    </w:p>
    <w:p w14:paraId="4466C4FC" w14:textId="77777777" w:rsidR="006F4178" w:rsidRDefault="00000000">
      <w:pPr>
        <w:pStyle w:val="BodyText"/>
      </w:pPr>
      <w:r>
        <w:t>2 categories → Binary logistic regression (</w:t>
      </w:r>
      <w:proofErr w:type="spellStart"/>
      <w:r>
        <w:t>glm</w:t>
      </w:r>
      <w:proofErr w:type="spellEnd"/>
      <w:r>
        <w:t>). 3+ ordered categories → Ordinal logistic regression (</w:t>
      </w:r>
      <w:proofErr w:type="spellStart"/>
      <w:r>
        <w:t>clm</w:t>
      </w:r>
      <w:proofErr w:type="spellEnd"/>
      <w:r>
        <w:t>/</w:t>
      </w:r>
      <w:proofErr w:type="spellStart"/>
      <w:r>
        <w:t>polr</w:t>
      </w:r>
      <w:proofErr w:type="spellEnd"/>
      <w:r>
        <w:t>). 3+ unordered categories → Multinomial logistic regression (</w:t>
      </w:r>
      <w:proofErr w:type="spellStart"/>
      <w:r>
        <w:t>multinom</w:t>
      </w:r>
      <w:proofErr w:type="spellEnd"/>
      <w:r>
        <w:t>).</w:t>
      </w:r>
    </w:p>
    <w:p w14:paraId="359FDDE6" w14:textId="77777777" w:rsidR="006F4178" w:rsidRDefault="00000000">
      <w:pPr>
        <w:pStyle w:val="Heading2"/>
      </w:pPr>
      <w:r>
        <w:t>Ordinal Logistic Regression</w:t>
      </w:r>
    </w:p>
    <w:p w14:paraId="51109F0A" w14:textId="77777777" w:rsidR="006F4178" w:rsidRDefault="00000000">
      <w:pPr>
        <w:pStyle w:val="BodyText"/>
      </w:pPr>
      <w:r>
        <w:t>Models cumulative probabilities: P(Y ≤ Dissatisfied), P(Y ≤ Neutral), P(Y ≤ Satisfied). Uses cumulative link model to respect the ordering of categories. Provides single coefficient per driver (proportional odds assumption).</w:t>
      </w:r>
    </w:p>
    <w:p w14:paraId="05B21E59" w14:textId="77777777" w:rsidR="006F4178" w:rsidRDefault="00000000">
      <w:pPr>
        <w:pStyle w:val="Heading2"/>
      </w:pPr>
      <w:r>
        <w:t>Odds Ratio Interpretation</w:t>
      </w:r>
    </w:p>
    <w:p w14:paraId="1D42FC66" w14:textId="77777777" w:rsidR="006F4178" w:rsidRDefault="00000000">
      <w:pPr>
        <w:pStyle w:val="BodyText"/>
      </w:pPr>
      <w:r>
        <w:t>OR = 2.51 means: A 1-point increase in that driver more than doubles the odds of being in a higher category. This is multiplicative—easy to communicate to stakeholders.</w:t>
      </w:r>
    </w:p>
    <w:p w14:paraId="6768582B" w14:textId="77777777" w:rsidR="009A66ED" w:rsidRDefault="009A66ED">
      <w:pPr>
        <w:rPr>
          <w:b/>
          <w:bCs/>
          <w:color w:val="1B365D"/>
          <w:sz w:val="26"/>
          <w:szCs w:val="26"/>
        </w:rPr>
      </w:pPr>
      <w:r>
        <w:br w:type="page"/>
      </w:r>
    </w:p>
    <w:p w14:paraId="2DD99425" w14:textId="6F129ED8" w:rsidR="006F4178" w:rsidRDefault="00C90E7F">
      <w:pPr>
        <w:pStyle w:val="Heading1"/>
      </w:pPr>
      <w:r>
        <w:lastRenderedPageBreak/>
        <w:t>Packages</w:t>
      </w:r>
      <w:r w:rsidR="00000000">
        <w:t xml:space="preserve"> Used</w:t>
      </w:r>
    </w:p>
    <w:p w14:paraId="0F152709" w14:textId="77777777" w:rsidR="006F4178" w:rsidRDefault="00000000">
      <w:pPr>
        <w:pStyle w:val="BodyText"/>
      </w:pPr>
      <w:r>
        <w:t>All packages are peer-reviewed, open-source R packages available on CRAN.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60"/>
      </w:tblGrid>
      <w:tr w:rsidR="006F4178" w14:paraId="2D3DE3E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B365D"/>
          </w:tcPr>
          <w:p w14:paraId="398744B5" w14:textId="77777777" w:rsidR="006F4178" w:rsidRDefault="00000000">
            <w:pPr>
              <w:spacing w:before="60" w:after="60"/>
            </w:pPr>
            <w:r>
              <w:rPr>
                <w:b/>
                <w:bCs/>
                <w:color w:val="FFFFFF"/>
                <w:sz w:val="18"/>
                <w:szCs w:val="18"/>
              </w:rPr>
              <w:t>Package</w:t>
            </w:r>
          </w:p>
        </w:tc>
        <w:tc>
          <w:tcPr>
            <w:tcW w:w="7160" w:type="dxa"/>
            <w:tcBorders>
              <w:top w:val="single" w:sz="1" w:space="0" w:color="DDDDDD"/>
              <w:left w:val="single" w:sz="1" w:space="0" w:color="DDDDDD"/>
              <w:bottom w:val="single" w:sz="1" w:space="0" w:color="DDDDDD"/>
              <w:right w:val="single" w:sz="1" w:space="0" w:color="DDDDDD"/>
            </w:tcBorders>
            <w:shd w:val="clear" w:color="auto" w:fill="1B365D"/>
          </w:tcPr>
          <w:p w14:paraId="1563B5B0" w14:textId="77777777" w:rsidR="006F4178" w:rsidRDefault="00000000">
            <w:pPr>
              <w:spacing w:before="60" w:after="60"/>
            </w:pPr>
            <w:r>
              <w:rPr>
                <w:b/>
                <w:bCs/>
                <w:color w:val="FFFFFF"/>
                <w:sz w:val="18"/>
                <w:szCs w:val="18"/>
              </w:rPr>
              <w:t>Why We Use It</w:t>
            </w:r>
          </w:p>
        </w:tc>
      </w:tr>
      <w:tr w:rsidR="006F4178" w14:paraId="3C680BA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3A5DBD69" w14:textId="77777777" w:rsidR="006F4178" w:rsidRDefault="00000000">
            <w:pPr>
              <w:spacing w:before="50" w:after="50"/>
            </w:pPr>
            <w:r>
              <w:rPr>
                <w:b/>
                <w:bCs/>
                <w:color w:val="1B365D"/>
                <w:sz w:val="17"/>
                <w:szCs w:val="17"/>
              </w:rPr>
              <w:t>ordinal::</w:t>
            </w:r>
            <w:proofErr w:type="spellStart"/>
            <w:r>
              <w:rPr>
                <w:b/>
                <w:bCs/>
                <w:color w:val="1B365D"/>
                <w:sz w:val="17"/>
                <w:szCs w:val="17"/>
              </w:rPr>
              <w:t>clm</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39383578" w14:textId="77777777" w:rsidR="006F4178" w:rsidRDefault="00000000">
            <w:pPr>
              <w:spacing w:before="50" w:after="50"/>
            </w:pPr>
            <w:r>
              <w:rPr>
                <w:color w:val="333333"/>
                <w:sz w:val="17"/>
                <w:szCs w:val="17"/>
              </w:rPr>
              <w:t>Cumulative link models for ordinal regression—preferred approach</w:t>
            </w:r>
          </w:p>
        </w:tc>
      </w:tr>
      <w:tr w:rsidR="006F4178" w14:paraId="2C4C46A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7E93849E" w14:textId="77777777" w:rsidR="006F4178" w:rsidRDefault="00000000">
            <w:pPr>
              <w:spacing w:before="50" w:after="50"/>
            </w:pPr>
            <w:r>
              <w:rPr>
                <w:b/>
                <w:bCs/>
                <w:color w:val="1B365D"/>
                <w:sz w:val="17"/>
                <w:szCs w:val="17"/>
              </w:rPr>
              <w:t>MASS::</w:t>
            </w:r>
            <w:proofErr w:type="spellStart"/>
            <w:r>
              <w:rPr>
                <w:b/>
                <w:bCs/>
                <w:color w:val="1B365D"/>
                <w:sz w:val="17"/>
                <w:szCs w:val="17"/>
              </w:rPr>
              <w:t>polr</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7C538CC4" w14:textId="77777777" w:rsidR="006F4178" w:rsidRDefault="00000000">
            <w:pPr>
              <w:spacing w:before="50" w:after="50"/>
            </w:pPr>
            <w:r>
              <w:rPr>
                <w:color w:val="333333"/>
                <w:sz w:val="17"/>
                <w:szCs w:val="17"/>
              </w:rPr>
              <w:t>Fallback ordinal logistic (proportional odds)—R Core Team maintained</w:t>
            </w:r>
          </w:p>
        </w:tc>
      </w:tr>
      <w:tr w:rsidR="006F4178" w14:paraId="75C90CE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053F0322" w14:textId="77777777" w:rsidR="006F4178" w:rsidRDefault="00000000">
            <w:pPr>
              <w:spacing w:before="50" w:after="50"/>
            </w:pPr>
            <w:proofErr w:type="spellStart"/>
            <w:r>
              <w:rPr>
                <w:b/>
                <w:bCs/>
                <w:color w:val="1B365D"/>
                <w:sz w:val="17"/>
                <w:szCs w:val="17"/>
              </w:rPr>
              <w:t>nnet</w:t>
            </w:r>
            <w:proofErr w:type="spellEnd"/>
            <w:r>
              <w:rPr>
                <w:b/>
                <w:bCs/>
                <w:color w:val="1B365D"/>
                <w:sz w:val="17"/>
                <w:szCs w:val="17"/>
              </w:rPr>
              <w:t>::</w:t>
            </w:r>
            <w:proofErr w:type="spellStart"/>
            <w:r>
              <w:rPr>
                <w:b/>
                <w:bCs/>
                <w:color w:val="1B365D"/>
                <w:sz w:val="17"/>
                <w:szCs w:val="17"/>
              </w:rPr>
              <w:t>multinom</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5D67E500" w14:textId="77777777" w:rsidR="006F4178" w:rsidRDefault="00000000">
            <w:pPr>
              <w:spacing w:before="50" w:after="50"/>
            </w:pPr>
            <w:r>
              <w:rPr>
                <w:color w:val="333333"/>
                <w:sz w:val="17"/>
                <w:szCs w:val="17"/>
              </w:rPr>
              <w:t>Multinomial logistic for unordered categories</w:t>
            </w:r>
          </w:p>
        </w:tc>
      </w:tr>
      <w:tr w:rsidR="006F4178" w14:paraId="1325EF3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3D022828" w14:textId="77777777" w:rsidR="006F4178" w:rsidRDefault="00000000">
            <w:pPr>
              <w:spacing w:before="50" w:after="50"/>
            </w:pPr>
            <w:r>
              <w:rPr>
                <w:b/>
                <w:bCs/>
                <w:color w:val="1B365D"/>
                <w:sz w:val="17"/>
                <w:szCs w:val="17"/>
              </w:rPr>
              <w:t>brglm2</w:t>
            </w:r>
          </w:p>
        </w:tc>
        <w:tc>
          <w:tcPr>
            <w:tcW w:w="7160" w:type="dxa"/>
            <w:tcBorders>
              <w:top w:val="single" w:sz="1" w:space="0" w:color="DDDDDD"/>
              <w:left w:val="single" w:sz="1" w:space="0" w:color="DDDDDD"/>
              <w:bottom w:val="single" w:sz="1" w:space="0" w:color="DDDDDD"/>
              <w:right w:val="single" w:sz="1" w:space="0" w:color="DDDDDD"/>
            </w:tcBorders>
          </w:tcPr>
          <w:p w14:paraId="16CB5FC6" w14:textId="77777777" w:rsidR="006F4178" w:rsidRDefault="00000000">
            <w:pPr>
              <w:spacing w:before="50" w:after="50"/>
            </w:pPr>
            <w:r>
              <w:rPr>
                <w:color w:val="333333"/>
                <w:sz w:val="17"/>
                <w:szCs w:val="17"/>
              </w:rPr>
              <w:t>Firth correction for separation issues in sparse data</w:t>
            </w:r>
          </w:p>
        </w:tc>
      </w:tr>
    </w:tbl>
    <w:p w14:paraId="31570B57" w14:textId="77777777" w:rsidR="006F4178" w:rsidRDefault="00000000">
      <w:pPr>
        <w:pStyle w:val="Heading1"/>
      </w:pPr>
      <w:r>
        <w:t>Strengths</w:t>
      </w:r>
    </w:p>
    <w:p w14:paraId="735AD3D5" w14:textId="77777777" w:rsidR="006F4178" w:rsidRDefault="00000000">
      <w:pPr>
        <w:pStyle w:val="SmallText"/>
        <w:numPr>
          <w:ilvl w:val="0"/>
          <w:numId w:val="3"/>
        </w:numPr>
      </w:pPr>
      <w:r>
        <w:rPr>
          <w:b/>
          <w:bCs/>
        </w:rPr>
        <w:t xml:space="preserve">Purpose-built for categorical: </w:t>
      </w:r>
      <w:r>
        <w:t>Handles satisfaction scales, purchase decisions, NPS categories correctly</w:t>
      </w:r>
    </w:p>
    <w:p w14:paraId="7E7D7A4D" w14:textId="77777777" w:rsidR="006F4178" w:rsidRDefault="00000000">
      <w:pPr>
        <w:pStyle w:val="SmallText"/>
        <w:numPr>
          <w:ilvl w:val="0"/>
          <w:numId w:val="3"/>
        </w:numPr>
      </w:pPr>
      <w:r>
        <w:rPr>
          <w:b/>
          <w:bCs/>
        </w:rPr>
        <w:t xml:space="preserve">Coefficient interpretation: </w:t>
      </w:r>
      <w:r>
        <w:t>Clear driver effects with odds ratios and confidence intervals</w:t>
      </w:r>
    </w:p>
    <w:p w14:paraId="2EC9D9C7" w14:textId="77777777" w:rsidR="006F4178" w:rsidRDefault="00000000">
      <w:pPr>
        <w:pStyle w:val="SmallText"/>
        <w:numPr>
          <w:ilvl w:val="0"/>
          <w:numId w:val="3"/>
        </w:numPr>
      </w:pPr>
      <w:r>
        <w:rPr>
          <w:b/>
          <w:bCs/>
        </w:rPr>
        <w:t xml:space="preserve">Robust to problems: </w:t>
      </w:r>
      <w:r>
        <w:t>Bias reduction methods prevent model failures from separation</w:t>
      </w:r>
    </w:p>
    <w:p w14:paraId="10B4803C" w14:textId="77777777" w:rsidR="006F4178" w:rsidRDefault="00000000">
      <w:pPr>
        <w:pStyle w:val="SmallText"/>
        <w:numPr>
          <w:ilvl w:val="0"/>
          <w:numId w:val="3"/>
        </w:numPr>
      </w:pPr>
      <w:r>
        <w:rPr>
          <w:b/>
          <w:bCs/>
        </w:rPr>
        <w:t xml:space="preserve">Automatic model selection: </w:t>
      </w:r>
      <w:r>
        <w:t>Chooses binary/ordinal/multinomial based on your data</w:t>
      </w:r>
    </w:p>
    <w:p w14:paraId="77A84892" w14:textId="77777777" w:rsidR="006F4178" w:rsidRDefault="00000000">
      <w:pPr>
        <w:pStyle w:val="SmallText"/>
        <w:numPr>
          <w:ilvl w:val="0"/>
          <w:numId w:val="3"/>
        </w:numPr>
      </w:pPr>
      <w:r>
        <w:rPr>
          <w:b/>
          <w:bCs/>
        </w:rPr>
        <w:t xml:space="preserve">Individual-level insights: </w:t>
      </w:r>
      <w:r>
        <w:t>Shows what drives each person, not just population averages</w:t>
      </w:r>
    </w:p>
    <w:p w14:paraId="0DF513E2" w14:textId="77777777" w:rsidR="006F4178" w:rsidRDefault="00000000">
      <w:pPr>
        <w:pStyle w:val="SmallText"/>
        <w:numPr>
          <w:ilvl w:val="0"/>
          <w:numId w:val="3"/>
        </w:numPr>
      </w:pPr>
      <w:r>
        <w:rPr>
          <w:b/>
          <w:bCs/>
        </w:rPr>
        <w:t xml:space="preserve">Canonical implementation: </w:t>
      </w:r>
      <w:r>
        <w:t>Uses Venables &amp; Ripley's MASS—R Core Team maintained</w:t>
      </w:r>
    </w:p>
    <w:p w14:paraId="0E088EE9" w14:textId="77777777" w:rsidR="006F4178" w:rsidRDefault="00000000">
      <w:pPr>
        <w:pStyle w:val="Heading1"/>
      </w:pPr>
      <w:r>
        <w:t>Limitations</w:t>
      </w:r>
    </w:p>
    <w:p w14:paraId="795F30E5" w14:textId="77777777" w:rsidR="006F4178" w:rsidRDefault="00000000">
      <w:pPr>
        <w:pStyle w:val="SmallText"/>
        <w:numPr>
          <w:ilvl w:val="0"/>
          <w:numId w:val="4"/>
        </w:numPr>
      </w:pPr>
      <w:r>
        <w:rPr>
          <w:b/>
          <w:bCs/>
        </w:rPr>
        <w:t xml:space="preserve">More complex: </w:t>
      </w:r>
      <w:r>
        <w:t>Requires more statistical knowledge to interpret fully</w:t>
      </w:r>
    </w:p>
    <w:p w14:paraId="53E3C07E" w14:textId="77777777" w:rsidR="006F4178" w:rsidRDefault="00000000">
      <w:pPr>
        <w:pStyle w:val="SmallText"/>
        <w:numPr>
          <w:ilvl w:val="0"/>
          <w:numId w:val="4"/>
        </w:numPr>
      </w:pPr>
      <w:r>
        <w:rPr>
          <w:b/>
          <w:bCs/>
        </w:rPr>
        <w:t xml:space="preserve">Sample size requirements: </w:t>
      </w:r>
      <w:r>
        <w:t>Need n≥200 for stable ordinal estimates, n≥300 for multinomial</w:t>
      </w:r>
    </w:p>
    <w:p w14:paraId="635C92FD" w14:textId="77777777" w:rsidR="006F4178" w:rsidRDefault="00000000">
      <w:pPr>
        <w:pStyle w:val="SmallText"/>
        <w:numPr>
          <w:ilvl w:val="0"/>
          <w:numId w:val="4"/>
        </w:numPr>
      </w:pPr>
      <w:r>
        <w:rPr>
          <w:b/>
          <w:bCs/>
        </w:rPr>
        <w:t xml:space="preserve">Proportional odds assumption: </w:t>
      </w:r>
      <w:r>
        <w:t>Ordinal models assume driver effects are constant across thresholds</w:t>
      </w:r>
    </w:p>
    <w:p w14:paraId="717FDF5B" w14:textId="77777777" w:rsidR="006F4178" w:rsidRDefault="00000000">
      <w:pPr>
        <w:pStyle w:val="SmallText"/>
        <w:numPr>
          <w:ilvl w:val="0"/>
          <w:numId w:val="4"/>
        </w:numPr>
      </w:pPr>
      <w:r>
        <w:rPr>
          <w:b/>
          <w:bCs/>
        </w:rPr>
        <w:t xml:space="preserve">Computation time: </w:t>
      </w:r>
      <w:r>
        <w:t>SHAP calculation can be slow for very large datasets</w:t>
      </w:r>
    </w:p>
    <w:p w14:paraId="51A89208" w14:textId="77777777" w:rsidR="006F4178" w:rsidRDefault="00000000">
      <w:pPr>
        <w:pStyle w:val="Heading1"/>
      </w:pPr>
      <w:r>
        <w:t>Sample Size Requirements</w:t>
      </w:r>
    </w:p>
    <w:p w14:paraId="4AF70D01" w14:textId="77777777" w:rsidR="006F4178" w:rsidRDefault="00000000">
      <w:pPr>
        <w:pStyle w:val="BodyText"/>
      </w:pPr>
      <w:r>
        <w:t>Ordinal logistic: minimum n≥200, recommended n≥300. Multinomial logistic: minimum n≥300, recommended n≥500 (estimates K-1 sets of coefficients). Rule of thumb: 10-20 observations per predictor variable.</w:t>
      </w:r>
    </w:p>
    <w:p w14:paraId="02BABFE0" w14:textId="77777777" w:rsidR="006F4178" w:rsidRDefault="00000000">
      <w:pPr>
        <w:pStyle w:val="Heading1"/>
      </w:pPr>
      <w:r>
        <w:t>Best Use Cases</w:t>
      </w:r>
    </w:p>
    <w:p w14:paraId="515FA60D" w14:textId="77777777" w:rsidR="006F4178" w:rsidRDefault="00000000">
      <w:pPr>
        <w:pStyle w:val="Heading2"/>
      </w:pPr>
      <w:r>
        <w:t>Ideal For</w:t>
      </w:r>
    </w:p>
    <w:p w14:paraId="5D722AF9" w14:textId="77777777" w:rsidR="006F4178" w:rsidRDefault="00000000">
      <w:pPr>
        <w:pStyle w:val="SmallText"/>
        <w:numPr>
          <w:ilvl w:val="0"/>
          <w:numId w:val="3"/>
        </w:numPr>
      </w:pPr>
      <w:r>
        <w:t>NPS driver analysis (Promoter/Passive/Detractor)</w:t>
      </w:r>
    </w:p>
    <w:p w14:paraId="7FE772A9" w14:textId="77777777" w:rsidR="006F4178" w:rsidRDefault="00000000">
      <w:pPr>
        <w:pStyle w:val="SmallText"/>
        <w:numPr>
          <w:ilvl w:val="0"/>
          <w:numId w:val="3"/>
        </w:numPr>
      </w:pPr>
      <w:r>
        <w:t>Purchase intent drivers (Will buy/Might/Won't)</w:t>
      </w:r>
    </w:p>
    <w:p w14:paraId="6D26C649" w14:textId="77777777" w:rsidR="006F4178" w:rsidRDefault="00000000">
      <w:pPr>
        <w:pStyle w:val="SmallText"/>
        <w:numPr>
          <w:ilvl w:val="0"/>
          <w:numId w:val="3"/>
        </w:numPr>
      </w:pPr>
      <w:r>
        <w:t>Satisfaction category drivers (Very/Somewhat/Not Satisfied)</w:t>
      </w:r>
    </w:p>
    <w:p w14:paraId="0D4B3A45" w14:textId="77777777" w:rsidR="006F4178" w:rsidRDefault="00000000">
      <w:pPr>
        <w:pStyle w:val="SmallText"/>
        <w:numPr>
          <w:ilvl w:val="0"/>
          <w:numId w:val="3"/>
        </w:numPr>
      </w:pPr>
      <w:r>
        <w:t>Segment classification (what makes someone fit a segment)</w:t>
      </w:r>
    </w:p>
    <w:p w14:paraId="1A0718E0" w14:textId="77777777" w:rsidR="006F4178" w:rsidRDefault="00000000">
      <w:pPr>
        <w:pStyle w:val="Heading2"/>
      </w:pPr>
      <w:r>
        <w:t>Not Ideal For</w:t>
      </w:r>
    </w:p>
    <w:p w14:paraId="1D51F882" w14:textId="77777777" w:rsidR="006F4178" w:rsidRDefault="00000000">
      <w:pPr>
        <w:pStyle w:val="SmallText"/>
        <w:numPr>
          <w:ilvl w:val="0"/>
          <w:numId w:val="4"/>
        </w:numPr>
      </w:pPr>
      <w:r>
        <w:t xml:space="preserve">Continuous outcomes (use </w:t>
      </w:r>
      <w:proofErr w:type="spellStart"/>
      <w:r>
        <w:t>KeyDriver</w:t>
      </w:r>
      <w:proofErr w:type="spellEnd"/>
      <w:r>
        <w:t xml:space="preserve"> instead)</w:t>
      </w:r>
    </w:p>
    <w:p w14:paraId="6CB7505E" w14:textId="77777777" w:rsidR="006F4178" w:rsidRDefault="00000000">
      <w:pPr>
        <w:pStyle w:val="SmallText"/>
        <w:numPr>
          <w:ilvl w:val="0"/>
          <w:numId w:val="4"/>
        </w:numPr>
      </w:pPr>
      <w:r>
        <w:t>Very small samples (&lt;150 respondents)</w:t>
      </w:r>
    </w:p>
    <w:p w14:paraId="4F930861" w14:textId="77777777" w:rsidR="006F4178" w:rsidRDefault="00000000">
      <w:pPr>
        <w:pStyle w:val="SmallText"/>
        <w:numPr>
          <w:ilvl w:val="0"/>
          <w:numId w:val="4"/>
        </w:numPr>
      </w:pPr>
      <w:r>
        <w:t>When simple correlation analysis suffices</w:t>
      </w:r>
    </w:p>
    <w:p w14:paraId="56B5502C" w14:textId="77777777" w:rsidR="006F4178" w:rsidRDefault="00000000">
      <w:pPr>
        <w:pStyle w:val="SmallText"/>
        <w:numPr>
          <w:ilvl w:val="0"/>
          <w:numId w:val="4"/>
        </w:numPr>
      </w:pPr>
      <w:r>
        <w:t>Real-time applications (SHAP calculation can be slow)</w:t>
      </w:r>
    </w:p>
    <w:p w14:paraId="04D18726" w14:textId="77777777" w:rsidR="006F4178" w:rsidRDefault="00000000">
      <w:pPr>
        <w:pStyle w:val="Heading1"/>
      </w:pPr>
      <w:r>
        <w:t>Key Takeaways</w:t>
      </w:r>
    </w:p>
    <w:p w14:paraId="753A6424" w14:textId="77777777" w:rsidR="006F4178" w:rsidRDefault="00000000">
      <w:pPr>
        <w:pStyle w:val="SmallText"/>
        <w:numPr>
          <w:ilvl w:val="0"/>
          <w:numId w:val="3"/>
        </w:numPr>
      </w:pPr>
      <w:r>
        <w:t xml:space="preserve">Use </w:t>
      </w:r>
      <w:proofErr w:type="spellStart"/>
      <w:r>
        <w:t>CatDriver</w:t>
      </w:r>
      <w:proofErr w:type="spellEnd"/>
      <w:r>
        <w:t xml:space="preserve"> when your outcome has distinct categories—not a continuous scale</w:t>
      </w:r>
    </w:p>
    <w:p w14:paraId="5C20A0C7" w14:textId="77777777" w:rsidR="006F4178" w:rsidRDefault="00000000">
      <w:pPr>
        <w:pStyle w:val="SmallText"/>
        <w:numPr>
          <w:ilvl w:val="0"/>
          <w:numId w:val="3"/>
        </w:numPr>
      </w:pPr>
      <w:r>
        <w:t>Odds ratios (OR) show how much each driver changes the odds of being in a higher category</w:t>
      </w:r>
    </w:p>
    <w:p w14:paraId="1D16EC29" w14:textId="77777777" w:rsidR="006F4178" w:rsidRDefault="00000000">
      <w:pPr>
        <w:pStyle w:val="SmallText"/>
        <w:numPr>
          <w:ilvl w:val="0"/>
          <w:numId w:val="3"/>
        </w:numPr>
      </w:pPr>
      <w:r>
        <w:t>Proportional odds test validates whether the ordinal model is appropriate</w:t>
      </w:r>
    </w:p>
    <w:p w14:paraId="136EA7DB" w14:textId="77777777" w:rsidR="006F4178" w:rsidRDefault="00000000">
      <w:pPr>
        <w:pStyle w:val="SmallText"/>
        <w:numPr>
          <w:ilvl w:val="0"/>
          <w:numId w:val="3"/>
        </w:numPr>
      </w:pPr>
      <w:r>
        <w:t>Firth correction prevents model failures when some categories have few observations</w:t>
      </w:r>
    </w:p>
    <w:p w14:paraId="172A3090" w14:textId="77777777" w:rsidR="006F4178" w:rsidRDefault="00000000">
      <w:pPr>
        <w:pStyle w:val="Heading1"/>
      </w:pPr>
      <w:r>
        <w:t>The Bottom Line</w:t>
      </w:r>
    </w:p>
    <w:p w14:paraId="5FD10A26" w14:textId="77777777" w:rsidR="009A66ED" w:rsidRDefault="009A66ED">
      <w:pPr>
        <w:pStyle w:val="BodyText"/>
      </w:pPr>
    </w:p>
    <w:p w14:paraId="3B8790C1" w14:textId="77777777" w:rsidR="009A66ED" w:rsidRDefault="009A66ED">
      <w:pPr>
        <w:pStyle w:val="BodyText"/>
      </w:pPr>
    </w:p>
    <w:p w14:paraId="4895BA09" w14:textId="717F4BB0" w:rsidR="006F4178" w:rsidRDefault="00000000">
      <w:pPr>
        <w:pStyle w:val="BodyText"/>
      </w:pPr>
      <w:proofErr w:type="spellStart"/>
      <w:r>
        <w:t>CatDriver</w:t>
      </w:r>
      <w:proofErr w:type="spellEnd"/>
      <w:r>
        <w:t xml:space="preserve"> brings rigorous categorical regression to market research. When your outcome is categorical and you need to understand what drives it, this module provides sophisticated yet interpretable analysis. Using ordinal and multinomial logistic regression with proper handling of survey data, </w:t>
      </w:r>
      <w:proofErr w:type="spellStart"/>
      <w:r>
        <w:t>CatDriver</w:t>
      </w:r>
      <w:proofErr w:type="spellEnd"/>
      <w:r>
        <w:t xml:space="preserve"> tells you exactly which drivers move people between categories—with full statistical validation.</w:t>
      </w:r>
    </w:p>
    <w:p w14:paraId="4AA50BC4" w14:textId="77777777" w:rsidR="009A66ED" w:rsidRDefault="009A66ED" w:rsidP="009A66ED">
      <w:pPr>
        <w:pStyle w:val="Heading1"/>
        <w:spacing w:before="300"/>
      </w:pPr>
      <w:r>
        <w:t xml:space="preserve"> </w:t>
      </w:r>
      <w:r>
        <w:t xml:space="preserve">About The Research </w:t>
      </w:r>
      <w:proofErr w:type="spellStart"/>
      <w:r>
        <w:t>LampPost</w:t>
      </w:r>
      <w:proofErr w:type="spellEnd"/>
    </w:p>
    <w:p w14:paraId="38C12BC1" w14:textId="77777777" w:rsidR="009A66ED" w:rsidRPr="00F84532" w:rsidRDefault="009A66ED" w:rsidP="009A66ED">
      <w:pPr>
        <w:pStyle w:val="BodyText"/>
        <w:rPr>
          <w:sz w:val="22"/>
          <w:szCs w:val="22"/>
        </w:rPr>
      </w:pPr>
      <w:r w:rsidRPr="00F84532">
        <w:rPr>
          <w:sz w:val="22"/>
          <w:szCs w:val="22"/>
        </w:rPr>
        <w:t xml:space="preserve">Turas is developed and delivered by </w:t>
      </w:r>
      <w:r w:rsidRPr="00F84532">
        <w:rPr>
          <w:b/>
          <w:bCs/>
          <w:sz w:val="22"/>
          <w:szCs w:val="22"/>
        </w:rPr>
        <w:t xml:space="preserve">The Research </w:t>
      </w:r>
      <w:proofErr w:type="spellStart"/>
      <w:r w:rsidRPr="00F84532">
        <w:rPr>
          <w:b/>
          <w:bCs/>
          <w:sz w:val="22"/>
          <w:szCs w:val="22"/>
        </w:rPr>
        <w:t>LampPost</w:t>
      </w:r>
      <w:proofErr w:type="spellEnd"/>
      <w:r w:rsidRPr="00F84532">
        <w:rPr>
          <w:sz w:val="22"/>
          <w:szCs w:val="22"/>
        </w:rPr>
        <w:t>, an organisational member of the Southern African Marketing Research Association (SAMRA). Duncan Brett is a SAMRA accredited researcher with 30+ years of market research experience. If you have questions about whether Turas is right for your project, if there is interest in the statistical documentation or module-specific information, or you would like a copy of our credentials, please get in touch at duncan@researchlamppost.co.za.</w:t>
      </w:r>
    </w:p>
    <w:p w14:paraId="330ECE2D" w14:textId="65B864E0" w:rsidR="006F4178" w:rsidRDefault="006F4178">
      <w:pPr>
        <w:spacing w:before="300"/>
      </w:pPr>
    </w:p>
    <w:p w14:paraId="62F242EB" w14:textId="77777777" w:rsidR="009A66ED" w:rsidRDefault="009A66ED">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6F4178" w14:paraId="349ADDAF" w14:textId="77777777">
        <w:tblPrEx>
          <w:tblCellMar>
            <w:top w:w="0" w:type="dxa"/>
            <w:bottom w:w="0" w:type="dxa"/>
          </w:tblCellMar>
        </w:tblPrEx>
        <w:tc>
          <w:tcPr>
            <w:tcW w:w="9560" w:type="dxa"/>
            <w:tcBorders>
              <w:top w:val="single" w:sz="1" w:space="0" w:color="1B365D"/>
              <w:left w:val="single" w:sz="1" w:space="0" w:color="1B365D"/>
              <w:bottom w:val="single" w:sz="1" w:space="0" w:color="1B365D"/>
              <w:right w:val="single" w:sz="1" w:space="0" w:color="1B365D"/>
            </w:tcBorders>
            <w:shd w:val="clear" w:color="auto" w:fill="1B365D"/>
            <w:tcMar>
              <w:top w:w="140" w:type="dxa"/>
              <w:left w:w="200" w:type="dxa"/>
              <w:bottom w:w="140" w:type="dxa"/>
              <w:right w:w="200" w:type="dxa"/>
            </w:tcMar>
          </w:tcPr>
          <w:p w14:paraId="0E7CBF4B" w14:textId="77777777" w:rsidR="009A66ED" w:rsidRDefault="009A66ED" w:rsidP="009A66ED">
            <w:pPr>
              <w:spacing w:after="80"/>
              <w:jc w:val="center"/>
            </w:pPr>
            <w:r>
              <w:rPr>
                <w:b/>
                <w:bCs/>
                <w:color w:val="FFFFFF"/>
                <w:sz w:val="26"/>
                <w:szCs w:val="26"/>
              </w:rPr>
              <w:t>Ready to discuss your project?</w:t>
            </w:r>
          </w:p>
          <w:p w14:paraId="0F1F08A2" w14:textId="62C34CFA" w:rsidR="006F4178" w:rsidRDefault="009A66ED" w:rsidP="009A66ED">
            <w:pPr>
              <w:jc w:val="center"/>
            </w:pPr>
            <w:r>
              <w:rPr>
                <w:color w:val="C4A052"/>
                <w:sz w:val="24"/>
                <w:szCs w:val="24"/>
              </w:rPr>
              <w:t>duncan@researchlamppost.co.za</w:t>
            </w:r>
          </w:p>
        </w:tc>
      </w:tr>
    </w:tbl>
    <w:p w14:paraId="34374A35" w14:textId="77777777" w:rsidR="00610A48" w:rsidRDefault="00610A48"/>
    <w:sectPr w:rsidR="00610A48">
      <w:headerReference w:type="default" r:id="rId8"/>
      <w:footerReference w:type="default" r:id="rId9"/>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C0541" w14:textId="77777777" w:rsidR="00610A48" w:rsidRDefault="00610A48">
      <w:r>
        <w:separator/>
      </w:r>
    </w:p>
  </w:endnote>
  <w:endnote w:type="continuationSeparator" w:id="0">
    <w:p w14:paraId="1194C09E" w14:textId="77777777" w:rsidR="00610A48" w:rsidRDefault="00610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6B05F" w14:textId="23A6B7B4" w:rsidR="006F4178" w:rsidRDefault="009A66ED">
    <w:pPr>
      <w:jc w:val="center"/>
    </w:pPr>
    <w:r>
      <w:rPr>
        <w:color w:val="1B365D"/>
        <w:sz w:val="16"/>
        <w:szCs w:val="16"/>
      </w:rPr>
      <w:t xml:space="preserve">Turas is powered by The Research </w:t>
    </w:r>
    <w:proofErr w:type="spellStart"/>
    <w:r>
      <w:rPr>
        <w:color w:val="1B365D"/>
        <w:sz w:val="16"/>
        <w:szCs w:val="16"/>
      </w:rPr>
      <w:t>LampPost</w:t>
    </w:r>
    <w:proofErr w:type="spellEnd"/>
    <w:r w:rsidR="00000000">
      <w:rPr>
        <w:color w:val="C4A052"/>
        <w:sz w:val="16"/>
        <w:szCs w:val="16"/>
      </w:rPr>
      <w:t xml:space="preserve">  •  </w:t>
    </w:r>
    <w:r w:rsidR="00000000">
      <w:rPr>
        <w:color w:val="333333"/>
        <w:sz w:val="16"/>
        <w:szCs w:val="16"/>
      </w:rPr>
      <w:t xml:space="preserve">Page </w:t>
    </w:r>
    <w:r w:rsidR="00000000">
      <w:rPr>
        <w:color w:val="333333"/>
        <w:sz w:val="16"/>
        <w:szCs w:val="16"/>
      </w:rPr>
      <w:fldChar w:fldCharType="begin"/>
    </w:r>
    <w:r w:rsidR="00000000">
      <w:rPr>
        <w:color w:val="333333"/>
        <w:sz w:val="16"/>
        <w:szCs w:val="16"/>
      </w:rPr>
      <w:instrText>PAGE</w:instrText>
    </w:r>
    <w:r w:rsidR="00000000">
      <w:rPr>
        <w:color w:val="333333"/>
        <w:sz w:val="16"/>
        <w:szCs w:val="16"/>
      </w:rPr>
      <w:fldChar w:fldCharType="separate"/>
    </w:r>
    <w:r>
      <w:rPr>
        <w:noProof/>
        <w:color w:val="333333"/>
        <w:sz w:val="16"/>
        <w:szCs w:val="16"/>
      </w:rPr>
      <w:t>1</w:t>
    </w:r>
    <w:r w:rsidR="00000000">
      <w:rPr>
        <w:color w:val="3333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69DFF" w14:textId="77777777" w:rsidR="00610A48" w:rsidRDefault="00610A48">
      <w:r>
        <w:separator/>
      </w:r>
    </w:p>
  </w:footnote>
  <w:footnote w:type="continuationSeparator" w:id="0">
    <w:p w14:paraId="4CBC7143" w14:textId="77777777" w:rsidR="00610A48" w:rsidRDefault="00610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3B2DD" w14:textId="77777777" w:rsidR="006F4178" w:rsidRDefault="00000000">
    <w:pPr>
      <w:jc w:val="right"/>
    </w:pPr>
    <w:r>
      <w:rPr>
        <w:i/>
        <w:iCs/>
        <w:color w:val="1B365D"/>
        <w:sz w:val="16"/>
        <w:szCs w:val="16"/>
      </w:rPr>
      <w:t xml:space="preserve">Turas </w:t>
    </w:r>
    <w:proofErr w:type="spellStart"/>
    <w:r>
      <w:rPr>
        <w:i/>
        <w:iCs/>
        <w:color w:val="1B365D"/>
        <w:sz w:val="16"/>
        <w:szCs w:val="16"/>
      </w:rPr>
      <w:t>CatDriver</w:t>
    </w:r>
    <w:proofErr w:type="spellEnd"/>
    <w:r>
      <w:rPr>
        <w:i/>
        <w:iCs/>
        <w:color w:val="1B365D"/>
        <w:sz w:val="16"/>
        <w:szCs w:val="16"/>
      </w:rPr>
      <w:t xml:space="preserve">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31F8F"/>
    <w:multiLevelType w:val="hybridMultilevel"/>
    <w:tmpl w:val="B492B43E"/>
    <w:lvl w:ilvl="0" w:tplc="4D38C054">
      <w:start w:val="1"/>
      <w:numFmt w:val="bullet"/>
      <w:lvlText w:val="•"/>
      <w:lvlJc w:val="left"/>
      <w:pPr>
        <w:ind w:left="450" w:hanging="250"/>
      </w:pPr>
    </w:lvl>
    <w:lvl w:ilvl="1" w:tplc="112C0794">
      <w:numFmt w:val="decimal"/>
      <w:lvlText w:val=""/>
      <w:lvlJc w:val="left"/>
    </w:lvl>
    <w:lvl w:ilvl="2" w:tplc="318E6728">
      <w:numFmt w:val="decimal"/>
      <w:lvlText w:val=""/>
      <w:lvlJc w:val="left"/>
    </w:lvl>
    <w:lvl w:ilvl="3" w:tplc="F60A61C2">
      <w:numFmt w:val="decimal"/>
      <w:lvlText w:val=""/>
      <w:lvlJc w:val="left"/>
    </w:lvl>
    <w:lvl w:ilvl="4" w:tplc="ED1852CC">
      <w:numFmt w:val="decimal"/>
      <w:lvlText w:val=""/>
      <w:lvlJc w:val="left"/>
    </w:lvl>
    <w:lvl w:ilvl="5" w:tplc="F3826B14">
      <w:numFmt w:val="decimal"/>
      <w:lvlText w:val=""/>
      <w:lvlJc w:val="left"/>
    </w:lvl>
    <w:lvl w:ilvl="6" w:tplc="39A27D32">
      <w:numFmt w:val="decimal"/>
      <w:lvlText w:val=""/>
      <w:lvlJc w:val="left"/>
    </w:lvl>
    <w:lvl w:ilvl="7" w:tplc="8A64B22E">
      <w:numFmt w:val="decimal"/>
      <w:lvlText w:val=""/>
      <w:lvlJc w:val="left"/>
    </w:lvl>
    <w:lvl w:ilvl="8" w:tplc="1576BDF4">
      <w:numFmt w:val="decimal"/>
      <w:lvlText w:val=""/>
      <w:lvlJc w:val="left"/>
    </w:lvl>
  </w:abstractNum>
  <w:abstractNum w:abstractNumId="1" w15:restartNumberingAfterBreak="0">
    <w:nsid w:val="37F72F4C"/>
    <w:multiLevelType w:val="hybridMultilevel"/>
    <w:tmpl w:val="5E8EDD12"/>
    <w:lvl w:ilvl="0" w:tplc="B416456E">
      <w:start w:val="1"/>
      <w:numFmt w:val="bullet"/>
      <w:lvlText w:val="●"/>
      <w:lvlJc w:val="left"/>
      <w:pPr>
        <w:ind w:left="720" w:hanging="360"/>
      </w:pPr>
    </w:lvl>
    <w:lvl w:ilvl="1" w:tplc="1B480D34">
      <w:start w:val="1"/>
      <w:numFmt w:val="bullet"/>
      <w:lvlText w:val="○"/>
      <w:lvlJc w:val="left"/>
      <w:pPr>
        <w:ind w:left="1440" w:hanging="360"/>
      </w:pPr>
    </w:lvl>
    <w:lvl w:ilvl="2" w:tplc="D91243A6">
      <w:start w:val="1"/>
      <w:numFmt w:val="bullet"/>
      <w:lvlText w:val="■"/>
      <w:lvlJc w:val="left"/>
      <w:pPr>
        <w:ind w:left="2160" w:hanging="360"/>
      </w:pPr>
    </w:lvl>
    <w:lvl w:ilvl="3" w:tplc="90FED4E2">
      <w:start w:val="1"/>
      <w:numFmt w:val="bullet"/>
      <w:lvlText w:val="●"/>
      <w:lvlJc w:val="left"/>
      <w:pPr>
        <w:ind w:left="2880" w:hanging="360"/>
      </w:pPr>
    </w:lvl>
    <w:lvl w:ilvl="4" w:tplc="A2227110">
      <w:start w:val="1"/>
      <w:numFmt w:val="bullet"/>
      <w:lvlText w:val="○"/>
      <w:lvlJc w:val="left"/>
      <w:pPr>
        <w:ind w:left="3600" w:hanging="360"/>
      </w:pPr>
    </w:lvl>
    <w:lvl w:ilvl="5" w:tplc="E4E853B2">
      <w:start w:val="1"/>
      <w:numFmt w:val="bullet"/>
      <w:lvlText w:val="■"/>
      <w:lvlJc w:val="left"/>
      <w:pPr>
        <w:ind w:left="4320" w:hanging="360"/>
      </w:pPr>
    </w:lvl>
    <w:lvl w:ilvl="6" w:tplc="3F26FD08">
      <w:start w:val="1"/>
      <w:numFmt w:val="bullet"/>
      <w:lvlText w:val="●"/>
      <w:lvlJc w:val="left"/>
      <w:pPr>
        <w:ind w:left="5040" w:hanging="360"/>
      </w:pPr>
    </w:lvl>
    <w:lvl w:ilvl="7" w:tplc="B29A6D2C">
      <w:start w:val="1"/>
      <w:numFmt w:val="bullet"/>
      <w:lvlText w:val="●"/>
      <w:lvlJc w:val="left"/>
      <w:pPr>
        <w:ind w:left="5760" w:hanging="360"/>
      </w:pPr>
    </w:lvl>
    <w:lvl w:ilvl="8" w:tplc="AE9AC6D2">
      <w:start w:val="1"/>
      <w:numFmt w:val="bullet"/>
      <w:lvlText w:val="●"/>
      <w:lvlJc w:val="left"/>
      <w:pPr>
        <w:ind w:left="6480" w:hanging="360"/>
      </w:pPr>
    </w:lvl>
  </w:abstractNum>
  <w:abstractNum w:abstractNumId="2" w15:restartNumberingAfterBreak="0">
    <w:nsid w:val="61D73BAA"/>
    <w:multiLevelType w:val="hybridMultilevel"/>
    <w:tmpl w:val="71CAB5A2"/>
    <w:lvl w:ilvl="0" w:tplc="ACDE3740">
      <w:start w:val="1"/>
      <w:numFmt w:val="bullet"/>
      <w:lvlText w:val="⚠"/>
      <w:lvlJc w:val="left"/>
      <w:pPr>
        <w:ind w:left="450" w:hanging="280"/>
      </w:pPr>
      <w:rPr>
        <w:color w:val="CC6600"/>
      </w:rPr>
    </w:lvl>
    <w:lvl w:ilvl="1" w:tplc="1B4EFCBC">
      <w:numFmt w:val="decimal"/>
      <w:lvlText w:val=""/>
      <w:lvlJc w:val="left"/>
    </w:lvl>
    <w:lvl w:ilvl="2" w:tplc="3C505972">
      <w:numFmt w:val="decimal"/>
      <w:lvlText w:val=""/>
      <w:lvlJc w:val="left"/>
    </w:lvl>
    <w:lvl w:ilvl="3" w:tplc="CEF8A6A6">
      <w:numFmt w:val="decimal"/>
      <w:lvlText w:val=""/>
      <w:lvlJc w:val="left"/>
    </w:lvl>
    <w:lvl w:ilvl="4" w:tplc="D2DE3042">
      <w:numFmt w:val="decimal"/>
      <w:lvlText w:val=""/>
      <w:lvlJc w:val="left"/>
    </w:lvl>
    <w:lvl w:ilvl="5" w:tplc="9B14C26A">
      <w:numFmt w:val="decimal"/>
      <w:lvlText w:val=""/>
      <w:lvlJc w:val="left"/>
    </w:lvl>
    <w:lvl w:ilvl="6" w:tplc="E52A3102">
      <w:numFmt w:val="decimal"/>
      <w:lvlText w:val=""/>
      <w:lvlJc w:val="left"/>
    </w:lvl>
    <w:lvl w:ilvl="7" w:tplc="79BCA8BC">
      <w:numFmt w:val="decimal"/>
      <w:lvlText w:val=""/>
      <w:lvlJc w:val="left"/>
    </w:lvl>
    <w:lvl w:ilvl="8" w:tplc="E0DCECD2">
      <w:numFmt w:val="decimal"/>
      <w:lvlText w:val=""/>
      <w:lvlJc w:val="left"/>
    </w:lvl>
  </w:abstractNum>
  <w:abstractNum w:abstractNumId="3" w15:restartNumberingAfterBreak="0">
    <w:nsid w:val="6FCC37F0"/>
    <w:multiLevelType w:val="hybridMultilevel"/>
    <w:tmpl w:val="4C8E665C"/>
    <w:lvl w:ilvl="0" w:tplc="47AE3B8E">
      <w:start w:val="1"/>
      <w:numFmt w:val="bullet"/>
      <w:lvlText w:val="✓"/>
      <w:lvlJc w:val="left"/>
      <w:pPr>
        <w:ind w:left="450" w:hanging="280"/>
      </w:pPr>
      <w:rPr>
        <w:color w:val="C4A052"/>
      </w:rPr>
    </w:lvl>
    <w:lvl w:ilvl="1" w:tplc="202806EC">
      <w:numFmt w:val="decimal"/>
      <w:lvlText w:val=""/>
      <w:lvlJc w:val="left"/>
    </w:lvl>
    <w:lvl w:ilvl="2" w:tplc="F1BA36A0">
      <w:numFmt w:val="decimal"/>
      <w:lvlText w:val=""/>
      <w:lvlJc w:val="left"/>
    </w:lvl>
    <w:lvl w:ilvl="3" w:tplc="02A4C972">
      <w:numFmt w:val="decimal"/>
      <w:lvlText w:val=""/>
      <w:lvlJc w:val="left"/>
    </w:lvl>
    <w:lvl w:ilvl="4" w:tplc="9104D4AC">
      <w:numFmt w:val="decimal"/>
      <w:lvlText w:val=""/>
      <w:lvlJc w:val="left"/>
    </w:lvl>
    <w:lvl w:ilvl="5" w:tplc="5596DA6E">
      <w:numFmt w:val="decimal"/>
      <w:lvlText w:val=""/>
      <w:lvlJc w:val="left"/>
    </w:lvl>
    <w:lvl w:ilvl="6" w:tplc="58B0DD6E">
      <w:numFmt w:val="decimal"/>
      <w:lvlText w:val=""/>
      <w:lvlJc w:val="left"/>
    </w:lvl>
    <w:lvl w:ilvl="7" w:tplc="5E5C6406">
      <w:numFmt w:val="decimal"/>
      <w:lvlText w:val=""/>
      <w:lvlJc w:val="left"/>
    </w:lvl>
    <w:lvl w:ilvl="8" w:tplc="916A3164">
      <w:numFmt w:val="decimal"/>
      <w:lvlText w:val=""/>
      <w:lvlJc w:val="left"/>
    </w:lvl>
  </w:abstractNum>
  <w:num w:numId="1" w16cid:durableId="1414620821">
    <w:abstractNumId w:val="1"/>
    <w:lvlOverride w:ilvl="0">
      <w:startOverride w:val="1"/>
    </w:lvlOverride>
  </w:num>
  <w:num w:numId="2" w16cid:durableId="1149056231">
    <w:abstractNumId w:val="0"/>
    <w:lvlOverride w:ilvl="0">
      <w:startOverride w:val="1"/>
    </w:lvlOverride>
  </w:num>
  <w:num w:numId="3" w16cid:durableId="578102526">
    <w:abstractNumId w:val="3"/>
    <w:lvlOverride w:ilvl="0">
      <w:startOverride w:val="1"/>
    </w:lvlOverride>
  </w:num>
  <w:num w:numId="4" w16cid:durableId="13868787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178"/>
    <w:rsid w:val="001949B4"/>
    <w:rsid w:val="00610A48"/>
    <w:rsid w:val="006F4178"/>
    <w:rsid w:val="009A66ED"/>
    <w:rsid w:val="00C90E7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EAB3778"/>
  <w15:docId w15:val="{5E2BB3EA-CED9-1B4E-AA7C-9AC150CB8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365D"/>
      <w:sz w:val="26"/>
      <w:szCs w:val="26"/>
    </w:rPr>
  </w:style>
  <w:style w:type="paragraph" w:styleId="Heading2">
    <w:name w:val="heading 2"/>
    <w:uiPriority w:val="9"/>
    <w:unhideWhenUsed/>
    <w:qFormat/>
    <w:pPr>
      <w:spacing w:before="200" w:after="80"/>
      <w:outlineLvl w:val="1"/>
    </w:pPr>
    <w:rPr>
      <w:b/>
      <w:bCs/>
      <w:color w:val="C4A05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B365D"/>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Tagline">
    <w:name w:val="Tagline"/>
    <w:pPr>
      <w:spacing w:after="120"/>
    </w:pPr>
    <w:rPr>
      <w:i/>
      <w:iCs/>
      <w:color w:val="C4A052"/>
      <w:sz w:val="24"/>
      <w:szCs w:val="24"/>
    </w:rPr>
  </w:style>
  <w:style w:type="paragraph" w:styleId="BodyText">
    <w:name w:val="Body Text"/>
    <w:pPr>
      <w:spacing w:after="100" w:line="276" w:lineRule="auto"/>
    </w:pPr>
    <w:rPr>
      <w:color w:val="333333"/>
    </w:rPr>
  </w:style>
  <w:style w:type="paragraph" w:customStyle="1" w:styleId="SmallText">
    <w:name w:val="Small Text"/>
    <w:pPr>
      <w:spacing w:after="80" w:line="260" w:lineRule="auto"/>
    </w:pPr>
    <w:rPr>
      <w:color w:val="333333"/>
      <w:sz w:val="18"/>
      <w:szCs w:val="18"/>
    </w:rPr>
  </w:style>
  <w:style w:type="paragraph" w:customStyle="1" w:styleId="PurposeText">
    <w:name w:val="Purpose Text"/>
    <w:pPr>
      <w:spacing w:after="140" w:line="300" w:lineRule="auto"/>
    </w:pPr>
    <w:rPr>
      <w:color w:val="1B365D"/>
      <w:sz w:val="22"/>
      <w:szCs w:val="22"/>
    </w:rPr>
  </w:style>
  <w:style w:type="paragraph" w:styleId="Header">
    <w:name w:val="header"/>
    <w:basedOn w:val="Normal"/>
    <w:link w:val="HeaderChar"/>
    <w:uiPriority w:val="99"/>
    <w:unhideWhenUsed/>
    <w:rsid w:val="009A66ED"/>
    <w:pPr>
      <w:tabs>
        <w:tab w:val="center" w:pos="4513"/>
        <w:tab w:val="right" w:pos="9026"/>
      </w:tabs>
    </w:pPr>
  </w:style>
  <w:style w:type="character" w:customStyle="1" w:styleId="HeaderChar">
    <w:name w:val="Header Char"/>
    <w:basedOn w:val="DefaultParagraphFont"/>
    <w:link w:val="Header"/>
    <w:uiPriority w:val="99"/>
    <w:rsid w:val="009A66ED"/>
  </w:style>
  <w:style w:type="paragraph" w:styleId="Footer">
    <w:name w:val="footer"/>
    <w:basedOn w:val="Normal"/>
    <w:link w:val="FooterChar"/>
    <w:uiPriority w:val="99"/>
    <w:unhideWhenUsed/>
    <w:rsid w:val="009A66ED"/>
    <w:pPr>
      <w:tabs>
        <w:tab w:val="center" w:pos="4513"/>
        <w:tab w:val="right" w:pos="9026"/>
      </w:tabs>
    </w:pPr>
  </w:style>
  <w:style w:type="character" w:customStyle="1" w:styleId="FooterChar">
    <w:name w:val="Footer Char"/>
    <w:basedOn w:val="DefaultParagraphFont"/>
    <w:link w:val="Footer"/>
    <w:uiPriority w:val="99"/>
    <w:rsid w:val="009A6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805</Words>
  <Characters>4595</Characters>
  <Application>Microsoft Office Word</Application>
  <DocSecurity>0</DocSecurity>
  <Lines>38</Lines>
  <Paragraphs>10</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Duncan Brett</cp:lastModifiedBy>
  <cp:revision>3</cp:revision>
  <cp:lastPrinted>2026-01-04T07:10:00Z</cp:lastPrinted>
  <dcterms:created xsi:type="dcterms:W3CDTF">2026-01-04T07:10:00Z</dcterms:created>
  <dcterms:modified xsi:type="dcterms:W3CDTF">2026-01-04T07:10:00Z</dcterms:modified>
</cp:coreProperties>
</file>