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F430" w14:textId="77777777" w:rsidR="00080D1B" w:rsidRDefault="00000000">
      <w:pPr>
        <w:spacing w:after="140"/>
      </w:pPr>
      <w:r>
        <w:rPr>
          <w:noProof/>
        </w:rPr>
        <w:drawing>
          <wp:inline distT="0" distB="0" distL="0" distR="0" wp14:anchorId="286D2592" wp14:editId="7E472821">
            <wp:extent cx="952500" cy="762000"/>
            <wp:effectExtent l="0" t="0" r="0" b="0"/>
            <wp:docPr id="1" name="TRL Logo" descr="TRL Logo" title="The Research Lamp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A77C" w14:textId="77777777" w:rsidR="00080D1B" w:rsidRDefault="00000000">
      <w:pPr>
        <w:pStyle w:val="Title"/>
      </w:pPr>
      <w:r>
        <w:t>Turas Confidence</w:t>
      </w:r>
    </w:p>
    <w:p w14:paraId="62C915EA" w14:textId="77777777" w:rsidR="00080D1B" w:rsidRDefault="00000000">
      <w:pPr>
        <w:pStyle w:val="Tagline"/>
      </w:pPr>
      <w:r>
        <w:t>Transparent. Trustworthy. Tangible insights.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080D1B" w14:paraId="489F8AE6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single" w:sz="20" w:space="0" w:color="C4A052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5A91FD" w14:textId="77777777" w:rsidR="00080D1B" w:rsidRDefault="00000000">
            <w:r>
              <w:rPr>
                <w:color w:val="1B365D"/>
                <w:sz w:val="21"/>
                <w:szCs w:val="21"/>
              </w:rPr>
              <w:t>Quantifies how reliable your estimates are—margin of error, credibility intervals, sample quality. Calculates precision estimates around survey percentages and means, telling you exactly how much you can trust your numbers.</w:t>
            </w:r>
          </w:p>
        </w:tc>
      </w:tr>
    </w:tbl>
    <w:p w14:paraId="2BA07A4A" w14:textId="77777777" w:rsidR="00080D1B" w:rsidRDefault="00000000">
      <w:pPr>
        <w:pStyle w:val="Heading1"/>
      </w:pPr>
      <w:r>
        <w:t>What This Module Does</w:t>
      </w:r>
    </w:p>
    <w:p w14:paraId="46802F77" w14:textId="77777777" w:rsidR="00080D1B" w:rsidRDefault="00000000">
      <w:pPr>
        <w:pStyle w:val="BodyText"/>
      </w:pPr>
      <w:r>
        <w:t>Every survey estimate has uncertainty. When you report "65% prefer Brand A," the true population value might be 61-69%. Confidence provides rigorous interval estimates using multiple methods—so you know the precision of every number you report.</w:t>
      </w:r>
    </w:p>
    <w:p w14:paraId="3EA9C61E" w14:textId="77777777" w:rsidR="00080D1B" w:rsidRDefault="00000000">
      <w:pPr>
        <w:pStyle w:val="BodyText"/>
      </w:pPr>
      <w:r>
        <w:t>The module supports four methods for proportions (Normal approximation, Wilson score, Bootstrap, Bayesian credibility) and three for means (t-distribution, Bootstrap, Bayesian). This flexibility lets you choose the right approach for your sample type and reporting needs.</w:t>
      </w:r>
    </w:p>
    <w:p w14:paraId="1222373B" w14:textId="77777777" w:rsidR="00080D1B" w:rsidRDefault="00000000">
      <w:pPr>
        <w:pStyle w:val="Heading1"/>
      </w:pPr>
      <w:r>
        <w:t>What You Get</w:t>
      </w:r>
    </w:p>
    <w:p w14:paraId="45AD8D1A" w14:textId="77777777" w:rsidR="00080D1B" w:rsidRDefault="00000000">
      <w:pPr>
        <w:pStyle w:val="Heading2"/>
      </w:pPr>
      <w:r>
        <w:t>Interval Methods for Proportions</w:t>
      </w:r>
    </w:p>
    <w:p w14:paraId="2E0B00E7" w14:textId="77777777" w:rsidR="00080D1B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Normal approximation (MOE): </w:t>
      </w:r>
      <w:r>
        <w:t>Classic margin of error—simple, widely recognized</w:t>
      </w:r>
    </w:p>
    <w:p w14:paraId="772E6B51" w14:textId="77777777" w:rsidR="00080D1B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Wilson score (recommended): </w:t>
      </w:r>
      <w:r>
        <w:t>Statistically superior, never produces impossible values</w:t>
      </w:r>
    </w:p>
    <w:p w14:paraId="4AD7F49E" w14:textId="77777777" w:rsidR="00080D1B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Bootstrap percentile: </w:t>
      </w:r>
      <w:r>
        <w:t>Resampling-based, works for any statistic</w:t>
      </w:r>
    </w:p>
    <w:p w14:paraId="59D02458" w14:textId="77777777" w:rsidR="00080D1B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Bayesian credibility: </w:t>
      </w:r>
      <w:r>
        <w:t>Incorporates prior information, probability-based interpretation</w:t>
      </w:r>
    </w:p>
    <w:p w14:paraId="210F20BB" w14:textId="77777777" w:rsidR="00080D1B" w:rsidRDefault="00000000">
      <w:pPr>
        <w:pStyle w:val="Heading2"/>
      </w:pPr>
      <w:r>
        <w:t>Key Outputs</w:t>
      </w:r>
    </w:p>
    <w:p w14:paraId="5C677AD3" w14:textId="77777777" w:rsidR="00080D1B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Confidence/credibility intervals: </w:t>
      </w:r>
      <w:r>
        <w:t>Lower and upper bounds at your chosen level (90%, 95%, 99%)</w:t>
      </w:r>
    </w:p>
    <w:p w14:paraId="08DFE924" w14:textId="77777777" w:rsidR="00080D1B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Effective sample size: </w:t>
      </w:r>
      <w:r>
        <w:t xml:space="preserve">DEFF and </w:t>
      </w:r>
      <w:proofErr w:type="spellStart"/>
      <w:r>
        <w:t>n_eff</w:t>
      </w:r>
      <w:proofErr w:type="spellEnd"/>
      <w:r>
        <w:t xml:space="preserve"> for weighted data</w:t>
      </w:r>
    </w:p>
    <w:p w14:paraId="10FFC08E" w14:textId="77777777" w:rsidR="00080D1B" w:rsidRDefault="00000000">
      <w:pPr>
        <w:pStyle w:val="SmallText"/>
        <w:numPr>
          <w:ilvl w:val="0"/>
          <w:numId w:val="2"/>
        </w:numPr>
      </w:pPr>
      <w:r>
        <w:rPr>
          <w:b/>
          <w:bCs/>
        </w:rPr>
        <w:t xml:space="preserve">Method comparison: </w:t>
      </w:r>
      <w:r>
        <w:t>Run multiple methods to validate results</w:t>
      </w:r>
    </w:p>
    <w:p w14:paraId="3E8ABD16" w14:textId="77777777" w:rsidR="00080D1B" w:rsidRDefault="00000000">
      <w:pPr>
        <w:pStyle w:val="Heading1"/>
      </w:pPr>
      <w:r>
        <w:t>How It Works</w:t>
      </w:r>
    </w:p>
    <w:p w14:paraId="6B84C2FD" w14:textId="77777777" w:rsidR="00080D1B" w:rsidRDefault="00000000">
      <w:pPr>
        <w:pStyle w:val="Heading2"/>
      </w:pPr>
      <w:r>
        <w:t>Wilson Score (Recommended Default)</w:t>
      </w:r>
    </w:p>
    <w:p w14:paraId="5F39677C" w14:textId="77777777" w:rsidR="00080D1B" w:rsidRDefault="00000000">
      <w:pPr>
        <w:pStyle w:val="BodyText"/>
      </w:pPr>
      <w:r>
        <w:t>Adjusts the interval calculation to avoid impossible values (negative percentages or &gt;100%). Produces asymmetric intervals near extremes—which is statistically correct. Recommended by professional statisticians for all sample sizes.</w:t>
      </w:r>
    </w:p>
    <w:p w14:paraId="3843D863" w14:textId="77777777" w:rsidR="00080D1B" w:rsidRDefault="00000000">
      <w:pPr>
        <w:pStyle w:val="Heading2"/>
      </w:pPr>
      <w:r>
        <w:t>Bootstrap (Resampling)</w:t>
      </w:r>
    </w:p>
    <w:p w14:paraId="1DD12DBA" w14:textId="77777777" w:rsidR="00080D1B" w:rsidRDefault="00000000">
      <w:pPr>
        <w:pStyle w:val="BodyText"/>
      </w:pPr>
      <w:r>
        <w:t>Treats your sample as a mini-population, resamples 5,000 times with replacement, calculates the statistic each time, and takes the 2.5th and 97.5th percentiles. Shows sampling variability without distributional assumptions.</w:t>
      </w:r>
    </w:p>
    <w:p w14:paraId="7CD3F14A" w14:textId="77777777" w:rsidR="00080D1B" w:rsidRDefault="00000000">
      <w:pPr>
        <w:pStyle w:val="Heading2"/>
      </w:pPr>
      <w:r>
        <w:t>Bayesian Credibility</w:t>
      </w:r>
    </w:p>
    <w:p w14:paraId="69DC90FA" w14:textId="77777777" w:rsidR="00080D1B" w:rsidRDefault="00000000">
      <w:pPr>
        <w:pStyle w:val="BodyText"/>
      </w:pPr>
      <w:r>
        <w:t>Uses prior information (from previous waves or uninformed defaults) combined with current data. Interpretation: "There's a 95% probability the true value lies in this interval." Useful for tracking studies with historical data.</w:t>
      </w:r>
    </w:p>
    <w:p w14:paraId="4DB2B2A4" w14:textId="77777777" w:rsidR="00080D1B" w:rsidRDefault="00000000">
      <w:pPr>
        <w:pStyle w:val="Heading1"/>
      </w:pPr>
      <w:r>
        <w:t>Technology Used</w:t>
      </w:r>
    </w:p>
    <w:p w14:paraId="5B7C2607" w14:textId="77777777" w:rsidR="00080D1B" w:rsidRDefault="00000000">
      <w:pPr>
        <w:pStyle w:val="BodyText"/>
      </w:pPr>
      <w:r>
        <w:t>All packages are peer-reviewed, open-source R packages available on CRAN.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60"/>
      </w:tblGrid>
      <w:tr w:rsidR="00080D1B" w14:paraId="66376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65D"/>
          </w:tcPr>
          <w:p w14:paraId="44CBBC53" w14:textId="77777777" w:rsidR="00080D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65D"/>
          </w:tcPr>
          <w:p w14:paraId="57049790" w14:textId="77777777" w:rsidR="00080D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Why We Use It</w:t>
            </w:r>
          </w:p>
        </w:tc>
      </w:tr>
      <w:tr w:rsidR="00080D1B" w14:paraId="1D5D9F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5738701" w14:textId="77777777" w:rsidR="00080D1B" w:rsidRDefault="00000000">
            <w:pPr>
              <w:spacing w:before="50" w:after="50"/>
            </w:pPr>
            <w:r>
              <w:rPr>
                <w:b/>
                <w:bCs/>
                <w:color w:val="1B365D"/>
                <w:sz w:val="17"/>
                <w:szCs w:val="17"/>
              </w:rPr>
              <w:lastRenderedPageBreak/>
              <w:t>Base R stats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6C0F2DD1" w14:textId="77777777" w:rsidR="00080D1B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Core statistical functions (</w:t>
            </w:r>
            <w:proofErr w:type="spellStart"/>
            <w:r>
              <w:rPr>
                <w:color w:val="333333"/>
                <w:sz w:val="17"/>
                <w:szCs w:val="17"/>
              </w:rPr>
              <w:t>qnorm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qt, </w:t>
            </w:r>
            <w:proofErr w:type="spellStart"/>
            <w:r>
              <w:rPr>
                <w:color w:val="333333"/>
                <w:sz w:val="17"/>
                <w:szCs w:val="17"/>
              </w:rPr>
              <w:t>qbeta</w:t>
            </w:r>
            <w:proofErr w:type="spellEnd"/>
            <w:r>
              <w:rPr>
                <w:color w:val="333333"/>
                <w:sz w:val="17"/>
                <w:szCs w:val="17"/>
              </w:rPr>
              <w:t>)—universally validated</w:t>
            </w:r>
          </w:p>
        </w:tc>
      </w:tr>
      <w:tr w:rsidR="00080D1B" w14:paraId="2E75C6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BCBB623" w14:textId="77777777" w:rsidR="00080D1B" w:rsidRDefault="00000000">
            <w:pPr>
              <w:spacing w:before="50" w:after="50"/>
            </w:pPr>
            <w:r>
              <w:rPr>
                <w:b/>
                <w:bCs/>
                <w:color w:val="1B365D"/>
                <w:sz w:val="17"/>
                <w:szCs w:val="17"/>
              </w:rPr>
              <w:t xml:space="preserve">future / </w:t>
            </w:r>
            <w:proofErr w:type="spellStart"/>
            <w:r>
              <w:rPr>
                <w:b/>
                <w:bCs/>
                <w:color w:val="1B365D"/>
                <w:sz w:val="17"/>
                <w:szCs w:val="17"/>
              </w:rPr>
              <w:t>future.apply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41171B0E" w14:textId="77777777" w:rsidR="00080D1B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Parallel processing for computationally intensive bootstrap</w:t>
            </w:r>
          </w:p>
        </w:tc>
      </w:tr>
      <w:tr w:rsidR="00080D1B" w14:paraId="03663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77556A7D" w14:textId="77777777" w:rsidR="00080D1B" w:rsidRDefault="00000000">
            <w:pPr>
              <w:spacing w:before="50" w:after="50"/>
            </w:pPr>
            <w:proofErr w:type="spellStart"/>
            <w:r>
              <w:rPr>
                <w:b/>
                <w:bCs/>
                <w:color w:val="1B365D"/>
                <w:sz w:val="17"/>
                <w:szCs w:val="17"/>
              </w:rPr>
              <w:t>openxlsx</w:t>
            </w:r>
            <w:proofErr w:type="spellEnd"/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</w:tcPr>
          <w:p w14:paraId="22E341F6" w14:textId="77777777" w:rsidR="00080D1B" w:rsidRDefault="00000000">
            <w:pPr>
              <w:spacing w:before="50" w:after="50"/>
            </w:pPr>
            <w:r>
              <w:rPr>
                <w:color w:val="333333"/>
                <w:sz w:val="17"/>
                <w:szCs w:val="17"/>
              </w:rPr>
              <w:t>Professional Excel output</w:t>
            </w:r>
          </w:p>
        </w:tc>
      </w:tr>
    </w:tbl>
    <w:p w14:paraId="03D6B3AD" w14:textId="77777777" w:rsidR="00080D1B" w:rsidRDefault="00000000">
      <w:pPr>
        <w:pStyle w:val="Heading1"/>
      </w:pPr>
      <w:r>
        <w:t>Strengths</w:t>
      </w:r>
    </w:p>
    <w:p w14:paraId="5EB7AD51" w14:textId="77777777" w:rsidR="00080D1B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Multiple methods: </w:t>
      </w:r>
      <w:r>
        <w:t>Four approaches for proportions, three for means—choose what fits</w:t>
      </w:r>
    </w:p>
    <w:p w14:paraId="4780E27A" w14:textId="77777777" w:rsidR="00080D1B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Theoretically sound: </w:t>
      </w:r>
      <w:r>
        <w:t>Uses established methods with known statistical properties</w:t>
      </w:r>
    </w:p>
    <w:p w14:paraId="367D4B4C" w14:textId="77777777" w:rsidR="00080D1B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Transparent assumptions: </w:t>
      </w:r>
      <w:r>
        <w:t>Clear about when traditional CIs are valid vs. descriptive intervals</w:t>
      </w:r>
    </w:p>
    <w:p w14:paraId="7FBE6870" w14:textId="77777777" w:rsidR="00080D1B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Weighted data support: </w:t>
      </w:r>
      <w:r>
        <w:t>Properly accounts for design effects and weighting efficiency</w:t>
      </w:r>
    </w:p>
    <w:p w14:paraId="46B99BFB" w14:textId="77777777" w:rsidR="00080D1B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Bayesian option: </w:t>
      </w:r>
      <w:r>
        <w:t>Credibility intervals with uninformed or informed priors</w:t>
      </w:r>
    </w:p>
    <w:p w14:paraId="59A1B96F" w14:textId="77777777" w:rsidR="00080D1B" w:rsidRDefault="00000000">
      <w:pPr>
        <w:pStyle w:val="SmallText"/>
        <w:numPr>
          <w:ilvl w:val="0"/>
          <w:numId w:val="3"/>
        </w:numPr>
      </w:pPr>
      <w:r>
        <w:rPr>
          <w:b/>
          <w:bCs/>
        </w:rPr>
        <w:t xml:space="preserve">Efficient processing: </w:t>
      </w:r>
      <w:r>
        <w:t>Parallel bootstrap for large batch calculations</w:t>
      </w:r>
    </w:p>
    <w:p w14:paraId="2C53BB94" w14:textId="77777777" w:rsidR="00080D1B" w:rsidRDefault="00000000">
      <w:pPr>
        <w:pStyle w:val="Heading1"/>
      </w:pPr>
      <w:r>
        <w:t>Limitations</w:t>
      </w:r>
    </w:p>
    <w:p w14:paraId="234FF7F5" w14:textId="77777777" w:rsidR="00080D1B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Cannot fix bad samples: </w:t>
      </w:r>
      <w:r>
        <w:t>No interval method can correct selection bias in non-random samples</w:t>
      </w:r>
    </w:p>
    <w:p w14:paraId="4DE827A7" w14:textId="77777777" w:rsidR="00080D1B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Requires honest assessment: </w:t>
      </w:r>
      <w:r>
        <w:t>Users must know if they have random or non-random samples</w:t>
      </w:r>
    </w:p>
    <w:p w14:paraId="5E460D9A" w14:textId="77777777" w:rsidR="00080D1B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Prior specification: </w:t>
      </w:r>
      <w:r>
        <w:t>Bayesian methods require thoughtful prior selection</w:t>
      </w:r>
    </w:p>
    <w:p w14:paraId="4084C847" w14:textId="77777777" w:rsidR="00080D1B" w:rsidRDefault="00000000">
      <w:pPr>
        <w:pStyle w:val="SmallText"/>
        <w:numPr>
          <w:ilvl w:val="0"/>
          <w:numId w:val="4"/>
        </w:numPr>
      </w:pPr>
      <w:r>
        <w:rPr>
          <w:b/>
          <w:bCs/>
        </w:rPr>
        <w:t xml:space="preserve">Computational time: </w:t>
      </w:r>
      <w:r>
        <w:t>Bootstrap can take several seconds for large datasets</w:t>
      </w:r>
    </w:p>
    <w:p w14:paraId="410424E2" w14:textId="77777777" w:rsidR="00080D1B" w:rsidRDefault="00000000">
      <w:pPr>
        <w:pStyle w:val="Heading1"/>
      </w:pPr>
      <w:r>
        <w:t>Sample Size Requirements</w:t>
      </w:r>
    </w:p>
    <w:p w14:paraId="5707CAD1" w14:textId="77D03D1E" w:rsidR="00080D1B" w:rsidRDefault="00000000">
      <w:pPr>
        <w:pStyle w:val="BodyText"/>
      </w:pPr>
      <w:r>
        <w:t>For reliable intervals: n≥30 for means, n≥100 for proportions near 50%, larger for extreme proportions. Small subgroups (n&lt;30) will have wide intervals—flag as "interpret with caution."</w:t>
      </w:r>
      <w:r w:rsidR="00B031E1">
        <w:t xml:space="preserve"> Note that margin of Error calculations are not appropriate for non-random samples and</w:t>
      </w:r>
      <w:r w:rsidR="001E0C3C">
        <w:t xml:space="preserve"> should be applied with caution.</w:t>
      </w:r>
    </w:p>
    <w:p w14:paraId="60FC9029" w14:textId="77777777" w:rsidR="00080D1B" w:rsidRDefault="00000000">
      <w:pPr>
        <w:pStyle w:val="Heading1"/>
      </w:pPr>
      <w:r>
        <w:t>Best Use Cases</w:t>
      </w:r>
    </w:p>
    <w:p w14:paraId="543365BC" w14:textId="77777777" w:rsidR="00080D1B" w:rsidRDefault="00000000">
      <w:pPr>
        <w:pStyle w:val="Heading2"/>
      </w:pPr>
      <w:r>
        <w:t>Ideal For</w:t>
      </w:r>
    </w:p>
    <w:p w14:paraId="52D2CC44" w14:textId="77777777" w:rsidR="00080D1B" w:rsidRDefault="00000000">
      <w:pPr>
        <w:pStyle w:val="SmallText"/>
        <w:numPr>
          <w:ilvl w:val="0"/>
          <w:numId w:val="3"/>
        </w:numPr>
      </w:pPr>
      <w:r>
        <w:t>Random samples needing defensible confidence intervals</w:t>
      </w:r>
    </w:p>
    <w:p w14:paraId="7BF326EA" w14:textId="77777777" w:rsidR="00080D1B" w:rsidRDefault="00000000">
      <w:pPr>
        <w:pStyle w:val="SmallText"/>
        <w:numPr>
          <w:ilvl w:val="0"/>
          <w:numId w:val="3"/>
        </w:numPr>
      </w:pPr>
      <w:r>
        <w:t>Non-random samples where you want to show sampling precision (with caveats)</w:t>
      </w:r>
    </w:p>
    <w:p w14:paraId="3A28D386" w14:textId="77777777" w:rsidR="00080D1B" w:rsidRDefault="00000000">
      <w:pPr>
        <w:pStyle w:val="SmallText"/>
        <w:numPr>
          <w:ilvl w:val="0"/>
          <w:numId w:val="3"/>
        </w:numPr>
      </w:pPr>
      <w:r>
        <w:t>Tracking studies using previous waves as Bayesian priors</w:t>
      </w:r>
    </w:p>
    <w:p w14:paraId="4B47808A" w14:textId="77777777" w:rsidR="00080D1B" w:rsidRDefault="00000000">
      <w:pPr>
        <w:pStyle w:val="SmallText"/>
        <w:numPr>
          <w:ilvl w:val="0"/>
          <w:numId w:val="3"/>
        </w:numPr>
      </w:pPr>
      <w:r>
        <w:t>Weighted surveys needing proper effective n adjustment</w:t>
      </w:r>
    </w:p>
    <w:p w14:paraId="54A351EA" w14:textId="77777777" w:rsidR="00080D1B" w:rsidRDefault="00000000">
      <w:pPr>
        <w:pStyle w:val="Heading2"/>
      </w:pPr>
      <w:r>
        <w:t>Not Ideal For</w:t>
      </w:r>
    </w:p>
    <w:p w14:paraId="188A566D" w14:textId="77777777" w:rsidR="00080D1B" w:rsidRDefault="00000000">
      <w:pPr>
        <w:pStyle w:val="SmallText"/>
        <w:numPr>
          <w:ilvl w:val="0"/>
          <w:numId w:val="4"/>
        </w:numPr>
      </w:pPr>
      <w:r>
        <w:t>Claiming precision from biased samples without caveats</w:t>
      </w:r>
    </w:p>
    <w:p w14:paraId="0E2253F7" w14:textId="2C6146D5" w:rsidR="00080D1B" w:rsidRDefault="00000000">
      <w:pPr>
        <w:pStyle w:val="SmallText"/>
        <w:numPr>
          <w:ilvl w:val="0"/>
          <w:numId w:val="4"/>
        </w:numPr>
      </w:pPr>
      <w:r>
        <w:t xml:space="preserve">Complex multivariate estimates </w:t>
      </w:r>
    </w:p>
    <w:p w14:paraId="55FBDF54" w14:textId="77777777" w:rsidR="00080D1B" w:rsidRDefault="00000000">
      <w:pPr>
        <w:pStyle w:val="SmallText"/>
        <w:numPr>
          <w:ilvl w:val="0"/>
          <w:numId w:val="4"/>
        </w:numPr>
      </w:pPr>
      <w:r>
        <w:t>Real-time streaming data (this is batch-oriented)</w:t>
      </w:r>
    </w:p>
    <w:p w14:paraId="3AB386FD" w14:textId="77777777" w:rsidR="00080D1B" w:rsidRDefault="00000000">
      <w:pPr>
        <w:pStyle w:val="Heading1"/>
      </w:pPr>
      <w:r>
        <w:t>Key Takeaways</w:t>
      </w:r>
    </w:p>
    <w:p w14:paraId="144E59DA" w14:textId="77777777" w:rsidR="00080D1B" w:rsidRDefault="00000000">
      <w:pPr>
        <w:pStyle w:val="SmallText"/>
        <w:numPr>
          <w:ilvl w:val="0"/>
          <w:numId w:val="3"/>
        </w:numPr>
      </w:pPr>
      <w:r>
        <w:t>Wilson score is the recommended default for proportions—statistically superior to MOE</w:t>
      </w:r>
    </w:p>
    <w:p w14:paraId="1CD9ADAE" w14:textId="77777777" w:rsidR="00080D1B" w:rsidRDefault="00000000">
      <w:pPr>
        <w:pStyle w:val="SmallText"/>
        <w:numPr>
          <w:ilvl w:val="0"/>
          <w:numId w:val="3"/>
        </w:numPr>
      </w:pPr>
      <w:r>
        <w:t>For random samples, confidence intervals have statistical guarantees</w:t>
      </w:r>
    </w:p>
    <w:p w14:paraId="65E8A980" w14:textId="77777777" w:rsidR="00080D1B" w:rsidRDefault="00000000">
      <w:pPr>
        <w:pStyle w:val="SmallText"/>
        <w:numPr>
          <w:ilvl w:val="0"/>
          <w:numId w:val="3"/>
        </w:numPr>
      </w:pPr>
      <w:r>
        <w:t>For non-random samples, intervals show sampling variability only—caveat selection bias</w:t>
      </w:r>
    </w:p>
    <w:p w14:paraId="29BB83AB" w14:textId="77777777" w:rsidR="00080D1B" w:rsidRDefault="00000000">
      <w:pPr>
        <w:pStyle w:val="SmallText"/>
        <w:numPr>
          <w:ilvl w:val="0"/>
          <w:numId w:val="3"/>
        </w:numPr>
      </w:pPr>
      <w:r>
        <w:t>Bootstrap validates parametric methods without distributional assumptions</w:t>
      </w:r>
    </w:p>
    <w:p w14:paraId="19B70DBE" w14:textId="77777777" w:rsidR="00080D1B" w:rsidRDefault="00000000">
      <w:pPr>
        <w:pStyle w:val="SmallText"/>
        <w:numPr>
          <w:ilvl w:val="0"/>
          <w:numId w:val="3"/>
        </w:numPr>
      </w:pPr>
      <w:r>
        <w:t xml:space="preserve">Weighting reduces effective sample size—always report </w:t>
      </w:r>
      <w:proofErr w:type="spellStart"/>
      <w:r>
        <w:t>n_eff</w:t>
      </w:r>
      <w:proofErr w:type="spellEnd"/>
      <w:r>
        <w:t xml:space="preserve"> for weighted data</w:t>
      </w:r>
    </w:p>
    <w:p w14:paraId="1E96E49A" w14:textId="77777777" w:rsidR="00080D1B" w:rsidRDefault="00000000">
      <w:pPr>
        <w:pStyle w:val="Heading1"/>
      </w:pPr>
      <w:r>
        <w:t>The Bottom Line</w:t>
      </w:r>
    </w:p>
    <w:p w14:paraId="1DCCB2BA" w14:textId="77777777" w:rsidR="00080D1B" w:rsidRDefault="00000000">
      <w:pPr>
        <w:pStyle w:val="BodyText"/>
      </w:pPr>
      <w:r>
        <w:t>Precision is not accuracy. You can have very precise estimates of a biased sample. Turas Confidence calculates the right interval for your data—but you must honestly assess whether you have a random sample. The module provides multiple methods so you can choose what's appropriate, with transparent reporting of assumptions and limitations. No false precision, no hidden caveats.</w:t>
      </w:r>
    </w:p>
    <w:p w14:paraId="50F147AF" w14:textId="77777777" w:rsidR="00080D1B" w:rsidRDefault="00080D1B">
      <w:pPr>
        <w:spacing w:before="300"/>
      </w:pPr>
    </w:p>
    <w:p w14:paraId="313A7597" w14:textId="77777777" w:rsidR="00B031E1" w:rsidRDefault="00B031E1" w:rsidP="00B031E1">
      <w:pPr>
        <w:pStyle w:val="Heading1"/>
        <w:spacing w:before="300"/>
      </w:pPr>
      <w:r>
        <w:t xml:space="preserve">About The Research </w:t>
      </w:r>
      <w:proofErr w:type="spellStart"/>
      <w:r>
        <w:t>LampPost</w:t>
      </w:r>
      <w:proofErr w:type="spellEnd"/>
    </w:p>
    <w:p w14:paraId="69DF2926" w14:textId="36A3DEB2" w:rsidR="00B031E1" w:rsidRPr="001E0C3C" w:rsidRDefault="00B031E1" w:rsidP="00B031E1">
      <w:pPr>
        <w:spacing w:before="300"/>
      </w:pPr>
      <w:r w:rsidRPr="001E0C3C">
        <w:t xml:space="preserve">Turas is developed and delivered by </w:t>
      </w:r>
      <w:r w:rsidRPr="001E0C3C">
        <w:rPr>
          <w:b/>
          <w:bCs/>
        </w:rPr>
        <w:t xml:space="preserve">The Research </w:t>
      </w:r>
      <w:proofErr w:type="spellStart"/>
      <w:r w:rsidRPr="001E0C3C">
        <w:rPr>
          <w:b/>
          <w:bCs/>
        </w:rPr>
        <w:t>LampPost</w:t>
      </w:r>
      <w:proofErr w:type="spellEnd"/>
      <w:r w:rsidRPr="001E0C3C">
        <w:t>, an organisational member of the Southern African Marketing Research Association (SAMRA). Duncan Brett is a SAMRA accredited researcher with 30+ years of market research experience. If you have questions about whether Turas is right for your project, if there is interest in the statistical documentation or module-specific information, or you would like a copy of our credentials, please get in touch at duncan</w:t>
      </w:r>
      <w:r w:rsidR="001E0C3C">
        <w:t>@researchlamppost.co.za</w:t>
      </w:r>
    </w:p>
    <w:p w14:paraId="18218429" w14:textId="77777777" w:rsidR="00B031E1" w:rsidRDefault="00B031E1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080D1B" w14:paraId="17CD49A1" w14:textId="77777777">
        <w:tblPrEx>
          <w:tblCellMar>
            <w:top w:w="0" w:type="dxa"/>
            <w:bottom w:w="0" w:type="dxa"/>
          </w:tblCellMar>
        </w:tblPrEx>
        <w:tc>
          <w:tcPr>
            <w:tcW w:w="9560" w:type="dxa"/>
            <w:tcBorders>
              <w:top w:val="single" w:sz="1" w:space="0" w:color="1B365D"/>
              <w:left w:val="single" w:sz="1" w:space="0" w:color="1B365D"/>
              <w:bottom w:val="single" w:sz="1" w:space="0" w:color="1B365D"/>
              <w:right w:val="single" w:sz="1" w:space="0" w:color="1B365D"/>
            </w:tcBorders>
            <w:shd w:val="clear" w:color="auto" w:fill="1B365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BD181E" w14:textId="77777777" w:rsidR="00B031E1" w:rsidRDefault="00B031E1" w:rsidP="00B031E1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Ready to discuss your project?</w:t>
            </w:r>
          </w:p>
          <w:p w14:paraId="705213C4" w14:textId="5952EB1F" w:rsidR="00080D1B" w:rsidRDefault="00B031E1" w:rsidP="00B031E1">
            <w:pPr>
              <w:jc w:val="center"/>
            </w:pPr>
            <w:r>
              <w:rPr>
                <w:color w:val="C4A052"/>
                <w:sz w:val="24"/>
                <w:szCs w:val="24"/>
              </w:rPr>
              <w:t>duncan@researchlamppost.co.za</w:t>
            </w:r>
          </w:p>
        </w:tc>
      </w:tr>
    </w:tbl>
    <w:p w14:paraId="398E700B" w14:textId="77777777" w:rsidR="00000000" w:rsidRDefault="00000000"/>
    <w:p w14:paraId="40B9A30F" w14:textId="77777777" w:rsidR="00581E59" w:rsidRPr="00581E59" w:rsidRDefault="00581E59" w:rsidP="00581E59"/>
    <w:p w14:paraId="2BC91CE1" w14:textId="77777777" w:rsidR="00581E59" w:rsidRPr="00581E59" w:rsidRDefault="00581E59" w:rsidP="00581E59"/>
    <w:p w14:paraId="2326A871" w14:textId="77777777" w:rsidR="00581E59" w:rsidRPr="00581E59" w:rsidRDefault="00581E59" w:rsidP="00581E59"/>
    <w:p w14:paraId="56418F7D" w14:textId="77777777" w:rsidR="00581E59" w:rsidRPr="00581E59" w:rsidRDefault="00581E59" w:rsidP="00581E59"/>
    <w:p w14:paraId="7A5D2704" w14:textId="77777777" w:rsidR="00581E59" w:rsidRPr="00581E59" w:rsidRDefault="00581E59" w:rsidP="00581E59"/>
    <w:p w14:paraId="66C9669F" w14:textId="77777777" w:rsidR="00581E59" w:rsidRPr="00581E59" w:rsidRDefault="00581E59" w:rsidP="00581E59"/>
    <w:p w14:paraId="67FE2FD4" w14:textId="77777777" w:rsidR="00581E59" w:rsidRPr="00581E59" w:rsidRDefault="00581E59" w:rsidP="00581E59"/>
    <w:p w14:paraId="7FF0CD1B" w14:textId="77777777" w:rsidR="00581E59" w:rsidRPr="00581E59" w:rsidRDefault="00581E59" w:rsidP="00581E59"/>
    <w:p w14:paraId="27CC661D" w14:textId="77777777" w:rsidR="00581E59" w:rsidRPr="00581E59" w:rsidRDefault="00581E59" w:rsidP="00581E59"/>
    <w:p w14:paraId="3E821532" w14:textId="77777777" w:rsidR="00581E59" w:rsidRPr="00581E59" w:rsidRDefault="00581E59" w:rsidP="00581E59"/>
    <w:p w14:paraId="3C69EC76" w14:textId="77777777" w:rsidR="00581E59" w:rsidRPr="00581E59" w:rsidRDefault="00581E59" w:rsidP="00581E59"/>
    <w:p w14:paraId="345CBF59" w14:textId="77777777" w:rsidR="00581E59" w:rsidRPr="00581E59" w:rsidRDefault="00581E59" w:rsidP="00581E59"/>
    <w:p w14:paraId="6D32B4AA" w14:textId="77777777" w:rsidR="00581E59" w:rsidRPr="00581E59" w:rsidRDefault="00581E59" w:rsidP="00581E59"/>
    <w:p w14:paraId="21E9C553" w14:textId="77777777" w:rsidR="00581E59" w:rsidRPr="00581E59" w:rsidRDefault="00581E59" w:rsidP="00581E59"/>
    <w:p w14:paraId="654C3E6B" w14:textId="77777777" w:rsidR="00581E59" w:rsidRPr="00581E59" w:rsidRDefault="00581E59" w:rsidP="00581E59"/>
    <w:p w14:paraId="56CB9223" w14:textId="77777777" w:rsidR="00581E59" w:rsidRPr="00581E59" w:rsidRDefault="00581E59" w:rsidP="00581E59"/>
    <w:p w14:paraId="7F490EBA" w14:textId="77777777" w:rsidR="00581E59" w:rsidRPr="00581E59" w:rsidRDefault="00581E59" w:rsidP="00581E59"/>
    <w:p w14:paraId="5D1FCF78" w14:textId="77777777" w:rsidR="00581E59" w:rsidRPr="00581E59" w:rsidRDefault="00581E59" w:rsidP="00581E59"/>
    <w:p w14:paraId="16256032" w14:textId="77777777" w:rsidR="00581E59" w:rsidRPr="00581E59" w:rsidRDefault="00581E59" w:rsidP="00581E59"/>
    <w:p w14:paraId="0B5B795E" w14:textId="77777777" w:rsidR="00581E59" w:rsidRPr="00581E59" w:rsidRDefault="00581E59" w:rsidP="00581E59"/>
    <w:p w14:paraId="274478A7" w14:textId="77777777" w:rsidR="00581E59" w:rsidRPr="00581E59" w:rsidRDefault="00581E59" w:rsidP="00581E59"/>
    <w:p w14:paraId="7EA859FA" w14:textId="77777777" w:rsidR="00581E59" w:rsidRPr="00581E59" w:rsidRDefault="00581E59" w:rsidP="00581E59"/>
    <w:p w14:paraId="1A0D153E" w14:textId="77777777" w:rsidR="00581E59" w:rsidRPr="00581E59" w:rsidRDefault="00581E59" w:rsidP="00581E59"/>
    <w:p w14:paraId="7D483762" w14:textId="77777777" w:rsidR="00581E59" w:rsidRPr="00581E59" w:rsidRDefault="00581E59" w:rsidP="00581E59"/>
    <w:p w14:paraId="48E9D96B" w14:textId="77777777" w:rsidR="00581E59" w:rsidRPr="00581E59" w:rsidRDefault="00581E59" w:rsidP="00581E59"/>
    <w:p w14:paraId="0CEB114C" w14:textId="77777777" w:rsidR="00581E59" w:rsidRPr="00581E59" w:rsidRDefault="00581E59" w:rsidP="00581E59"/>
    <w:p w14:paraId="664C26AB" w14:textId="77777777" w:rsidR="00581E59" w:rsidRPr="00581E59" w:rsidRDefault="00581E59" w:rsidP="00581E59"/>
    <w:p w14:paraId="16E76145" w14:textId="77777777" w:rsidR="00581E59" w:rsidRPr="00581E59" w:rsidRDefault="00581E59" w:rsidP="00581E59"/>
    <w:p w14:paraId="0A4A5C6C" w14:textId="77777777" w:rsidR="00581E59" w:rsidRPr="00581E59" w:rsidRDefault="00581E59" w:rsidP="00581E59"/>
    <w:p w14:paraId="5E6BF7AC" w14:textId="77777777" w:rsidR="00581E59" w:rsidRPr="00581E59" w:rsidRDefault="00581E59" w:rsidP="00581E59"/>
    <w:p w14:paraId="589087D4" w14:textId="77777777" w:rsidR="00581E59" w:rsidRPr="00581E59" w:rsidRDefault="00581E59" w:rsidP="00581E59"/>
    <w:p w14:paraId="0FA00C5F" w14:textId="77777777" w:rsidR="00581E59" w:rsidRPr="00581E59" w:rsidRDefault="00581E59" w:rsidP="00581E59"/>
    <w:p w14:paraId="576D9E63" w14:textId="77777777" w:rsidR="00581E59" w:rsidRPr="00581E59" w:rsidRDefault="00581E59" w:rsidP="00581E59"/>
    <w:p w14:paraId="0832ABC0" w14:textId="77777777" w:rsidR="00581E59" w:rsidRPr="00581E59" w:rsidRDefault="00581E59" w:rsidP="00581E59"/>
    <w:p w14:paraId="0BF613D6" w14:textId="77777777" w:rsidR="00581E59" w:rsidRPr="00581E59" w:rsidRDefault="00581E59" w:rsidP="00581E59"/>
    <w:p w14:paraId="5BD5BD65" w14:textId="77777777" w:rsidR="00581E59" w:rsidRPr="00581E59" w:rsidRDefault="00581E59" w:rsidP="00581E59"/>
    <w:p w14:paraId="089D8698" w14:textId="77777777" w:rsidR="00581E59" w:rsidRPr="00581E59" w:rsidRDefault="00581E59" w:rsidP="00581E59"/>
    <w:p w14:paraId="479D257D" w14:textId="77777777" w:rsidR="00581E59" w:rsidRPr="00581E59" w:rsidRDefault="00581E59" w:rsidP="00581E59"/>
    <w:p w14:paraId="7DABAA93" w14:textId="77777777" w:rsidR="00581E59" w:rsidRPr="00581E59" w:rsidRDefault="00581E59" w:rsidP="00581E59"/>
    <w:p w14:paraId="6A097BD8" w14:textId="77777777" w:rsidR="00581E59" w:rsidRPr="00581E59" w:rsidRDefault="00581E59" w:rsidP="00581E59"/>
    <w:p w14:paraId="3A440EC6" w14:textId="77777777" w:rsidR="00581E59" w:rsidRPr="00581E59" w:rsidRDefault="00581E59" w:rsidP="00581E59"/>
    <w:p w14:paraId="36C12187" w14:textId="77777777" w:rsidR="00581E59" w:rsidRPr="00581E59" w:rsidRDefault="00581E59" w:rsidP="00581E59"/>
    <w:p w14:paraId="0F2E13AB" w14:textId="77777777" w:rsidR="00581E59" w:rsidRPr="00581E59" w:rsidRDefault="00581E59" w:rsidP="00581E59"/>
    <w:p w14:paraId="4498B120" w14:textId="77777777" w:rsidR="00581E59" w:rsidRPr="00581E59" w:rsidRDefault="00581E59" w:rsidP="00581E59"/>
    <w:p w14:paraId="33E918AA" w14:textId="77777777" w:rsidR="00581E59" w:rsidRDefault="00581E59" w:rsidP="00581E59"/>
    <w:p w14:paraId="65DC23C2" w14:textId="77777777" w:rsidR="00581E59" w:rsidRPr="00581E59" w:rsidRDefault="00581E59" w:rsidP="00581E59"/>
    <w:p w14:paraId="4FD922C9" w14:textId="77777777" w:rsidR="00581E59" w:rsidRPr="00581E59" w:rsidRDefault="00581E59" w:rsidP="00581E59"/>
    <w:p w14:paraId="39A542C8" w14:textId="13FFCD66" w:rsidR="00581E59" w:rsidRPr="00581E59" w:rsidRDefault="00581E59" w:rsidP="00581E59">
      <w:pPr>
        <w:tabs>
          <w:tab w:val="left" w:pos="3922"/>
        </w:tabs>
      </w:pPr>
      <w:r>
        <w:tab/>
      </w:r>
    </w:p>
    <w:sectPr w:rsidR="00581E59" w:rsidRPr="00581E59">
      <w:headerReference w:type="default" r:id="rId8"/>
      <w:footerReference w:type="default" r:id="rId9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5B631" w14:textId="77777777" w:rsidR="00352CFE" w:rsidRDefault="00352CFE">
      <w:r>
        <w:separator/>
      </w:r>
    </w:p>
  </w:endnote>
  <w:endnote w:type="continuationSeparator" w:id="0">
    <w:p w14:paraId="61C7B7C0" w14:textId="77777777" w:rsidR="00352CFE" w:rsidRDefault="00352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BCDC" w14:textId="144C033A" w:rsidR="00080D1B" w:rsidRDefault="00B031E1">
    <w:pPr>
      <w:jc w:val="center"/>
    </w:pPr>
    <w:r>
      <w:rPr>
        <w:color w:val="1B365D"/>
        <w:sz w:val="16"/>
        <w:szCs w:val="16"/>
      </w:rPr>
      <w:t xml:space="preserve">Turas is powered by The Research </w:t>
    </w:r>
    <w:proofErr w:type="spellStart"/>
    <w:r>
      <w:rPr>
        <w:color w:val="1B365D"/>
        <w:sz w:val="16"/>
        <w:szCs w:val="16"/>
      </w:rPr>
      <w:t>LampPost</w:t>
    </w:r>
    <w:proofErr w:type="spellEnd"/>
    <w:r>
      <w:rPr>
        <w:color w:val="1B365D"/>
        <w:sz w:val="16"/>
        <w:szCs w:val="16"/>
      </w:rPr>
      <w:t xml:space="preserve"> </w:t>
    </w:r>
    <w:r w:rsidR="00000000">
      <w:rPr>
        <w:color w:val="C4A052"/>
        <w:sz w:val="16"/>
        <w:szCs w:val="16"/>
      </w:rPr>
      <w:t xml:space="preserve">•  </w:t>
    </w:r>
    <w:r w:rsidR="00000000">
      <w:rPr>
        <w:color w:val="333333"/>
        <w:sz w:val="16"/>
        <w:szCs w:val="16"/>
      </w:rPr>
      <w:t xml:space="preserve">Page </w:t>
    </w:r>
    <w:r w:rsidR="00000000">
      <w:rPr>
        <w:color w:val="333333"/>
        <w:sz w:val="16"/>
        <w:szCs w:val="16"/>
      </w:rPr>
      <w:fldChar w:fldCharType="begin"/>
    </w:r>
    <w:r w:rsidR="00000000">
      <w:rPr>
        <w:color w:val="333333"/>
        <w:sz w:val="16"/>
        <w:szCs w:val="16"/>
      </w:rPr>
      <w:instrText>PAGE</w:instrText>
    </w:r>
    <w:r w:rsidR="00000000">
      <w:rPr>
        <w:color w:val="333333"/>
        <w:sz w:val="16"/>
        <w:szCs w:val="16"/>
      </w:rPr>
      <w:fldChar w:fldCharType="separate"/>
    </w:r>
    <w:r>
      <w:rPr>
        <w:noProof/>
        <w:color w:val="333333"/>
        <w:sz w:val="16"/>
        <w:szCs w:val="16"/>
      </w:rPr>
      <w:t>1</w:t>
    </w:r>
    <w:r w:rsidR="00000000">
      <w:rPr>
        <w:color w:val="33333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2B198" w14:textId="77777777" w:rsidR="00352CFE" w:rsidRDefault="00352CFE">
      <w:r>
        <w:separator/>
      </w:r>
    </w:p>
  </w:footnote>
  <w:footnote w:type="continuationSeparator" w:id="0">
    <w:p w14:paraId="2B93881A" w14:textId="77777777" w:rsidR="00352CFE" w:rsidRDefault="00352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7D77" w14:textId="77777777" w:rsidR="00080D1B" w:rsidRDefault="00000000">
    <w:pPr>
      <w:jc w:val="right"/>
    </w:pPr>
    <w:r>
      <w:rPr>
        <w:i/>
        <w:iCs/>
        <w:color w:val="1B365D"/>
        <w:sz w:val="16"/>
        <w:szCs w:val="16"/>
      </w:rPr>
      <w:t>Turas Confidence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A120A"/>
    <w:multiLevelType w:val="hybridMultilevel"/>
    <w:tmpl w:val="7E26EB04"/>
    <w:lvl w:ilvl="0" w:tplc="A4980240">
      <w:start w:val="1"/>
      <w:numFmt w:val="bullet"/>
      <w:lvlText w:val="✓"/>
      <w:lvlJc w:val="left"/>
      <w:pPr>
        <w:ind w:left="450" w:hanging="280"/>
      </w:pPr>
      <w:rPr>
        <w:color w:val="C4A052"/>
      </w:rPr>
    </w:lvl>
    <w:lvl w:ilvl="1" w:tplc="CB2E1914">
      <w:numFmt w:val="decimal"/>
      <w:lvlText w:val=""/>
      <w:lvlJc w:val="left"/>
    </w:lvl>
    <w:lvl w:ilvl="2" w:tplc="81DA0ECC">
      <w:numFmt w:val="decimal"/>
      <w:lvlText w:val=""/>
      <w:lvlJc w:val="left"/>
    </w:lvl>
    <w:lvl w:ilvl="3" w:tplc="2D78DB2C">
      <w:numFmt w:val="decimal"/>
      <w:lvlText w:val=""/>
      <w:lvlJc w:val="left"/>
    </w:lvl>
    <w:lvl w:ilvl="4" w:tplc="D64A5A46">
      <w:numFmt w:val="decimal"/>
      <w:lvlText w:val=""/>
      <w:lvlJc w:val="left"/>
    </w:lvl>
    <w:lvl w:ilvl="5" w:tplc="8AFA1388">
      <w:numFmt w:val="decimal"/>
      <w:lvlText w:val=""/>
      <w:lvlJc w:val="left"/>
    </w:lvl>
    <w:lvl w:ilvl="6" w:tplc="88023DEE">
      <w:numFmt w:val="decimal"/>
      <w:lvlText w:val=""/>
      <w:lvlJc w:val="left"/>
    </w:lvl>
    <w:lvl w:ilvl="7" w:tplc="2ACAE9D6">
      <w:numFmt w:val="decimal"/>
      <w:lvlText w:val=""/>
      <w:lvlJc w:val="left"/>
    </w:lvl>
    <w:lvl w:ilvl="8" w:tplc="4970CB16">
      <w:numFmt w:val="decimal"/>
      <w:lvlText w:val=""/>
      <w:lvlJc w:val="left"/>
    </w:lvl>
  </w:abstractNum>
  <w:abstractNum w:abstractNumId="1" w15:restartNumberingAfterBreak="0">
    <w:nsid w:val="70622C50"/>
    <w:multiLevelType w:val="hybridMultilevel"/>
    <w:tmpl w:val="5748B62C"/>
    <w:lvl w:ilvl="0" w:tplc="2C58745C">
      <w:start w:val="1"/>
      <w:numFmt w:val="bullet"/>
      <w:lvlText w:val="●"/>
      <w:lvlJc w:val="left"/>
      <w:pPr>
        <w:ind w:left="720" w:hanging="360"/>
      </w:pPr>
    </w:lvl>
    <w:lvl w:ilvl="1" w:tplc="7AF8FC44">
      <w:start w:val="1"/>
      <w:numFmt w:val="bullet"/>
      <w:lvlText w:val="○"/>
      <w:lvlJc w:val="left"/>
      <w:pPr>
        <w:ind w:left="1440" w:hanging="360"/>
      </w:pPr>
    </w:lvl>
    <w:lvl w:ilvl="2" w:tplc="831AF23A">
      <w:start w:val="1"/>
      <w:numFmt w:val="bullet"/>
      <w:lvlText w:val="■"/>
      <w:lvlJc w:val="left"/>
      <w:pPr>
        <w:ind w:left="2160" w:hanging="360"/>
      </w:pPr>
    </w:lvl>
    <w:lvl w:ilvl="3" w:tplc="5B08D20C">
      <w:start w:val="1"/>
      <w:numFmt w:val="bullet"/>
      <w:lvlText w:val="●"/>
      <w:lvlJc w:val="left"/>
      <w:pPr>
        <w:ind w:left="2880" w:hanging="360"/>
      </w:pPr>
    </w:lvl>
    <w:lvl w:ilvl="4" w:tplc="C34A64B4">
      <w:start w:val="1"/>
      <w:numFmt w:val="bullet"/>
      <w:lvlText w:val="○"/>
      <w:lvlJc w:val="left"/>
      <w:pPr>
        <w:ind w:left="3600" w:hanging="360"/>
      </w:pPr>
    </w:lvl>
    <w:lvl w:ilvl="5" w:tplc="EE5C00A6">
      <w:start w:val="1"/>
      <w:numFmt w:val="bullet"/>
      <w:lvlText w:val="■"/>
      <w:lvlJc w:val="left"/>
      <w:pPr>
        <w:ind w:left="4320" w:hanging="360"/>
      </w:pPr>
    </w:lvl>
    <w:lvl w:ilvl="6" w:tplc="60AE6FB6">
      <w:start w:val="1"/>
      <w:numFmt w:val="bullet"/>
      <w:lvlText w:val="●"/>
      <w:lvlJc w:val="left"/>
      <w:pPr>
        <w:ind w:left="5040" w:hanging="360"/>
      </w:pPr>
    </w:lvl>
    <w:lvl w:ilvl="7" w:tplc="1B4C99B6">
      <w:start w:val="1"/>
      <w:numFmt w:val="bullet"/>
      <w:lvlText w:val="●"/>
      <w:lvlJc w:val="left"/>
      <w:pPr>
        <w:ind w:left="5760" w:hanging="360"/>
      </w:pPr>
    </w:lvl>
    <w:lvl w:ilvl="8" w:tplc="85AEE1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8920E5"/>
    <w:multiLevelType w:val="hybridMultilevel"/>
    <w:tmpl w:val="60C03656"/>
    <w:lvl w:ilvl="0" w:tplc="E6F4AFF4">
      <w:start w:val="1"/>
      <w:numFmt w:val="bullet"/>
      <w:lvlText w:val="⚠"/>
      <w:lvlJc w:val="left"/>
      <w:pPr>
        <w:ind w:left="450" w:hanging="280"/>
      </w:pPr>
      <w:rPr>
        <w:color w:val="CC6600"/>
      </w:rPr>
    </w:lvl>
    <w:lvl w:ilvl="1" w:tplc="D422D7E0">
      <w:numFmt w:val="decimal"/>
      <w:lvlText w:val=""/>
      <w:lvlJc w:val="left"/>
    </w:lvl>
    <w:lvl w:ilvl="2" w:tplc="3C249ACA">
      <w:numFmt w:val="decimal"/>
      <w:lvlText w:val=""/>
      <w:lvlJc w:val="left"/>
    </w:lvl>
    <w:lvl w:ilvl="3" w:tplc="B6A8E438">
      <w:numFmt w:val="decimal"/>
      <w:lvlText w:val=""/>
      <w:lvlJc w:val="left"/>
    </w:lvl>
    <w:lvl w:ilvl="4" w:tplc="E82A1BEA">
      <w:numFmt w:val="decimal"/>
      <w:lvlText w:val=""/>
      <w:lvlJc w:val="left"/>
    </w:lvl>
    <w:lvl w:ilvl="5" w:tplc="32D21B7E">
      <w:numFmt w:val="decimal"/>
      <w:lvlText w:val=""/>
      <w:lvlJc w:val="left"/>
    </w:lvl>
    <w:lvl w:ilvl="6" w:tplc="390029C0">
      <w:numFmt w:val="decimal"/>
      <w:lvlText w:val=""/>
      <w:lvlJc w:val="left"/>
    </w:lvl>
    <w:lvl w:ilvl="7" w:tplc="F726279A">
      <w:numFmt w:val="decimal"/>
      <w:lvlText w:val=""/>
      <w:lvlJc w:val="left"/>
    </w:lvl>
    <w:lvl w:ilvl="8" w:tplc="CC465574">
      <w:numFmt w:val="decimal"/>
      <w:lvlText w:val=""/>
      <w:lvlJc w:val="left"/>
    </w:lvl>
  </w:abstractNum>
  <w:abstractNum w:abstractNumId="3" w15:restartNumberingAfterBreak="0">
    <w:nsid w:val="7B140DA6"/>
    <w:multiLevelType w:val="hybridMultilevel"/>
    <w:tmpl w:val="7E3090CC"/>
    <w:lvl w:ilvl="0" w:tplc="6E0AFB40">
      <w:start w:val="1"/>
      <w:numFmt w:val="bullet"/>
      <w:lvlText w:val="•"/>
      <w:lvlJc w:val="left"/>
      <w:pPr>
        <w:ind w:left="450" w:hanging="250"/>
      </w:pPr>
    </w:lvl>
    <w:lvl w:ilvl="1" w:tplc="5F46898C">
      <w:numFmt w:val="decimal"/>
      <w:lvlText w:val=""/>
      <w:lvlJc w:val="left"/>
    </w:lvl>
    <w:lvl w:ilvl="2" w:tplc="517A1B98">
      <w:numFmt w:val="decimal"/>
      <w:lvlText w:val=""/>
      <w:lvlJc w:val="left"/>
    </w:lvl>
    <w:lvl w:ilvl="3" w:tplc="E6C84558">
      <w:numFmt w:val="decimal"/>
      <w:lvlText w:val=""/>
      <w:lvlJc w:val="left"/>
    </w:lvl>
    <w:lvl w:ilvl="4" w:tplc="9B0EFC5A">
      <w:numFmt w:val="decimal"/>
      <w:lvlText w:val=""/>
      <w:lvlJc w:val="left"/>
    </w:lvl>
    <w:lvl w:ilvl="5" w:tplc="901E7710">
      <w:numFmt w:val="decimal"/>
      <w:lvlText w:val=""/>
      <w:lvlJc w:val="left"/>
    </w:lvl>
    <w:lvl w:ilvl="6" w:tplc="433CA928">
      <w:numFmt w:val="decimal"/>
      <w:lvlText w:val=""/>
      <w:lvlJc w:val="left"/>
    </w:lvl>
    <w:lvl w:ilvl="7" w:tplc="03A8C2D8">
      <w:numFmt w:val="decimal"/>
      <w:lvlText w:val=""/>
      <w:lvlJc w:val="left"/>
    </w:lvl>
    <w:lvl w:ilvl="8" w:tplc="8AD22EB4">
      <w:numFmt w:val="decimal"/>
      <w:lvlText w:val=""/>
      <w:lvlJc w:val="left"/>
    </w:lvl>
  </w:abstractNum>
  <w:num w:numId="1" w16cid:durableId="293758721">
    <w:abstractNumId w:val="1"/>
    <w:lvlOverride w:ilvl="0">
      <w:startOverride w:val="1"/>
    </w:lvlOverride>
  </w:num>
  <w:num w:numId="2" w16cid:durableId="1723216114">
    <w:abstractNumId w:val="3"/>
    <w:lvlOverride w:ilvl="0">
      <w:startOverride w:val="1"/>
    </w:lvlOverride>
  </w:num>
  <w:num w:numId="3" w16cid:durableId="1873303451">
    <w:abstractNumId w:val="0"/>
    <w:lvlOverride w:ilvl="0">
      <w:startOverride w:val="1"/>
    </w:lvlOverride>
  </w:num>
  <w:num w:numId="4" w16cid:durableId="14670899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D1B"/>
    <w:rsid w:val="00080D1B"/>
    <w:rsid w:val="001949B4"/>
    <w:rsid w:val="001E0C3C"/>
    <w:rsid w:val="00352CFE"/>
    <w:rsid w:val="00575605"/>
    <w:rsid w:val="00581E59"/>
    <w:rsid w:val="00B0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5AE447"/>
  <w15:docId w15:val="{5E2BB3EA-CED9-1B4E-AA7C-9AC150CB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365D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C4A0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B365D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agline">
    <w:name w:val="Tagline"/>
    <w:pPr>
      <w:spacing w:after="120"/>
    </w:pPr>
    <w:rPr>
      <w:i/>
      <w:iCs/>
      <w:color w:val="C4A052"/>
      <w:sz w:val="24"/>
      <w:szCs w:val="24"/>
    </w:rPr>
  </w:style>
  <w:style w:type="paragraph" w:styleId="BodyText">
    <w:name w:val="Body Text"/>
    <w:pPr>
      <w:spacing w:after="100" w:line="276" w:lineRule="auto"/>
    </w:pPr>
    <w:rPr>
      <w:color w:val="333333"/>
    </w:rPr>
  </w:style>
  <w:style w:type="paragraph" w:customStyle="1" w:styleId="SmallText">
    <w:name w:val="Small Text"/>
    <w:pPr>
      <w:spacing w:after="80" w:line="260" w:lineRule="auto"/>
    </w:pPr>
    <w:rPr>
      <w:color w:val="333333"/>
      <w:sz w:val="18"/>
      <w:szCs w:val="18"/>
    </w:rPr>
  </w:style>
  <w:style w:type="paragraph" w:customStyle="1" w:styleId="PurposeText">
    <w:name w:val="Purpose Text"/>
    <w:pPr>
      <w:spacing w:after="140" w:line="300" w:lineRule="auto"/>
    </w:pPr>
    <w:rPr>
      <w:color w:val="1B365D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0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1E1"/>
  </w:style>
  <w:style w:type="paragraph" w:styleId="Footer">
    <w:name w:val="footer"/>
    <w:basedOn w:val="Normal"/>
    <w:link w:val="FooterChar"/>
    <w:uiPriority w:val="99"/>
    <w:unhideWhenUsed/>
    <w:rsid w:val="00B0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Brett</cp:lastModifiedBy>
  <cp:revision>3</cp:revision>
  <cp:lastPrinted>2026-01-04T07:23:00Z</cp:lastPrinted>
  <dcterms:created xsi:type="dcterms:W3CDTF">2026-01-04T07:23:00Z</dcterms:created>
  <dcterms:modified xsi:type="dcterms:W3CDTF">2026-01-07T10:43:00Z</dcterms:modified>
</cp:coreProperties>
</file>