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CC05" w14:textId="77777777" w:rsidR="0037447C" w:rsidRDefault="00000000">
      <w:pPr>
        <w:spacing w:after="140"/>
      </w:pPr>
      <w:r>
        <w:rPr>
          <w:noProof/>
        </w:rPr>
        <w:drawing>
          <wp:inline distT="0" distB="0" distL="0" distR="0" wp14:anchorId="724B7DDE" wp14:editId="55289B7E">
            <wp:extent cx="952500" cy="762000"/>
            <wp:effectExtent l="0" t="0" r="0" b="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p w14:paraId="4D21D460" w14:textId="77777777" w:rsidR="0037447C" w:rsidRDefault="00000000">
      <w:pPr>
        <w:pStyle w:val="Title"/>
      </w:pPr>
      <w:r>
        <w:t xml:space="preserve">Turas </w:t>
      </w:r>
      <w:proofErr w:type="spellStart"/>
      <w:r>
        <w:t>KeyDriver</w:t>
      </w:r>
      <w:proofErr w:type="spellEnd"/>
    </w:p>
    <w:p w14:paraId="25DD4AAE" w14:textId="77777777" w:rsidR="0037447C" w:rsidRDefault="00000000">
      <w:pPr>
        <w:pStyle w:val="Tagline"/>
      </w:pPr>
      <w:r>
        <w:t>Transparent. Trustworthy. Tangible insights.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37447C" w14:paraId="0F717B05" w14:textId="77777777">
        <w:tblPrEx>
          <w:tblCellMar>
            <w:top w:w="0" w:type="dxa"/>
            <w:bottom w:w="0" w:type="dxa"/>
          </w:tblCellMar>
        </w:tblPrEx>
        <w:tc>
          <w:tcPr>
            <w:tcW w:w="9560" w:type="dxa"/>
            <w:tcBorders>
              <w:top w:val="single" w:sz="20" w:space="0" w:color="C4A052"/>
              <w:left w:val="single" w:sz="1" w:space="0" w:color="DDDDDD"/>
              <w:bottom w:val="single" w:sz="1" w:space="0" w:color="DDDDDD"/>
              <w:right w:val="single" w:sz="1" w:space="0" w:color="DDDDDD"/>
            </w:tcBorders>
            <w:shd w:val="clear" w:color="auto" w:fill="F8F9FA"/>
            <w:tcMar>
              <w:top w:w="140" w:type="dxa"/>
              <w:left w:w="200" w:type="dxa"/>
              <w:bottom w:w="140" w:type="dxa"/>
              <w:right w:w="200" w:type="dxa"/>
            </w:tcMar>
          </w:tcPr>
          <w:p w14:paraId="3586CCF4" w14:textId="6AF0B099" w:rsidR="0037447C" w:rsidRPr="003F79DB" w:rsidRDefault="00000000">
            <w:r w:rsidRPr="003F79DB">
              <w:rPr>
                <w:color w:val="1B365D"/>
              </w:rPr>
              <w:t>Identifies which factors most influence your outcome metric (</w:t>
            </w:r>
            <w:r w:rsidR="003F79DB" w:rsidRPr="003F79DB">
              <w:rPr>
                <w:color w:val="1B365D"/>
              </w:rPr>
              <w:t xml:space="preserve">such </w:t>
            </w:r>
            <w:r w:rsidRPr="003F79DB">
              <w:rPr>
                <w:color w:val="1B365D"/>
              </w:rPr>
              <w:t>NPS, satisfaction, likelihood to recommend). Uses machine learning and SHAP values to reveal not just which drivers matter, but how they interact and drive outcomes in complex ways.</w:t>
            </w:r>
          </w:p>
        </w:tc>
      </w:tr>
    </w:tbl>
    <w:p w14:paraId="0F892225" w14:textId="77777777" w:rsidR="0037447C" w:rsidRDefault="00000000">
      <w:pPr>
        <w:pStyle w:val="Heading1"/>
      </w:pPr>
      <w:r>
        <w:t>What This Module Does</w:t>
      </w:r>
    </w:p>
    <w:p w14:paraId="1AEFA92E" w14:textId="77777777" w:rsidR="0037447C" w:rsidRDefault="00000000">
      <w:pPr>
        <w:pStyle w:val="BodyText"/>
      </w:pPr>
      <w:r>
        <w:t xml:space="preserve">You measure many attributes (quality, price, service, etc.) and one key outcome (satisfaction, loyalty, NPS). But which attributes actually matter? </w:t>
      </w:r>
      <w:proofErr w:type="spellStart"/>
      <w:r>
        <w:t>KeyDriver</w:t>
      </w:r>
      <w:proofErr w:type="spellEnd"/>
      <w:r>
        <w:t xml:space="preserve"> finds the strongest relationships and ranks drivers by importance using gradient boosting and SHAP value-based importance.</w:t>
      </w:r>
    </w:p>
    <w:p w14:paraId="773A04FA" w14:textId="77777777" w:rsidR="0037447C" w:rsidRDefault="00000000">
      <w:pPr>
        <w:pStyle w:val="BodyText"/>
      </w:pPr>
      <w:r>
        <w:t xml:space="preserve">Unlike simple correlations, </w:t>
      </w:r>
      <w:proofErr w:type="spellStart"/>
      <w:r>
        <w:t>KeyDriver</w:t>
      </w:r>
      <w:proofErr w:type="spellEnd"/>
      <w:r>
        <w:t xml:space="preserve"> captures non-linear patterns, detects when drivers work together (interactions), handles correlated predictors correctly, and provides individual-level driver importance—not just population averages.</w:t>
      </w:r>
    </w:p>
    <w:p w14:paraId="07DDDEAA" w14:textId="77777777" w:rsidR="0037447C" w:rsidRDefault="00000000">
      <w:pPr>
        <w:pStyle w:val="Heading1"/>
      </w:pPr>
      <w:r>
        <w:t>What You Get</w:t>
      </w:r>
    </w:p>
    <w:p w14:paraId="65B3CC57" w14:textId="77777777" w:rsidR="0037447C" w:rsidRDefault="00000000">
      <w:pPr>
        <w:pStyle w:val="Heading2"/>
      </w:pPr>
      <w:r>
        <w:t>Analysis Outputs</w:t>
      </w:r>
    </w:p>
    <w:p w14:paraId="3DB3025E" w14:textId="77777777" w:rsidR="0037447C" w:rsidRPr="003F79DB" w:rsidRDefault="00000000">
      <w:pPr>
        <w:pStyle w:val="SmallText"/>
        <w:numPr>
          <w:ilvl w:val="0"/>
          <w:numId w:val="2"/>
        </w:numPr>
        <w:rPr>
          <w:sz w:val="20"/>
          <w:szCs w:val="20"/>
        </w:rPr>
      </w:pPr>
      <w:r w:rsidRPr="003F79DB">
        <w:rPr>
          <w:b/>
          <w:bCs/>
          <w:sz w:val="20"/>
          <w:szCs w:val="20"/>
        </w:rPr>
        <w:t xml:space="preserve">SHAP importance scores: </w:t>
      </w:r>
      <w:r w:rsidRPr="003F79DB">
        <w:rPr>
          <w:sz w:val="20"/>
          <w:szCs w:val="20"/>
        </w:rPr>
        <w:t>How much each driver contributes to predictions</w:t>
      </w:r>
    </w:p>
    <w:p w14:paraId="176EA50C" w14:textId="77777777" w:rsidR="0037447C" w:rsidRPr="003F79DB" w:rsidRDefault="00000000">
      <w:pPr>
        <w:pStyle w:val="SmallText"/>
        <w:numPr>
          <w:ilvl w:val="0"/>
          <w:numId w:val="2"/>
        </w:numPr>
        <w:rPr>
          <w:sz w:val="20"/>
          <w:szCs w:val="20"/>
        </w:rPr>
      </w:pPr>
      <w:r w:rsidRPr="003F79DB">
        <w:rPr>
          <w:b/>
          <w:bCs/>
          <w:sz w:val="20"/>
          <w:szCs w:val="20"/>
        </w:rPr>
        <w:t xml:space="preserve">Feature importance rankings: </w:t>
      </w:r>
      <w:r w:rsidRPr="003F79DB">
        <w:rPr>
          <w:sz w:val="20"/>
          <w:szCs w:val="20"/>
        </w:rPr>
        <w:t>Definitive order from most to least impactful</w:t>
      </w:r>
    </w:p>
    <w:p w14:paraId="0ABE691F" w14:textId="77777777" w:rsidR="0037447C" w:rsidRPr="003F79DB" w:rsidRDefault="00000000">
      <w:pPr>
        <w:pStyle w:val="SmallText"/>
        <w:numPr>
          <w:ilvl w:val="0"/>
          <w:numId w:val="2"/>
        </w:numPr>
        <w:rPr>
          <w:sz w:val="20"/>
          <w:szCs w:val="20"/>
        </w:rPr>
      </w:pPr>
      <w:r w:rsidRPr="003F79DB">
        <w:rPr>
          <w:b/>
          <w:bCs/>
          <w:sz w:val="20"/>
          <w:szCs w:val="20"/>
        </w:rPr>
        <w:t xml:space="preserve">Impact categorization: </w:t>
      </w:r>
      <w:r w:rsidRPr="003F79DB">
        <w:rPr>
          <w:sz w:val="20"/>
          <w:szCs w:val="20"/>
        </w:rPr>
        <w:t>High/Medium/Low impact zones for prioritization</w:t>
      </w:r>
    </w:p>
    <w:p w14:paraId="45D380BC" w14:textId="77777777" w:rsidR="0037447C" w:rsidRPr="003F79DB" w:rsidRDefault="00000000">
      <w:pPr>
        <w:pStyle w:val="SmallText"/>
        <w:numPr>
          <w:ilvl w:val="0"/>
          <w:numId w:val="2"/>
        </w:numPr>
        <w:rPr>
          <w:sz w:val="20"/>
          <w:szCs w:val="20"/>
        </w:rPr>
      </w:pPr>
      <w:r w:rsidRPr="003F79DB">
        <w:rPr>
          <w:b/>
          <w:bCs/>
          <w:sz w:val="20"/>
          <w:szCs w:val="20"/>
        </w:rPr>
        <w:t xml:space="preserve">Individual-level attribution: </w:t>
      </w:r>
      <w:r w:rsidRPr="003F79DB">
        <w:rPr>
          <w:sz w:val="20"/>
          <w:szCs w:val="20"/>
        </w:rPr>
        <w:t>What drives each person's response, not just averages</w:t>
      </w:r>
    </w:p>
    <w:p w14:paraId="5DFE8828" w14:textId="77777777" w:rsidR="0037447C" w:rsidRDefault="00000000">
      <w:pPr>
        <w:pStyle w:val="Heading2"/>
      </w:pPr>
      <w:r>
        <w:t>Model Diagnostics</w:t>
      </w:r>
    </w:p>
    <w:p w14:paraId="08BA5AE6" w14:textId="77777777" w:rsidR="0037447C" w:rsidRPr="003F79DB" w:rsidRDefault="00000000">
      <w:pPr>
        <w:pStyle w:val="SmallText"/>
        <w:numPr>
          <w:ilvl w:val="0"/>
          <w:numId w:val="2"/>
        </w:numPr>
        <w:rPr>
          <w:sz w:val="20"/>
          <w:szCs w:val="20"/>
        </w:rPr>
      </w:pPr>
      <w:r w:rsidRPr="003F79DB">
        <w:rPr>
          <w:b/>
          <w:bCs/>
          <w:sz w:val="20"/>
          <w:szCs w:val="20"/>
        </w:rPr>
        <w:t xml:space="preserve">R-squared: </w:t>
      </w:r>
      <w:r w:rsidRPr="003F79DB">
        <w:rPr>
          <w:sz w:val="20"/>
          <w:szCs w:val="20"/>
        </w:rPr>
        <w:t>How much variance the model explains (&gt;0.5 is typical for survey data)</w:t>
      </w:r>
    </w:p>
    <w:p w14:paraId="703DE066" w14:textId="77777777" w:rsidR="0037447C" w:rsidRPr="003F79DB" w:rsidRDefault="00000000">
      <w:pPr>
        <w:pStyle w:val="SmallText"/>
        <w:numPr>
          <w:ilvl w:val="0"/>
          <w:numId w:val="2"/>
        </w:numPr>
        <w:rPr>
          <w:sz w:val="20"/>
          <w:szCs w:val="20"/>
        </w:rPr>
      </w:pPr>
      <w:r w:rsidRPr="003F79DB">
        <w:rPr>
          <w:b/>
          <w:bCs/>
          <w:sz w:val="20"/>
          <w:szCs w:val="20"/>
        </w:rPr>
        <w:t xml:space="preserve">RMSE/MAE: </w:t>
      </w:r>
      <w:r w:rsidRPr="003F79DB">
        <w:rPr>
          <w:sz w:val="20"/>
          <w:szCs w:val="20"/>
        </w:rPr>
        <w:t>Average prediction error in original scale units</w:t>
      </w:r>
    </w:p>
    <w:p w14:paraId="10D6A7C3" w14:textId="77777777" w:rsidR="0037447C" w:rsidRPr="003F79DB" w:rsidRDefault="00000000">
      <w:pPr>
        <w:pStyle w:val="SmallText"/>
        <w:numPr>
          <w:ilvl w:val="0"/>
          <w:numId w:val="2"/>
        </w:numPr>
        <w:rPr>
          <w:sz w:val="20"/>
          <w:szCs w:val="20"/>
        </w:rPr>
      </w:pPr>
      <w:r w:rsidRPr="003F79DB">
        <w:rPr>
          <w:b/>
          <w:bCs/>
          <w:sz w:val="20"/>
          <w:szCs w:val="20"/>
        </w:rPr>
        <w:t xml:space="preserve">Cross-validation score: </w:t>
      </w:r>
      <w:r w:rsidRPr="003F79DB">
        <w:rPr>
          <w:sz w:val="20"/>
          <w:szCs w:val="20"/>
        </w:rPr>
        <w:t>Performance on held-out data (checks overfitting)</w:t>
      </w:r>
    </w:p>
    <w:p w14:paraId="15EE9D50" w14:textId="77777777" w:rsidR="0037447C" w:rsidRDefault="00000000">
      <w:pPr>
        <w:pStyle w:val="Heading1"/>
      </w:pPr>
      <w:r>
        <w:t>How It Works</w:t>
      </w:r>
    </w:p>
    <w:p w14:paraId="7E15C5C0" w14:textId="77777777" w:rsidR="0037447C" w:rsidRDefault="00000000">
      <w:pPr>
        <w:pStyle w:val="Heading2"/>
      </w:pPr>
      <w:r>
        <w:t>Gradient Boosting (</w:t>
      </w:r>
      <w:proofErr w:type="spellStart"/>
      <w:r>
        <w:t>XGBoost</w:t>
      </w:r>
      <w:proofErr w:type="spellEnd"/>
      <w:r>
        <w:t>)</w:t>
      </w:r>
    </w:p>
    <w:p w14:paraId="24503FBA" w14:textId="77777777" w:rsidR="0037447C" w:rsidRDefault="00000000">
      <w:pPr>
        <w:pStyle w:val="BodyText"/>
      </w:pPr>
      <w:r>
        <w:t>Builds many simple decision trees, each learning from previous trees' mistakes. Combined, they capture complex patterns while avoiding overfitting. Learning rate of 0.1, max depth of 6, with early stopping based on validation performance.</w:t>
      </w:r>
    </w:p>
    <w:p w14:paraId="35A9887B" w14:textId="77777777" w:rsidR="0037447C" w:rsidRDefault="00000000">
      <w:pPr>
        <w:pStyle w:val="Heading2"/>
      </w:pPr>
      <w:r>
        <w:t>SHAP Values</w:t>
      </w:r>
    </w:p>
    <w:p w14:paraId="43E59C38" w14:textId="77777777" w:rsidR="0037447C" w:rsidRDefault="00000000">
      <w:pPr>
        <w:pStyle w:val="BodyText"/>
      </w:pPr>
      <w:r>
        <w:t xml:space="preserve">Lundberg's </w:t>
      </w:r>
      <w:proofErr w:type="spellStart"/>
      <w:r>
        <w:t>TreeSHAP</w:t>
      </w:r>
      <w:proofErr w:type="spellEnd"/>
      <w:r>
        <w:t xml:space="preserve"> decomposes each prediction into contributions from each driver. For every respondent, you can see exactly which drivers pushed their score up or down. Aggregate SHAP values show overall importance.</w:t>
      </w:r>
    </w:p>
    <w:p w14:paraId="5AA6D966" w14:textId="77777777" w:rsidR="0037447C" w:rsidRDefault="00000000">
      <w:pPr>
        <w:pStyle w:val="Heading2"/>
      </w:pPr>
      <w:r>
        <w:t>Advantages Over Correlation</w:t>
      </w:r>
    </w:p>
    <w:p w14:paraId="4DEEFBB7" w14:textId="77777777" w:rsidR="0037447C" w:rsidRDefault="00000000">
      <w:pPr>
        <w:pStyle w:val="BodyText"/>
      </w:pPr>
      <w:r>
        <w:t>Captures non-linear effects (diminishing returns, thresholds). Handles multicollinearity correctly. Detects interactions automatically. Provides individual-level explanations, not just population averages.</w:t>
      </w:r>
    </w:p>
    <w:p w14:paraId="186C41D8" w14:textId="77777777" w:rsidR="003F79DB" w:rsidRDefault="003F79DB">
      <w:pPr>
        <w:rPr>
          <w:b/>
          <w:bCs/>
          <w:color w:val="1B365D"/>
          <w:sz w:val="26"/>
          <w:szCs w:val="26"/>
        </w:rPr>
      </w:pPr>
      <w:r>
        <w:br w:type="page"/>
      </w:r>
    </w:p>
    <w:p w14:paraId="643B7744" w14:textId="0850A23A" w:rsidR="0037447C" w:rsidRDefault="003F79DB">
      <w:pPr>
        <w:pStyle w:val="Heading1"/>
      </w:pPr>
      <w:r>
        <w:lastRenderedPageBreak/>
        <w:t>Packages</w:t>
      </w:r>
      <w:r w:rsidR="00000000">
        <w:t xml:space="preserve"> Used</w:t>
      </w:r>
    </w:p>
    <w:p w14:paraId="585B5919" w14:textId="77777777" w:rsidR="0037447C" w:rsidRDefault="00000000">
      <w:pPr>
        <w:pStyle w:val="BodyText"/>
      </w:pPr>
      <w:r>
        <w:t>All packages are peer-reviewed, open-source R packages available on CRAN.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37447C" w:rsidRPr="003F79DB" w14:paraId="10A8F43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65D"/>
          </w:tcPr>
          <w:p w14:paraId="4375F56A" w14:textId="77777777" w:rsidR="0037447C" w:rsidRPr="003F79DB" w:rsidRDefault="00000000">
            <w:pPr>
              <w:spacing w:before="60" w:after="60"/>
            </w:pPr>
            <w:r w:rsidRPr="003F79DB">
              <w:rPr>
                <w:b/>
                <w:bCs/>
                <w:color w:val="FFFFFF"/>
              </w:rPr>
              <w:t>Package</w:t>
            </w:r>
          </w:p>
        </w:tc>
        <w:tc>
          <w:tcPr>
            <w:tcW w:w="7160" w:type="dxa"/>
            <w:tcBorders>
              <w:top w:val="single" w:sz="1" w:space="0" w:color="DDDDDD"/>
              <w:left w:val="single" w:sz="1" w:space="0" w:color="DDDDDD"/>
              <w:bottom w:val="single" w:sz="1" w:space="0" w:color="DDDDDD"/>
              <w:right w:val="single" w:sz="1" w:space="0" w:color="DDDDDD"/>
            </w:tcBorders>
            <w:shd w:val="clear" w:color="auto" w:fill="1B365D"/>
          </w:tcPr>
          <w:p w14:paraId="1F54BB7A" w14:textId="77777777" w:rsidR="0037447C" w:rsidRPr="003F79DB" w:rsidRDefault="00000000">
            <w:pPr>
              <w:spacing w:before="60" w:after="60"/>
            </w:pPr>
            <w:r w:rsidRPr="003F79DB">
              <w:rPr>
                <w:b/>
                <w:bCs/>
                <w:color w:val="FFFFFF"/>
              </w:rPr>
              <w:t>Why We Use It</w:t>
            </w:r>
          </w:p>
        </w:tc>
      </w:tr>
      <w:tr w:rsidR="0037447C" w:rsidRPr="003F79DB" w14:paraId="569CAB2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3CAE957D" w14:textId="77777777" w:rsidR="0037447C" w:rsidRPr="003F79DB" w:rsidRDefault="00000000">
            <w:pPr>
              <w:spacing w:before="50" w:after="50"/>
            </w:pPr>
            <w:proofErr w:type="spellStart"/>
            <w:r w:rsidRPr="003F79DB">
              <w:rPr>
                <w:b/>
                <w:bCs/>
                <w:color w:val="1B365D"/>
              </w:rPr>
              <w:t>xgboost</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10A9A146" w14:textId="77777777" w:rsidR="0037447C" w:rsidRPr="003F79DB" w:rsidRDefault="00000000">
            <w:pPr>
              <w:spacing w:before="50" w:after="50"/>
            </w:pPr>
            <w:r w:rsidRPr="003F79DB">
              <w:rPr>
                <w:color w:val="333333"/>
              </w:rPr>
              <w:t>Industry-leading gradient boosting—used by Kaggle winners, 10M+ downloads</w:t>
            </w:r>
          </w:p>
        </w:tc>
      </w:tr>
      <w:tr w:rsidR="0037447C" w:rsidRPr="003F79DB" w14:paraId="2B4A49A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535E13BD" w14:textId="77777777" w:rsidR="0037447C" w:rsidRPr="003F79DB" w:rsidRDefault="00000000">
            <w:pPr>
              <w:spacing w:before="50" w:after="50"/>
            </w:pPr>
            <w:proofErr w:type="spellStart"/>
            <w:r w:rsidRPr="003F79DB">
              <w:rPr>
                <w:b/>
                <w:bCs/>
                <w:color w:val="1B365D"/>
              </w:rPr>
              <w:t>shapviz</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5B281213" w14:textId="77777777" w:rsidR="0037447C" w:rsidRPr="003F79DB" w:rsidRDefault="00000000">
            <w:pPr>
              <w:spacing w:before="50" w:after="50"/>
            </w:pPr>
            <w:r w:rsidRPr="003F79DB">
              <w:rPr>
                <w:color w:val="333333"/>
              </w:rPr>
              <w:t xml:space="preserve">Lundberg's </w:t>
            </w:r>
            <w:proofErr w:type="spellStart"/>
            <w:r w:rsidRPr="003F79DB">
              <w:rPr>
                <w:color w:val="333333"/>
              </w:rPr>
              <w:t>TreeSHAP</w:t>
            </w:r>
            <w:proofErr w:type="spellEnd"/>
            <w:r w:rsidRPr="003F79DB">
              <w:rPr>
                <w:color w:val="333333"/>
              </w:rPr>
              <w:t xml:space="preserve"> implementation for driver importance interpretation</w:t>
            </w:r>
          </w:p>
        </w:tc>
      </w:tr>
      <w:tr w:rsidR="0037447C" w:rsidRPr="003F79DB" w14:paraId="5DF4BE2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5BF78073" w14:textId="77777777" w:rsidR="0037447C" w:rsidRPr="003F79DB" w:rsidRDefault="00000000">
            <w:pPr>
              <w:spacing w:before="50" w:after="50"/>
            </w:pPr>
            <w:r w:rsidRPr="003F79DB">
              <w:rPr>
                <w:b/>
                <w:bCs/>
                <w:color w:val="1B365D"/>
              </w:rPr>
              <w:t>ggplot2</w:t>
            </w:r>
          </w:p>
        </w:tc>
        <w:tc>
          <w:tcPr>
            <w:tcW w:w="7160" w:type="dxa"/>
            <w:tcBorders>
              <w:top w:val="single" w:sz="1" w:space="0" w:color="DDDDDD"/>
              <w:left w:val="single" w:sz="1" w:space="0" w:color="DDDDDD"/>
              <w:bottom w:val="single" w:sz="1" w:space="0" w:color="DDDDDD"/>
              <w:right w:val="single" w:sz="1" w:space="0" w:color="DDDDDD"/>
            </w:tcBorders>
          </w:tcPr>
          <w:p w14:paraId="4107A93F" w14:textId="77777777" w:rsidR="0037447C" w:rsidRPr="003F79DB" w:rsidRDefault="00000000">
            <w:pPr>
              <w:spacing w:before="50" w:after="50"/>
            </w:pPr>
            <w:r w:rsidRPr="003F79DB">
              <w:rPr>
                <w:color w:val="333333"/>
              </w:rPr>
              <w:t>Professional visualization of driver rankings and importance-performance matrices</w:t>
            </w:r>
          </w:p>
        </w:tc>
      </w:tr>
    </w:tbl>
    <w:p w14:paraId="11310B49" w14:textId="77777777" w:rsidR="0037447C" w:rsidRDefault="00000000">
      <w:pPr>
        <w:pStyle w:val="Heading1"/>
      </w:pPr>
      <w:r>
        <w:t>Strengths</w:t>
      </w:r>
    </w:p>
    <w:p w14:paraId="218AACD0" w14:textId="77777777" w:rsidR="0037447C" w:rsidRPr="003F79DB" w:rsidRDefault="00000000">
      <w:pPr>
        <w:pStyle w:val="SmallText"/>
        <w:numPr>
          <w:ilvl w:val="0"/>
          <w:numId w:val="3"/>
        </w:numPr>
        <w:rPr>
          <w:sz w:val="20"/>
          <w:szCs w:val="20"/>
        </w:rPr>
      </w:pPr>
      <w:r w:rsidRPr="003F79DB">
        <w:rPr>
          <w:b/>
          <w:bCs/>
          <w:sz w:val="20"/>
          <w:szCs w:val="20"/>
        </w:rPr>
        <w:t xml:space="preserve">Captures complex patterns: </w:t>
      </w:r>
      <w:r w:rsidRPr="003F79DB">
        <w:rPr>
          <w:sz w:val="20"/>
          <w:szCs w:val="20"/>
        </w:rPr>
        <w:t>Machine learning detects non-linear relationships correlations miss</w:t>
      </w:r>
    </w:p>
    <w:p w14:paraId="6014715E" w14:textId="77777777" w:rsidR="0037447C" w:rsidRPr="003F79DB" w:rsidRDefault="00000000">
      <w:pPr>
        <w:pStyle w:val="SmallText"/>
        <w:numPr>
          <w:ilvl w:val="0"/>
          <w:numId w:val="3"/>
        </w:numPr>
        <w:rPr>
          <w:sz w:val="20"/>
          <w:szCs w:val="20"/>
        </w:rPr>
      </w:pPr>
      <w:r w:rsidRPr="003F79DB">
        <w:rPr>
          <w:b/>
          <w:bCs/>
          <w:sz w:val="20"/>
          <w:szCs w:val="20"/>
        </w:rPr>
        <w:t xml:space="preserve">SHAP-based interpretation: </w:t>
      </w:r>
      <w:r w:rsidRPr="003F79DB">
        <w:rPr>
          <w:sz w:val="20"/>
          <w:szCs w:val="20"/>
        </w:rPr>
        <w:t>Advanced explainability shows how each driver contributes</w:t>
      </w:r>
    </w:p>
    <w:p w14:paraId="0B4DF9C5" w14:textId="77777777" w:rsidR="0037447C" w:rsidRPr="003F79DB" w:rsidRDefault="00000000">
      <w:pPr>
        <w:pStyle w:val="SmallText"/>
        <w:numPr>
          <w:ilvl w:val="0"/>
          <w:numId w:val="3"/>
        </w:numPr>
        <w:rPr>
          <w:sz w:val="20"/>
          <w:szCs w:val="20"/>
        </w:rPr>
      </w:pPr>
      <w:r w:rsidRPr="003F79DB">
        <w:rPr>
          <w:b/>
          <w:bCs/>
          <w:sz w:val="20"/>
          <w:szCs w:val="20"/>
        </w:rPr>
        <w:t xml:space="preserve">Handles interactions: </w:t>
      </w:r>
      <w:r w:rsidRPr="003F79DB">
        <w:rPr>
          <w:sz w:val="20"/>
          <w:szCs w:val="20"/>
        </w:rPr>
        <w:t>Gradient boosting automatically captures when drivers work together</w:t>
      </w:r>
    </w:p>
    <w:p w14:paraId="4973AD25" w14:textId="77777777" w:rsidR="0037447C" w:rsidRPr="003F79DB" w:rsidRDefault="00000000">
      <w:pPr>
        <w:pStyle w:val="SmallText"/>
        <w:numPr>
          <w:ilvl w:val="0"/>
          <w:numId w:val="3"/>
        </w:numPr>
        <w:rPr>
          <w:sz w:val="20"/>
          <w:szCs w:val="20"/>
        </w:rPr>
      </w:pPr>
      <w:r w:rsidRPr="003F79DB">
        <w:rPr>
          <w:b/>
          <w:bCs/>
          <w:sz w:val="20"/>
          <w:szCs w:val="20"/>
        </w:rPr>
        <w:t xml:space="preserve">Mixed data types: </w:t>
      </w:r>
      <w:r w:rsidRPr="003F79DB">
        <w:rPr>
          <w:sz w:val="20"/>
          <w:szCs w:val="20"/>
        </w:rPr>
        <w:t>Works with continuous, ordinal, and categorical drivers</w:t>
      </w:r>
    </w:p>
    <w:p w14:paraId="75C62F38" w14:textId="77777777" w:rsidR="0037447C" w:rsidRPr="003F79DB" w:rsidRDefault="00000000">
      <w:pPr>
        <w:pStyle w:val="SmallText"/>
        <w:numPr>
          <w:ilvl w:val="0"/>
          <w:numId w:val="3"/>
        </w:numPr>
        <w:rPr>
          <w:sz w:val="20"/>
          <w:szCs w:val="20"/>
        </w:rPr>
      </w:pPr>
      <w:r w:rsidRPr="003F79DB">
        <w:rPr>
          <w:b/>
          <w:bCs/>
          <w:sz w:val="20"/>
          <w:szCs w:val="20"/>
        </w:rPr>
        <w:t xml:space="preserve">Fast computation: </w:t>
      </w:r>
      <w:proofErr w:type="spellStart"/>
      <w:r w:rsidRPr="003F79DB">
        <w:rPr>
          <w:sz w:val="20"/>
          <w:szCs w:val="20"/>
        </w:rPr>
        <w:t>Analyzes</w:t>
      </w:r>
      <w:proofErr w:type="spellEnd"/>
      <w:r w:rsidRPr="003F79DB">
        <w:rPr>
          <w:sz w:val="20"/>
          <w:szCs w:val="20"/>
        </w:rPr>
        <w:t xml:space="preserve"> hundreds of drivers in seconds</w:t>
      </w:r>
    </w:p>
    <w:p w14:paraId="4F0E5BD2" w14:textId="77777777" w:rsidR="0037447C" w:rsidRPr="003F79DB" w:rsidRDefault="00000000">
      <w:pPr>
        <w:pStyle w:val="SmallText"/>
        <w:numPr>
          <w:ilvl w:val="0"/>
          <w:numId w:val="3"/>
        </w:numPr>
        <w:rPr>
          <w:sz w:val="20"/>
          <w:szCs w:val="20"/>
        </w:rPr>
      </w:pPr>
      <w:r w:rsidRPr="003F79DB">
        <w:rPr>
          <w:b/>
          <w:bCs/>
          <w:sz w:val="20"/>
          <w:szCs w:val="20"/>
        </w:rPr>
        <w:t xml:space="preserve">Individual insights: </w:t>
      </w:r>
      <w:r w:rsidRPr="003F79DB">
        <w:rPr>
          <w:sz w:val="20"/>
          <w:szCs w:val="20"/>
        </w:rPr>
        <w:t>Shows what drives each person, not just population averages</w:t>
      </w:r>
    </w:p>
    <w:p w14:paraId="74E57774" w14:textId="77777777" w:rsidR="0037447C" w:rsidRDefault="00000000">
      <w:pPr>
        <w:pStyle w:val="Heading1"/>
      </w:pPr>
      <w:r>
        <w:t>Limitations</w:t>
      </w:r>
    </w:p>
    <w:p w14:paraId="22249A20" w14:textId="77777777" w:rsidR="0037447C" w:rsidRPr="003F79DB" w:rsidRDefault="00000000">
      <w:pPr>
        <w:pStyle w:val="SmallText"/>
        <w:numPr>
          <w:ilvl w:val="0"/>
          <w:numId w:val="4"/>
        </w:numPr>
        <w:rPr>
          <w:sz w:val="20"/>
          <w:szCs w:val="20"/>
        </w:rPr>
      </w:pPr>
      <w:r w:rsidRPr="003F79DB">
        <w:rPr>
          <w:b/>
          <w:bCs/>
          <w:sz w:val="20"/>
          <w:szCs w:val="20"/>
        </w:rPr>
        <w:t xml:space="preserve">Correlation not causation: </w:t>
      </w:r>
      <w:r w:rsidRPr="003F79DB">
        <w:rPr>
          <w:sz w:val="20"/>
          <w:szCs w:val="20"/>
        </w:rPr>
        <w:t>Shows relationships, not necessarily cause-and-effect</w:t>
      </w:r>
    </w:p>
    <w:p w14:paraId="71397033" w14:textId="77777777" w:rsidR="0037447C" w:rsidRPr="003F79DB" w:rsidRDefault="00000000">
      <w:pPr>
        <w:pStyle w:val="SmallText"/>
        <w:numPr>
          <w:ilvl w:val="0"/>
          <w:numId w:val="4"/>
        </w:numPr>
        <w:rPr>
          <w:sz w:val="20"/>
          <w:szCs w:val="20"/>
        </w:rPr>
      </w:pPr>
      <w:r w:rsidRPr="003F79DB">
        <w:rPr>
          <w:b/>
          <w:bCs/>
          <w:sz w:val="20"/>
          <w:szCs w:val="20"/>
        </w:rPr>
        <w:t xml:space="preserve">Model complexity: </w:t>
      </w:r>
      <w:r w:rsidRPr="003F79DB">
        <w:rPr>
          <w:sz w:val="20"/>
          <w:szCs w:val="20"/>
        </w:rPr>
        <w:t>Gradient boosting less transparent than simple correlations (though SHAP helps)</w:t>
      </w:r>
    </w:p>
    <w:p w14:paraId="439245AB" w14:textId="77777777" w:rsidR="0037447C" w:rsidRPr="003F79DB" w:rsidRDefault="00000000">
      <w:pPr>
        <w:pStyle w:val="SmallText"/>
        <w:numPr>
          <w:ilvl w:val="0"/>
          <w:numId w:val="4"/>
        </w:numPr>
        <w:rPr>
          <w:sz w:val="20"/>
          <w:szCs w:val="20"/>
        </w:rPr>
      </w:pPr>
      <w:r w:rsidRPr="003F79DB">
        <w:rPr>
          <w:b/>
          <w:bCs/>
          <w:sz w:val="20"/>
          <w:szCs w:val="20"/>
        </w:rPr>
        <w:t xml:space="preserve">Sample size requirements: </w:t>
      </w:r>
      <w:r w:rsidRPr="003F79DB">
        <w:rPr>
          <w:sz w:val="20"/>
          <w:szCs w:val="20"/>
        </w:rPr>
        <w:t>Recommend n≥500 for reliable SHAP values</w:t>
      </w:r>
    </w:p>
    <w:p w14:paraId="5D8795C0" w14:textId="77777777" w:rsidR="0037447C" w:rsidRPr="003F79DB" w:rsidRDefault="00000000">
      <w:pPr>
        <w:pStyle w:val="SmallText"/>
        <w:numPr>
          <w:ilvl w:val="0"/>
          <w:numId w:val="4"/>
        </w:numPr>
        <w:rPr>
          <w:sz w:val="20"/>
          <w:szCs w:val="20"/>
        </w:rPr>
      </w:pPr>
      <w:r w:rsidRPr="003F79DB">
        <w:rPr>
          <w:b/>
          <w:bCs/>
          <w:sz w:val="20"/>
          <w:szCs w:val="20"/>
        </w:rPr>
        <w:t xml:space="preserve">Continuous outcomes: </w:t>
      </w:r>
      <w:r w:rsidRPr="003F79DB">
        <w:rPr>
          <w:sz w:val="20"/>
          <w:szCs w:val="20"/>
        </w:rPr>
        <w:t xml:space="preserve">Designed for rating scales, NPS, satisfaction scores—use </w:t>
      </w:r>
      <w:proofErr w:type="spellStart"/>
      <w:r w:rsidRPr="003F79DB">
        <w:rPr>
          <w:sz w:val="20"/>
          <w:szCs w:val="20"/>
        </w:rPr>
        <w:t>CatDriver</w:t>
      </w:r>
      <w:proofErr w:type="spellEnd"/>
      <w:r w:rsidRPr="003F79DB">
        <w:rPr>
          <w:sz w:val="20"/>
          <w:szCs w:val="20"/>
        </w:rPr>
        <w:t xml:space="preserve"> for categorical outcomes</w:t>
      </w:r>
    </w:p>
    <w:p w14:paraId="3588BE6B" w14:textId="77777777" w:rsidR="0037447C" w:rsidRDefault="00000000">
      <w:pPr>
        <w:pStyle w:val="Heading1"/>
      </w:pPr>
      <w:r>
        <w:t>Sample Size Requirements</w:t>
      </w:r>
    </w:p>
    <w:p w14:paraId="59FDD647" w14:textId="77777777" w:rsidR="0037447C" w:rsidRDefault="00000000">
      <w:pPr>
        <w:pStyle w:val="BodyText"/>
      </w:pPr>
      <w:r>
        <w:t>Minimum n≥200 for basic importance rankings. Recommend n≥500 for stable SHAP values and reliable non-linear effect detection. For segment-level driver analysis, need n≥200 per segment.</w:t>
      </w:r>
    </w:p>
    <w:p w14:paraId="7A123F9A" w14:textId="77777777" w:rsidR="0037447C" w:rsidRDefault="00000000">
      <w:pPr>
        <w:pStyle w:val="Heading1"/>
      </w:pPr>
      <w:r>
        <w:t>Best Use Cases</w:t>
      </w:r>
    </w:p>
    <w:p w14:paraId="291EE0AC" w14:textId="77777777" w:rsidR="0037447C" w:rsidRDefault="00000000">
      <w:pPr>
        <w:pStyle w:val="Heading2"/>
      </w:pPr>
      <w:r>
        <w:t>Ideal For</w:t>
      </w:r>
    </w:p>
    <w:p w14:paraId="209DE55A" w14:textId="77777777" w:rsidR="0037447C" w:rsidRPr="003F79DB" w:rsidRDefault="00000000">
      <w:pPr>
        <w:pStyle w:val="SmallText"/>
        <w:numPr>
          <w:ilvl w:val="0"/>
          <w:numId w:val="3"/>
        </w:numPr>
        <w:rPr>
          <w:sz w:val="20"/>
          <w:szCs w:val="20"/>
        </w:rPr>
      </w:pPr>
      <w:r w:rsidRPr="003F79DB">
        <w:rPr>
          <w:sz w:val="20"/>
          <w:szCs w:val="20"/>
        </w:rPr>
        <w:t>Customer satisfaction drivers</w:t>
      </w:r>
    </w:p>
    <w:p w14:paraId="64747061" w14:textId="77777777" w:rsidR="0037447C" w:rsidRPr="003F79DB" w:rsidRDefault="00000000">
      <w:pPr>
        <w:pStyle w:val="SmallText"/>
        <w:numPr>
          <w:ilvl w:val="0"/>
          <w:numId w:val="3"/>
        </w:numPr>
        <w:rPr>
          <w:sz w:val="20"/>
          <w:szCs w:val="20"/>
        </w:rPr>
      </w:pPr>
      <w:r w:rsidRPr="003F79DB">
        <w:rPr>
          <w:sz w:val="20"/>
          <w:szCs w:val="20"/>
        </w:rPr>
        <w:t>NPS driver analysis</w:t>
      </w:r>
    </w:p>
    <w:p w14:paraId="62082C67" w14:textId="77777777" w:rsidR="0037447C" w:rsidRPr="003F79DB" w:rsidRDefault="00000000">
      <w:pPr>
        <w:pStyle w:val="SmallText"/>
        <w:numPr>
          <w:ilvl w:val="0"/>
          <w:numId w:val="3"/>
        </w:numPr>
        <w:rPr>
          <w:sz w:val="20"/>
          <w:szCs w:val="20"/>
        </w:rPr>
      </w:pPr>
      <w:r w:rsidRPr="003F79DB">
        <w:rPr>
          <w:sz w:val="20"/>
          <w:szCs w:val="20"/>
        </w:rPr>
        <w:t>Brand health tracking (what drives consideration/preference)</w:t>
      </w:r>
    </w:p>
    <w:p w14:paraId="6E9C4C39" w14:textId="77777777" w:rsidR="0037447C" w:rsidRPr="003F79DB" w:rsidRDefault="00000000">
      <w:pPr>
        <w:pStyle w:val="SmallText"/>
        <w:numPr>
          <w:ilvl w:val="0"/>
          <w:numId w:val="3"/>
        </w:numPr>
        <w:rPr>
          <w:sz w:val="20"/>
          <w:szCs w:val="20"/>
        </w:rPr>
      </w:pPr>
      <w:r w:rsidRPr="003F79DB">
        <w:rPr>
          <w:sz w:val="20"/>
          <w:szCs w:val="20"/>
        </w:rPr>
        <w:t>Product optimization (which features drive purchase intent)</w:t>
      </w:r>
    </w:p>
    <w:p w14:paraId="7D251A9E" w14:textId="77777777" w:rsidR="0037447C" w:rsidRPr="003F79DB" w:rsidRDefault="00000000">
      <w:pPr>
        <w:pStyle w:val="SmallText"/>
        <w:numPr>
          <w:ilvl w:val="0"/>
          <w:numId w:val="3"/>
        </w:numPr>
        <w:rPr>
          <w:sz w:val="20"/>
          <w:szCs w:val="20"/>
        </w:rPr>
      </w:pPr>
      <w:r w:rsidRPr="003F79DB">
        <w:rPr>
          <w:sz w:val="20"/>
          <w:szCs w:val="20"/>
        </w:rPr>
        <w:t>Service improvement (which touchpoints drive loyalty)</w:t>
      </w:r>
    </w:p>
    <w:p w14:paraId="137B1F9B" w14:textId="77777777" w:rsidR="0037447C" w:rsidRDefault="00000000">
      <w:pPr>
        <w:pStyle w:val="Heading2"/>
      </w:pPr>
      <w:r>
        <w:t>Not Ideal For</w:t>
      </w:r>
    </w:p>
    <w:p w14:paraId="757828B0" w14:textId="77777777" w:rsidR="0037447C" w:rsidRPr="003F79DB" w:rsidRDefault="00000000">
      <w:pPr>
        <w:pStyle w:val="SmallText"/>
        <w:numPr>
          <w:ilvl w:val="0"/>
          <w:numId w:val="4"/>
        </w:numPr>
        <w:rPr>
          <w:sz w:val="20"/>
          <w:szCs w:val="20"/>
        </w:rPr>
      </w:pPr>
      <w:r w:rsidRPr="003F79DB">
        <w:rPr>
          <w:sz w:val="20"/>
          <w:szCs w:val="20"/>
        </w:rPr>
        <w:t xml:space="preserve">Categorical outcomes (won't buy/might buy/will buy)—use </w:t>
      </w:r>
      <w:proofErr w:type="spellStart"/>
      <w:r w:rsidRPr="003F79DB">
        <w:rPr>
          <w:sz w:val="20"/>
          <w:szCs w:val="20"/>
        </w:rPr>
        <w:t>CatDriver</w:t>
      </w:r>
      <w:proofErr w:type="spellEnd"/>
      <w:r w:rsidRPr="003F79DB">
        <w:rPr>
          <w:sz w:val="20"/>
          <w:szCs w:val="20"/>
        </w:rPr>
        <w:t xml:space="preserve"> instead</w:t>
      </w:r>
    </w:p>
    <w:p w14:paraId="1DBDEEA9" w14:textId="77777777" w:rsidR="0037447C" w:rsidRPr="003F79DB" w:rsidRDefault="00000000">
      <w:pPr>
        <w:pStyle w:val="SmallText"/>
        <w:numPr>
          <w:ilvl w:val="0"/>
          <w:numId w:val="4"/>
        </w:numPr>
        <w:rPr>
          <w:sz w:val="20"/>
          <w:szCs w:val="20"/>
        </w:rPr>
      </w:pPr>
      <w:r w:rsidRPr="003F79DB">
        <w:rPr>
          <w:sz w:val="20"/>
          <w:szCs w:val="20"/>
        </w:rPr>
        <w:t>Small samples (&lt;200 respondents)—unreliable importance estimates</w:t>
      </w:r>
    </w:p>
    <w:p w14:paraId="1A7993A7" w14:textId="77777777" w:rsidR="0037447C" w:rsidRPr="003F79DB" w:rsidRDefault="00000000">
      <w:pPr>
        <w:pStyle w:val="SmallText"/>
        <w:numPr>
          <w:ilvl w:val="0"/>
          <w:numId w:val="4"/>
        </w:numPr>
        <w:rPr>
          <w:sz w:val="20"/>
          <w:szCs w:val="20"/>
        </w:rPr>
      </w:pPr>
      <w:r w:rsidRPr="003F79DB">
        <w:rPr>
          <w:sz w:val="20"/>
          <w:szCs w:val="20"/>
        </w:rPr>
        <w:t>When you need formal coefficient interpretation with confidence intervals</w:t>
      </w:r>
    </w:p>
    <w:p w14:paraId="4522215E" w14:textId="77777777" w:rsidR="0037447C" w:rsidRDefault="00000000">
      <w:pPr>
        <w:pStyle w:val="Heading1"/>
      </w:pPr>
      <w:r>
        <w:t>Key Takeaways</w:t>
      </w:r>
    </w:p>
    <w:p w14:paraId="4966F9BA" w14:textId="77777777" w:rsidR="0037447C" w:rsidRPr="003F79DB" w:rsidRDefault="00000000">
      <w:pPr>
        <w:pStyle w:val="SmallText"/>
        <w:numPr>
          <w:ilvl w:val="0"/>
          <w:numId w:val="3"/>
        </w:numPr>
        <w:rPr>
          <w:sz w:val="20"/>
          <w:szCs w:val="20"/>
        </w:rPr>
      </w:pPr>
      <w:r w:rsidRPr="003F79DB">
        <w:rPr>
          <w:sz w:val="20"/>
          <w:szCs w:val="20"/>
        </w:rPr>
        <w:t>SHAP values show driver contribution to predictions—higher = more impactful</w:t>
      </w:r>
    </w:p>
    <w:p w14:paraId="0E87219A" w14:textId="77777777" w:rsidR="0037447C" w:rsidRPr="003F79DB" w:rsidRDefault="00000000">
      <w:pPr>
        <w:pStyle w:val="SmallText"/>
        <w:numPr>
          <w:ilvl w:val="0"/>
          <w:numId w:val="3"/>
        </w:numPr>
        <w:rPr>
          <w:sz w:val="20"/>
          <w:szCs w:val="20"/>
        </w:rPr>
      </w:pPr>
      <w:r w:rsidRPr="003F79DB">
        <w:rPr>
          <w:sz w:val="20"/>
          <w:szCs w:val="20"/>
        </w:rPr>
        <w:t>Machine learning captures patterns that simple correlations miss</w:t>
      </w:r>
    </w:p>
    <w:p w14:paraId="7120B9EE" w14:textId="77777777" w:rsidR="0037447C" w:rsidRPr="003F79DB" w:rsidRDefault="00000000">
      <w:pPr>
        <w:pStyle w:val="SmallText"/>
        <w:numPr>
          <w:ilvl w:val="0"/>
          <w:numId w:val="3"/>
        </w:numPr>
        <w:rPr>
          <w:sz w:val="20"/>
          <w:szCs w:val="20"/>
        </w:rPr>
      </w:pPr>
      <w:r w:rsidRPr="003F79DB">
        <w:rPr>
          <w:sz w:val="20"/>
          <w:szCs w:val="20"/>
        </w:rPr>
        <w:t>Individual-level analysis reveals that different things matter to different people</w:t>
      </w:r>
    </w:p>
    <w:p w14:paraId="0F89C704" w14:textId="77777777" w:rsidR="0037447C" w:rsidRPr="003F79DB" w:rsidRDefault="00000000">
      <w:pPr>
        <w:pStyle w:val="SmallText"/>
        <w:numPr>
          <w:ilvl w:val="0"/>
          <w:numId w:val="3"/>
        </w:numPr>
        <w:rPr>
          <w:sz w:val="20"/>
          <w:szCs w:val="20"/>
        </w:rPr>
      </w:pPr>
      <w:r w:rsidRPr="003F79DB">
        <w:rPr>
          <w:sz w:val="20"/>
          <w:szCs w:val="20"/>
        </w:rPr>
        <w:t>R² &gt;0.5 indicates a good model fit for survey data</w:t>
      </w:r>
    </w:p>
    <w:p w14:paraId="33A49921" w14:textId="77777777" w:rsidR="0037447C" w:rsidRPr="003F79DB" w:rsidRDefault="00000000">
      <w:pPr>
        <w:pStyle w:val="SmallText"/>
        <w:numPr>
          <w:ilvl w:val="0"/>
          <w:numId w:val="3"/>
        </w:numPr>
        <w:rPr>
          <w:sz w:val="20"/>
          <w:szCs w:val="20"/>
        </w:rPr>
      </w:pPr>
      <w:r w:rsidRPr="003F79DB">
        <w:rPr>
          <w:sz w:val="20"/>
          <w:szCs w:val="20"/>
        </w:rPr>
        <w:t>Focus resources on High impact drivers; maintain Medium; deprioritize Low</w:t>
      </w:r>
    </w:p>
    <w:p w14:paraId="070159F1" w14:textId="77777777" w:rsidR="003F79DB" w:rsidRDefault="003F79DB" w:rsidP="003F79DB"/>
    <w:p w14:paraId="4C935510" w14:textId="68CC7715" w:rsidR="0037447C" w:rsidRPr="003F79DB" w:rsidRDefault="00000000" w:rsidP="003F79DB">
      <w:r w:rsidRPr="003F79DB">
        <w:rPr>
          <w:b/>
          <w:bCs/>
          <w:color w:val="1B365D"/>
          <w:sz w:val="26"/>
          <w:szCs w:val="26"/>
        </w:rPr>
        <w:t>The Bottom Line</w:t>
      </w:r>
    </w:p>
    <w:p w14:paraId="48E2B4AF" w14:textId="77777777" w:rsidR="003F79DB" w:rsidRDefault="003F79DB">
      <w:pPr>
        <w:pStyle w:val="BodyText"/>
      </w:pPr>
    </w:p>
    <w:p w14:paraId="4B332AFE" w14:textId="3F2350E2" w:rsidR="0037447C" w:rsidRDefault="00000000">
      <w:pPr>
        <w:pStyle w:val="BodyText"/>
      </w:pPr>
      <w:proofErr w:type="spellStart"/>
      <w:r>
        <w:t>KeyDriver</w:t>
      </w:r>
      <w:proofErr w:type="spellEnd"/>
      <w:r>
        <w:t xml:space="preserve"> is your advanced "what matters most" analysis tool. Using machine learning and SHAP values, it reveals not just which factors matter, but how they interact and drive outcomes in complex ways. This goes beyond simple correlation to capture real-world driver dynamics—giving you actionable priorities backed by rigorous statistical </w:t>
      </w:r>
      <w:proofErr w:type="spellStart"/>
      <w:r>
        <w:t>modeling</w:t>
      </w:r>
      <w:proofErr w:type="spellEnd"/>
      <w:r>
        <w:t>.</w:t>
      </w:r>
    </w:p>
    <w:p w14:paraId="3B42809C" w14:textId="77777777" w:rsidR="003F79DB" w:rsidRDefault="003F79DB" w:rsidP="003F79DB">
      <w:pPr>
        <w:pStyle w:val="Heading1"/>
        <w:spacing w:before="300"/>
      </w:pPr>
      <w:r>
        <w:t xml:space="preserve">About The Research </w:t>
      </w:r>
      <w:proofErr w:type="spellStart"/>
      <w:r>
        <w:t>LampPost</w:t>
      </w:r>
      <w:proofErr w:type="spellEnd"/>
    </w:p>
    <w:p w14:paraId="014CC29B" w14:textId="77777777" w:rsidR="003F79DB" w:rsidRPr="001E0C3C" w:rsidRDefault="003F79DB" w:rsidP="003F79DB">
      <w:pPr>
        <w:spacing w:before="300"/>
      </w:pPr>
      <w:r w:rsidRPr="001E0C3C">
        <w:t xml:space="preserve">Turas is developed and delivered by </w:t>
      </w:r>
      <w:r w:rsidRPr="001E0C3C">
        <w:rPr>
          <w:b/>
          <w:bCs/>
        </w:rPr>
        <w:t xml:space="preserve">The Research </w:t>
      </w:r>
      <w:proofErr w:type="spellStart"/>
      <w:r w:rsidRPr="001E0C3C">
        <w:rPr>
          <w:b/>
          <w:bCs/>
        </w:rPr>
        <w:t>LampPost</w:t>
      </w:r>
      <w:proofErr w:type="spellEnd"/>
      <w:r w:rsidRPr="001E0C3C">
        <w:t>, an organisational member of the Southern African Marketing Research Association (SAMRA). Duncan Brett is a SAMRA accredited researcher with 30+ years of market research experience. If you have questions about whether Turas is right for your project, if there is interest in the statistical documentation or module-specific information, or you would like a copy of our credentials, please get in touch at duncan</w:t>
      </w:r>
      <w:r>
        <w:t>@researchlamppost.co.za</w:t>
      </w:r>
    </w:p>
    <w:p w14:paraId="78D2774B" w14:textId="77777777" w:rsidR="003F79DB" w:rsidRDefault="003F79DB" w:rsidP="003F79DB">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3F79DB" w14:paraId="367BB074" w14:textId="77777777" w:rsidTr="008A47EB">
        <w:tblPrEx>
          <w:tblCellMar>
            <w:top w:w="0" w:type="dxa"/>
            <w:bottom w:w="0" w:type="dxa"/>
          </w:tblCellMar>
        </w:tblPrEx>
        <w:tc>
          <w:tcPr>
            <w:tcW w:w="9560" w:type="dxa"/>
            <w:tcBorders>
              <w:top w:val="single" w:sz="1" w:space="0" w:color="1B365D"/>
              <w:left w:val="single" w:sz="1" w:space="0" w:color="1B365D"/>
              <w:bottom w:val="single" w:sz="1" w:space="0" w:color="1B365D"/>
              <w:right w:val="single" w:sz="1" w:space="0" w:color="1B365D"/>
            </w:tcBorders>
            <w:shd w:val="clear" w:color="auto" w:fill="1B365D"/>
            <w:tcMar>
              <w:top w:w="140" w:type="dxa"/>
              <w:left w:w="200" w:type="dxa"/>
              <w:bottom w:w="140" w:type="dxa"/>
              <w:right w:w="200" w:type="dxa"/>
            </w:tcMar>
          </w:tcPr>
          <w:p w14:paraId="3D3760EC" w14:textId="77777777" w:rsidR="003F79DB" w:rsidRDefault="003F79DB" w:rsidP="008A47EB">
            <w:pPr>
              <w:spacing w:after="80"/>
              <w:jc w:val="center"/>
            </w:pPr>
            <w:r>
              <w:rPr>
                <w:b/>
                <w:bCs/>
                <w:color w:val="FFFFFF"/>
                <w:sz w:val="26"/>
                <w:szCs w:val="26"/>
              </w:rPr>
              <w:t>Ready to discuss your project?</w:t>
            </w:r>
          </w:p>
          <w:p w14:paraId="108E19AD" w14:textId="77777777" w:rsidR="003F79DB" w:rsidRDefault="003F79DB" w:rsidP="008A47EB">
            <w:pPr>
              <w:jc w:val="center"/>
            </w:pPr>
            <w:r>
              <w:rPr>
                <w:color w:val="C4A052"/>
                <w:sz w:val="24"/>
                <w:szCs w:val="24"/>
              </w:rPr>
              <w:t>duncan@researchlamppost.co.za</w:t>
            </w:r>
          </w:p>
        </w:tc>
      </w:tr>
    </w:tbl>
    <w:p w14:paraId="422D2B3B" w14:textId="77777777" w:rsidR="003F79DB" w:rsidRDefault="003F79DB" w:rsidP="003F79DB"/>
    <w:p w14:paraId="274DE4B3" w14:textId="77777777" w:rsidR="002432E1" w:rsidRDefault="002432E1" w:rsidP="003F79DB">
      <w:pPr>
        <w:spacing w:before="300"/>
      </w:pPr>
    </w:p>
    <w:sectPr w:rsidR="002432E1" w:rsidSect="003F79DB">
      <w:headerReference w:type="default" r:id="rId8"/>
      <w:footerReference w:type="default" r:id="rId9"/>
      <w:pgSz w:w="11906" w:h="16838"/>
      <w:pgMar w:top="720" w:right="900" w:bottom="720" w:left="9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8E91" w14:textId="77777777" w:rsidR="002432E1" w:rsidRDefault="002432E1">
      <w:r>
        <w:separator/>
      </w:r>
    </w:p>
  </w:endnote>
  <w:endnote w:type="continuationSeparator" w:id="0">
    <w:p w14:paraId="4F5D5D1F" w14:textId="77777777" w:rsidR="002432E1" w:rsidRDefault="00243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9FE3" w14:textId="0B6D81BE" w:rsidR="0037447C" w:rsidRDefault="003F79DB">
    <w:pPr>
      <w:jc w:val="center"/>
    </w:pPr>
    <w:r>
      <w:rPr>
        <w:color w:val="1B365D"/>
        <w:sz w:val="16"/>
        <w:szCs w:val="16"/>
      </w:rPr>
      <w:t xml:space="preserve">Turas is powered by The Research </w:t>
    </w:r>
    <w:proofErr w:type="spellStart"/>
    <w:r>
      <w:rPr>
        <w:color w:val="1B365D"/>
        <w:sz w:val="16"/>
        <w:szCs w:val="16"/>
      </w:rPr>
      <w:t>LampPost</w:t>
    </w:r>
    <w:proofErr w:type="spellEnd"/>
    <w:r w:rsidR="00000000">
      <w:rPr>
        <w:color w:val="C4A052"/>
        <w:sz w:val="16"/>
        <w:szCs w:val="16"/>
      </w:rPr>
      <w:t xml:space="preserve">  •  </w:t>
    </w:r>
    <w:r w:rsidR="00000000">
      <w:rPr>
        <w:color w:val="333333"/>
        <w:sz w:val="16"/>
        <w:szCs w:val="16"/>
      </w:rPr>
      <w:t xml:space="preserve">Page </w:t>
    </w:r>
    <w:r w:rsidR="00000000">
      <w:rPr>
        <w:color w:val="333333"/>
        <w:sz w:val="16"/>
        <w:szCs w:val="16"/>
      </w:rPr>
      <w:fldChar w:fldCharType="begin"/>
    </w:r>
    <w:r w:rsidR="00000000">
      <w:rPr>
        <w:color w:val="333333"/>
        <w:sz w:val="16"/>
        <w:szCs w:val="16"/>
      </w:rPr>
      <w:instrText>PAGE</w:instrText>
    </w:r>
    <w:r w:rsidR="00000000">
      <w:rPr>
        <w:color w:val="333333"/>
        <w:sz w:val="16"/>
        <w:szCs w:val="16"/>
      </w:rPr>
      <w:fldChar w:fldCharType="separate"/>
    </w:r>
    <w:r>
      <w:rPr>
        <w:noProof/>
        <w:color w:val="333333"/>
        <w:sz w:val="16"/>
        <w:szCs w:val="16"/>
      </w:rPr>
      <w:t>1</w:t>
    </w:r>
    <w:r w:rsidR="00000000">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AF21D" w14:textId="77777777" w:rsidR="002432E1" w:rsidRDefault="002432E1">
      <w:r>
        <w:separator/>
      </w:r>
    </w:p>
  </w:footnote>
  <w:footnote w:type="continuationSeparator" w:id="0">
    <w:p w14:paraId="0259DBD7" w14:textId="77777777" w:rsidR="002432E1" w:rsidRDefault="00243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F1C6" w14:textId="77777777" w:rsidR="0037447C" w:rsidRDefault="00000000">
    <w:pPr>
      <w:jc w:val="right"/>
    </w:pPr>
    <w:r>
      <w:rPr>
        <w:i/>
        <w:iCs/>
        <w:color w:val="1B365D"/>
        <w:sz w:val="16"/>
        <w:szCs w:val="16"/>
      </w:rPr>
      <w:t xml:space="preserve">Turas </w:t>
    </w:r>
    <w:proofErr w:type="spellStart"/>
    <w:r>
      <w:rPr>
        <w:i/>
        <w:iCs/>
        <w:color w:val="1B365D"/>
        <w:sz w:val="16"/>
        <w:szCs w:val="16"/>
      </w:rPr>
      <w:t>KeyDriver</w:t>
    </w:r>
    <w:proofErr w:type="spellEnd"/>
    <w:r>
      <w:rPr>
        <w:i/>
        <w:iCs/>
        <w:color w:val="1B365D"/>
        <w:sz w:val="16"/>
        <w:szCs w:val="16"/>
      </w:rPr>
      <w:t xml:space="preserve">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734B"/>
    <w:multiLevelType w:val="hybridMultilevel"/>
    <w:tmpl w:val="A3128CD0"/>
    <w:lvl w:ilvl="0" w:tplc="6E1C81E8">
      <w:start w:val="1"/>
      <w:numFmt w:val="bullet"/>
      <w:lvlText w:val="●"/>
      <w:lvlJc w:val="left"/>
      <w:pPr>
        <w:ind w:left="720" w:hanging="360"/>
      </w:pPr>
    </w:lvl>
    <w:lvl w:ilvl="1" w:tplc="00C2556C">
      <w:start w:val="1"/>
      <w:numFmt w:val="bullet"/>
      <w:lvlText w:val="○"/>
      <w:lvlJc w:val="left"/>
      <w:pPr>
        <w:ind w:left="1440" w:hanging="360"/>
      </w:pPr>
    </w:lvl>
    <w:lvl w:ilvl="2" w:tplc="85D4A434">
      <w:start w:val="1"/>
      <w:numFmt w:val="bullet"/>
      <w:lvlText w:val="■"/>
      <w:lvlJc w:val="left"/>
      <w:pPr>
        <w:ind w:left="2160" w:hanging="360"/>
      </w:pPr>
    </w:lvl>
    <w:lvl w:ilvl="3" w:tplc="C6BEF512">
      <w:start w:val="1"/>
      <w:numFmt w:val="bullet"/>
      <w:lvlText w:val="●"/>
      <w:lvlJc w:val="left"/>
      <w:pPr>
        <w:ind w:left="2880" w:hanging="360"/>
      </w:pPr>
    </w:lvl>
    <w:lvl w:ilvl="4" w:tplc="52D648DC">
      <w:start w:val="1"/>
      <w:numFmt w:val="bullet"/>
      <w:lvlText w:val="○"/>
      <w:lvlJc w:val="left"/>
      <w:pPr>
        <w:ind w:left="3600" w:hanging="360"/>
      </w:pPr>
    </w:lvl>
    <w:lvl w:ilvl="5" w:tplc="7A602B1E">
      <w:start w:val="1"/>
      <w:numFmt w:val="bullet"/>
      <w:lvlText w:val="■"/>
      <w:lvlJc w:val="left"/>
      <w:pPr>
        <w:ind w:left="4320" w:hanging="360"/>
      </w:pPr>
    </w:lvl>
    <w:lvl w:ilvl="6" w:tplc="66509020">
      <w:start w:val="1"/>
      <w:numFmt w:val="bullet"/>
      <w:lvlText w:val="●"/>
      <w:lvlJc w:val="left"/>
      <w:pPr>
        <w:ind w:left="5040" w:hanging="360"/>
      </w:pPr>
    </w:lvl>
    <w:lvl w:ilvl="7" w:tplc="9CCA8A6A">
      <w:start w:val="1"/>
      <w:numFmt w:val="bullet"/>
      <w:lvlText w:val="●"/>
      <w:lvlJc w:val="left"/>
      <w:pPr>
        <w:ind w:left="5760" w:hanging="360"/>
      </w:pPr>
    </w:lvl>
    <w:lvl w:ilvl="8" w:tplc="6C6CEB40">
      <w:start w:val="1"/>
      <w:numFmt w:val="bullet"/>
      <w:lvlText w:val="●"/>
      <w:lvlJc w:val="left"/>
      <w:pPr>
        <w:ind w:left="6480" w:hanging="360"/>
      </w:pPr>
    </w:lvl>
  </w:abstractNum>
  <w:abstractNum w:abstractNumId="1" w15:restartNumberingAfterBreak="0">
    <w:nsid w:val="23F647D8"/>
    <w:multiLevelType w:val="hybridMultilevel"/>
    <w:tmpl w:val="BF92D910"/>
    <w:lvl w:ilvl="0" w:tplc="C988EB3A">
      <w:start w:val="1"/>
      <w:numFmt w:val="bullet"/>
      <w:lvlText w:val="•"/>
      <w:lvlJc w:val="left"/>
      <w:pPr>
        <w:ind w:left="450" w:hanging="250"/>
      </w:pPr>
    </w:lvl>
    <w:lvl w:ilvl="1" w:tplc="CC94EFE6">
      <w:numFmt w:val="decimal"/>
      <w:lvlText w:val=""/>
      <w:lvlJc w:val="left"/>
    </w:lvl>
    <w:lvl w:ilvl="2" w:tplc="02ACD670">
      <w:numFmt w:val="decimal"/>
      <w:lvlText w:val=""/>
      <w:lvlJc w:val="left"/>
    </w:lvl>
    <w:lvl w:ilvl="3" w:tplc="0A1A098E">
      <w:numFmt w:val="decimal"/>
      <w:lvlText w:val=""/>
      <w:lvlJc w:val="left"/>
    </w:lvl>
    <w:lvl w:ilvl="4" w:tplc="CC2685AC">
      <w:numFmt w:val="decimal"/>
      <w:lvlText w:val=""/>
      <w:lvlJc w:val="left"/>
    </w:lvl>
    <w:lvl w:ilvl="5" w:tplc="7E8E8ECA">
      <w:numFmt w:val="decimal"/>
      <w:lvlText w:val=""/>
      <w:lvlJc w:val="left"/>
    </w:lvl>
    <w:lvl w:ilvl="6" w:tplc="72208DEE">
      <w:numFmt w:val="decimal"/>
      <w:lvlText w:val=""/>
      <w:lvlJc w:val="left"/>
    </w:lvl>
    <w:lvl w:ilvl="7" w:tplc="5F186FD4">
      <w:numFmt w:val="decimal"/>
      <w:lvlText w:val=""/>
      <w:lvlJc w:val="left"/>
    </w:lvl>
    <w:lvl w:ilvl="8" w:tplc="97563ABE">
      <w:numFmt w:val="decimal"/>
      <w:lvlText w:val=""/>
      <w:lvlJc w:val="left"/>
    </w:lvl>
  </w:abstractNum>
  <w:abstractNum w:abstractNumId="2" w15:restartNumberingAfterBreak="0">
    <w:nsid w:val="25740FEE"/>
    <w:multiLevelType w:val="hybridMultilevel"/>
    <w:tmpl w:val="947CE6DE"/>
    <w:lvl w:ilvl="0" w:tplc="8CD656F0">
      <w:start w:val="1"/>
      <w:numFmt w:val="bullet"/>
      <w:lvlText w:val="✓"/>
      <w:lvlJc w:val="left"/>
      <w:pPr>
        <w:ind w:left="450" w:hanging="280"/>
      </w:pPr>
      <w:rPr>
        <w:color w:val="C4A052"/>
      </w:rPr>
    </w:lvl>
    <w:lvl w:ilvl="1" w:tplc="C64865AA">
      <w:numFmt w:val="decimal"/>
      <w:lvlText w:val=""/>
      <w:lvlJc w:val="left"/>
    </w:lvl>
    <w:lvl w:ilvl="2" w:tplc="A4B2AE56">
      <w:numFmt w:val="decimal"/>
      <w:lvlText w:val=""/>
      <w:lvlJc w:val="left"/>
    </w:lvl>
    <w:lvl w:ilvl="3" w:tplc="95F20F9E">
      <w:numFmt w:val="decimal"/>
      <w:lvlText w:val=""/>
      <w:lvlJc w:val="left"/>
    </w:lvl>
    <w:lvl w:ilvl="4" w:tplc="6D24772E">
      <w:numFmt w:val="decimal"/>
      <w:lvlText w:val=""/>
      <w:lvlJc w:val="left"/>
    </w:lvl>
    <w:lvl w:ilvl="5" w:tplc="A6126A28">
      <w:numFmt w:val="decimal"/>
      <w:lvlText w:val=""/>
      <w:lvlJc w:val="left"/>
    </w:lvl>
    <w:lvl w:ilvl="6" w:tplc="FDE60D4C">
      <w:numFmt w:val="decimal"/>
      <w:lvlText w:val=""/>
      <w:lvlJc w:val="left"/>
    </w:lvl>
    <w:lvl w:ilvl="7" w:tplc="8F4A7C3E">
      <w:numFmt w:val="decimal"/>
      <w:lvlText w:val=""/>
      <w:lvlJc w:val="left"/>
    </w:lvl>
    <w:lvl w:ilvl="8" w:tplc="D0DE5F32">
      <w:numFmt w:val="decimal"/>
      <w:lvlText w:val=""/>
      <w:lvlJc w:val="left"/>
    </w:lvl>
  </w:abstractNum>
  <w:abstractNum w:abstractNumId="3" w15:restartNumberingAfterBreak="0">
    <w:nsid w:val="4F471880"/>
    <w:multiLevelType w:val="hybridMultilevel"/>
    <w:tmpl w:val="4C62E2B8"/>
    <w:lvl w:ilvl="0" w:tplc="2D4E8E78">
      <w:start w:val="1"/>
      <w:numFmt w:val="bullet"/>
      <w:lvlText w:val="⚠"/>
      <w:lvlJc w:val="left"/>
      <w:pPr>
        <w:ind w:left="450" w:hanging="280"/>
      </w:pPr>
      <w:rPr>
        <w:color w:val="CC6600"/>
      </w:rPr>
    </w:lvl>
    <w:lvl w:ilvl="1" w:tplc="0F966308">
      <w:numFmt w:val="decimal"/>
      <w:lvlText w:val=""/>
      <w:lvlJc w:val="left"/>
    </w:lvl>
    <w:lvl w:ilvl="2" w:tplc="BC34A992">
      <w:numFmt w:val="decimal"/>
      <w:lvlText w:val=""/>
      <w:lvlJc w:val="left"/>
    </w:lvl>
    <w:lvl w:ilvl="3" w:tplc="EA2E9702">
      <w:numFmt w:val="decimal"/>
      <w:lvlText w:val=""/>
      <w:lvlJc w:val="left"/>
    </w:lvl>
    <w:lvl w:ilvl="4" w:tplc="C50026F4">
      <w:numFmt w:val="decimal"/>
      <w:lvlText w:val=""/>
      <w:lvlJc w:val="left"/>
    </w:lvl>
    <w:lvl w:ilvl="5" w:tplc="CB64662E">
      <w:numFmt w:val="decimal"/>
      <w:lvlText w:val=""/>
      <w:lvlJc w:val="left"/>
    </w:lvl>
    <w:lvl w:ilvl="6" w:tplc="80F851C8">
      <w:numFmt w:val="decimal"/>
      <w:lvlText w:val=""/>
      <w:lvlJc w:val="left"/>
    </w:lvl>
    <w:lvl w:ilvl="7" w:tplc="F6023DC8">
      <w:numFmt w:val="decimal"/>
      <w:lvlText w:val=""/>
      <w:lvlJc w:val="left"/>
    </w:lvl>
    <w:lvl w:ilvl="8" w:tplc="96F6D860">
      <w:numFmt w:val="decimal"/>
      <w:lvlText w:val=""/>
      <w:lvlJc w:val="left"/>
    </w:lvl>
  </w:abstractNum>
  <w:num w:numId="1" w16cid:durableId="326129296">
    <w:abstractNumId w:val="0"/>
    <w:lvlOverride w:ilvl="0">
      <w:startOverride w:val="1"/>
    </w:lvlOverride>
  </w:num>
  <w:num w:numId="2" w16cid:durableId="778452630">
    <w:abstractNumId w:val="1"/>
    <w:lvlOverride w:ilvl="0">
      <w:startOverride w:val="1"/>
    </w:lvlOverride>
  </w:num>
  <w:num w:numId="3" w16cid:durableId="1555772300">
    <w:abstractNumId w:val="2"/>
    <w:lvlOverride w:ilvl="0">
      <w:startOverride w:val="1"/>
    </w:lvlOverride>
  </w:num>
  <w:num w:numId="4" w16cid:durableId="7020338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47C"/>
    <w:rsid w:val="001949B4"/>
    <w:rsid w:val="002432E1"/>
    <w:rsid w:val="0037447C"/>
    <w:rsid w:val="003F79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74760C2"/>
  <w15:docId w15:val="{5E2BB3EA-CED9-1B4E-AA7C-9AC150CB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65D"/>
      <w:sz w:val="26"/>
      <w:szCs w:val="26"/>
    </w:rPr>
  </w:style>
  <w:style w:type="paragraph" w:styleId="Heading2">
    <w:name w:val="heading 2"/>
    <w:uiPriority w:val="9"/>
    <w:unhideWhenUsed/>
    <w:qFormat/>
    <w:pPr>
      <w:spacing w:before="200" w:after="80"/>
      <w:outlineLvl w:val="1"/>
    </w:pPr>
    <w:rPr>
      <w:b/>
      <w:bCs/>
      <w:color w:val="C4A05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gline">
    <w:name w:val="Tagline"/>
    <w:pPr>
      <w:spacing w:after="120"/>
    </w:pPr>
    <w:rPr>
      <w:i/>
      <w:iCs/>
      <w:color w:val="C4A052"/>
      <w:sz w:val="24"/>
      <w:szCs w:val="24"/>
    </w:rPr>
  </w:style>
  <w:style w:type="paragraph" w:styleId="BodyText">
    <w:name w:val="Body Text"/>
    <w:pPr>
      <w:spacing w:after="100" w:line="276" w:lineRule="auto"/>
    </w:pPr>
    <w:rPr>
      <w:color w:val="333333"/>
    </w:rPr>
  </w:style>
  <w:style w:type="paragraph" w:customStyle="1" w:styleId="SmallText">
    <w:name w:val="Small Text"/>
    <w:pPr>
      <w:spacing w:after="80" w:line="260" w:lineRule="auto"/>
    </w:pPr>
    <w:rPr>
      <w:color w:val="333333"/>
      <w:sz w:val="18"/>
      <w:szCs w:val="18"/>
    </w:rPr>
  </w:style>
  <w:style w:type="paragraph" w:customStyle="1" w:styleId="PurposeText">
    <w:name w:val="Purpose Text"/>
    <w:pPr>
      <w:spacing w:after="140" w:line="300" w:lineRule="auto"/>
    </w:pPr>
    <w:rPr>
      <w:color w:val="1B365D"/>
      <w:sz w:val="22"/>
      <w:szCs w:val="22"/>
    </w:rPr>
  </w:style>
  <w:style w:type="paragraph" w:styleId="Header">
    <w:name w:val="header"/>
    <w:basedOn w:val="Normal"/>
    <w:link w:val="HeaderChar"/>
    <w:uiPriority w:val="99"/>
    <w:unhideWhenUsed/>
    <w:rsid w:val="003F79DB"/>
    <w:pPr>
      <w:tabs>
        <w:tab w:val="center" w:pos="4513"/>
        <w:tab w:val="right" w:pos="9026"/>
      </w:tabs>
    </w:pPr>
  </w:style>
  <w:style w:type="character" w:customStyle="1" w:styleId="HeaderChar">
    <w:name w:val="Header Char"/>
    <w:basedOn w:val="DefaultParagraphFont"/>
    <w:link w:val="Header"/>
    <w:uiPriority w:val="99"/>
    <w:rsid w:val="003F79DB"/>
  </w:style>
  <w:style w:type="paragraph" w:styleId="Footer">
    <w:name w:val="footer"/>
    <w:basedOn w:val="Normal"/>
    <w:link w:val="FooterChar"/>
    <w:uiPriority w:val="99"/>
    <w:unhideWhenUsed/>
    <w:rsid w:val="003F79DB"/>
    <w:pPr>
      <w:tabs>
        <w:tab w:val="center" w:pos="4513"/>
        <w:tab w:val="right" w:pos="9026"/>
      </w:tabs>
    </w:pPr>
  </w:style>
  <w:style w:type="character" w:customStyle="1" w:styleId="FooterChar">
    <w:name w:val="Footer Char"/>
    <w:basedOn w:val="DefaultParagraphFont"/>
    <w:link w:val="Footer"/>
    <w:uiPriority w:val="99"/>
    <w:rsid w:val="003F7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Brett</cp:lastModifiedBy>
  <cp:revision>2</cp:revision>
  <dcterms:created xsi:type="dcterms:W3CDTF">2026-01-04T19:44:00Z</dcterms:created>
  <dcterms:modified xsi:type="dcterms:W3CDTF">2026-01-04T19:44:00Z</dcterms:modified>
</cp:coreProperties>
</file>