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569E4" w14:textId="77777777" w:rsidR="00DE01CA" w:rsidRDefault="00000000">
      <w:pPr>
        <w:spacing w:after="140"/>
      </w:pPr>
      <w:r>
        <w:rPr>
          <w:noProof/>
        </w:rPr>
        <w:drawing>
          <wp:inline distT="0" distB="0" distL="0" distR="0" wp14:anchorId="477FFCF6" wp14:editId="14184C80">
            <wp:extent cx="952500" cy="762000"/>
            <wp:effectExtent l="0" t="0" r="0" b="0"/>
            <wp:docPr id="1" name="TRL Logo" descr="TRL Logo" title="The Research Lamp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762000"/>
                    </a:xfrm>
                    <a:prstGeom prst="rect">
                      <a:avLst/>
                    </a:prstGeom>
                  </pic:spPr>
                </pic:pic>
              </a:graphicData>
            </a:graphic>
          </wp:inline>
        </w:drawing>
      </w:r>
    </w:p>
    <w:p w14:paraId="0E5C1896" w14:textId="77777777" w:rsidR="00DE01CA" w:rsidRDefault="00000000">
      <w:pPr>
        <w:pStyle w:val="Title"/>
      </w:pPr>
      <w:r>
        <w:t>Turas Tabs</w:t>
      </w:r>
    </w:p>
    <w:p w14:paraId="7E27F447" w14:textId="77777777" w:rsidR="00DE01CA" w:rsidRDefault="00000000">
      <w:pPr>
        <w:pStyle w:val="Tagline"/>
      </w:pPr>
      <w:r>
        <w:t>Transparent. Trustworthy. Tangible insights.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DE01CA" w14:paraId="0A8135CA" w14:textId="77777777">
        <w:tblPrEx>
          <w:tblCellMar>
            <w:top w:w="0" w:type="dxa"/>
            <w:bottom w:w="0" w:type="dxa"/>
          </w:tblCellMar>
        </w:tblPrEx>
        <w:tc>
          <w:tcPr>
            <w:tcW w:w="9560" w:type="dxa"/>
            <w:tcBorders>
              <w:top w:val="single" w:sz="20" w:space="0" w:color="C4A052"/>
              <w:left w:val="single" w:sz="1" w:space="0" w:color="DDDDDD"/>
              <w:bottom w:val="single" w:sz="1" w:space="0" w:color="DDDDDD"/>
              <w:right w:val="single" w:sz="1" w:space="0" w:color="DDDDDD"/>
            </w:tcBorders>
            <w:shd w:val="clear" w:color="auto" w:fill="F8F9FA"/>
            <w:tcMar>
              <w:top w:w="140" w:type="dxa"/>
              <w:left w:w="200" w:type="dxa"/>
              <w:bottom w:w="140" w:type="dxa"/>
              <w:right w:w="200" w:type="dxa"/>
            </w:tcMar>
          </w:tcPr>
          <w:p w14:paraId="5DD33410" w14:textId="77777777" w:rsidR="00DE01CA" w:rsidRDefault="00000000">
            <w:r>
              <w:rPr>
                <w:color w:val="1B365D"/>
                <w:sz w:val="21"/>
                <w:szCs w:val="21"/>
              </w:rPr>
              <w:t>Cross-tabulations with significance testing—the foundation of survey reporting. Creates professional crosstab tables showing how different groups answered your questions, with statistical tests to identify which differences are real versus random chance.</w:t>
            </w:r>
          </w:p>
        </w:tc>
      </w:tr>
    </w:tbl>
    <w:p w14:paraId="19F9300C" w14:textId="77777777" w:rsidR="00DE01CA" w:rsidRDefault="00000000">
      <w:pPr>
        <w:pStyle w:val="Heading1"/>
      </w:pPr>
      <w:r>
        <w:t>What This Module Does</w:t>
      </w:r>
    </w:p>
    <w:p w14:paraId="07B4EF8A" w14:textId="77777777" w:rsidR="00DE01CA" w:rsidRDefault="00000000">
      <w:pPr>
        <w:pStyle w:val="BodyText"/>
      </w:pPr>
      <w:r>
        <w:t>Tabs creates publication-ready cross-tabulation tables showing response percentages across demographic or segment groups. More importantly, it applies rigorous statistical significance testing to every comparison—so you know which differences you can trust.</w:t>
      </w:r>
    </w:p>
    <w:p w14:paraId="435636EE" w14:textId="77777777" w:rsidR="00DE01CA" w:rsidRDefault="00000000">
      <w:pPr>
        <w:pStyle w:val="BodyText"/>
      </w:pPr>
      <w:r>
        <w:t>When you see that 68% of men prefer Product A versus 62% of women, is that a meaningful difference or just sampling variation? Tabs answers this definitively using z-tests for proportions and t-tests for means.</w:t>
      </w:r>
    </w:p>
    <w:p w14:paraId="5D863255" w14:textId="77777777" w:rsidR="00DE01CA" w:rsidRDefault="00000000">
      <w:pPr>
        <w:pStyle w:val="Heading1"/>
      </w:pPr>
      <w:r>
        <w:t>What You Get</w:t>
      </w:r>
    </w:p>
    <w:p w14:paraId="0045D9F9" w14:textId="77777777" w:rsidR="00DE01CA" w:rsidRDefault="00000000">
      <w:pPr>
        <w:pStyle w:val="Heading2"/>
      </w:pPr>
      <w:r>
        <w:t>Excel Outputs</w:t>
      </w:r>
    </w:p>
    <w:p w14:paraId="12C7D8F0" w14:textId="49517FB8" w:rsidR="00DE01CA" w:rsidRDefault="00000000">
      <w:pPr>
        <w:pStyle w:val="SmallText"/>
        <w:numPr>
          <w:ilvl w:val="0"/>
          <w:numId w:val="2"/>
        </w:numPr>
      </w:pPr>
      <w:r>
        <w:rPr>
          <w:b/>
          <w:bCs/>
        </w:rPr>
        <w:t xml:space="preserve">Main crosstab tables: </w:t>
      </w:r>
      <w:r>
        <w:t>Percentages with significance letters, base sizes, net scores (Top 2 Box, Bottom 2 Box</w:t>
      </w:r>
      <w:r w:rsidR="007A38FB">
        <w:t>, user defined categories</w:t>
      </w:r>
      <w:r>
        <w:t>)</w:t>
      </w:r>
    </w:p>
    <w:p w14:paraId="17DA1A80" w14:textId="0616FFF8" w:rsidR="00DE01CA" w:rsidRDefault="00000000">
      <w:pPr>
        <w:pStyle w:val="SmallText"/>
        <w:numPr>
          <w:ilvl w:val="0"/>
          <w:numId w:val="2"/>
        </w:numPr>
      </w:pPr>
      <w:r>
        <w:rPr>
          <w:b/>
          <w:bCs/>
        </w:rPr>
        <w:t xml:space="preserve">Professional formatting: </w:t>
      </w:r>
      <w:r w:rsidR="007A38FB">
        <w:t>S</w:t>
      </w:r>
      <w:r>
        <w:t>ignificance markers, configurable decimal places, banner headers</w:t>
      </w:r>
    </w:p>
    <w:p w14:paraId="253761E5" w14:textId="0085271F" w:rsidR="00DE01CA" w:rsidRDefault="00000000">
      <w:pPr>
        <w:pStyle w:val="SmallText"/>
        <w:numPr>
          <w:ilvl w:val="0"/>
          <w:numId w:val="2"/>
        </w:numPr>
      </w:pPr>
      <w:r>
        <w:rPr>
          <w:b/>
          <w:bCs/>
        </w:rPr>
        <w:t xml:space="preserve">Statistical indicators: </w:t>
      </w:r>
      <w:r w:rsidR="007A38FB">
        <w:t xml:space="preserve">Letters in the row below </w:t>
      </w:r>
      <w:r>
        <w:t>showing significant differences</w:t>
      </w:r>
    </w:p>
    <w:p w14:paraId="58B35F78" w14:textId="77777777" w:rsidR="00DE01CA" w:rsidRDefault="00000000">
      <w:pPr>
        <w:pStyle w:val="SmallText"/>
        <w:numPr>
          <w:ilvl w:val="0"/>
          <w:numId w:val="2"/>
        </w:numPr>
      </w:pPr>
      <w:r>
        <w:rPr>
          <w:b/>
          <w:bCs/>
        </w:rPr>
        <w:t xml:space="preserve">Effective sample sizes: </w:t>
      </w:r>
      <w:r>
        <w:t xml:space="preserve">For weighted data, shows </w:t>
      </w:r>
      <w:proofErr w:type="spellStart"/>
      <w:r>
        <w:t>n_eff</w:t>
      </w:r>
      <w:proofErr w:type="spellEnd"/>
      <w:r>
        <w:t xml:space="preserve"> alongside actual n</w:t>
      </w:r>
    </w:p>
    <w:p w14:paraId="7462635F" w14:textId="77777777" w:rsidR="00DE01CA" w:rsidRDefault="00000000">
      <w:pPr>
        <w:pStyle w:val="Heading2"/>
      </w:pPr>
      <w:r>
        <w:t>What the Letters Mean</w:t>
      </w:r>
    </w:p>
    <w:p w14:paraId="7D8B191C" w14:textId="77777777" w:rsidR="00DE01CA" w:rsidRDefault="00000000">
      <w:pPr>
        <w:pStyle w:val="SmallText"/>
        <w:numPr>
          <w:ilvl w:val="0"/>
          <w:numId w:val="2"/>
        </w:numPr>
      </w:pPr>
      <w:r>
        <w:t>"52% ^B" means: Men are significantly HIGHER than Women (column B) at p&lt;0.05</w:t>
      </w:r>
    </w:p>
    <w:p w14:paraId="5C4F5310" w14:textId="77777777" w:rsidR="00DE01CA" w:rsidRDefault="00000000">
      <w:pPr>
        <w:pStyle w:val="SmallText"/>
        <w:numPr>
          <w:ilvl w:val="0"/>
          <w:numId w:val="2"/>
        </w:numPr>
      </w:pPr>
      <w:r>
        <w:t>No letter = no proven difference—numeric variation may be random chance</w:t>
      </w:r>
    </w:p>
    <w:p w14:paraId="6A326B72" w14:textId="77777777" w:rsidR="00DE01CA" w:rsidRDefault="00000000">
      <w:pPr>
        <w:pStyle w:val="SmallText"/>
        <w:numPr>
          <w:ilvl w:val="0"/>
          <w:numId w:val="2"/>
        </w:numPr>
      </w:pPr>
      <w:r>
        <w:t>Letters only appear when a column is significantly HIGHER than another</w:t>
      </w:r>
    </w:p>
    <w:p w14:paraId="2B50DE11" w14:textId="77777777" w:rsidR="00DE01CA" w:rsidRDefault="00000000">
      <w:pPr>
        <w:pStyle w:val="Heading1"/>
      </w:pPr>
      <w:r>
        <w:t>How It Works</w:t>
      </w:r>
    </w:p>
    <w:p w14:paraId="5863E9FF" w14:textId="77777777" w:rsidR="00DE01CA" w:rsidRDefault="00000000">
      <w:pPr>
        <w:pStyle w:val="Heading2"/>
      </w:pPr>
      <w:r>
        <w:t>For Proportions (Percentages)</w:t>
      </w:r>
    </w:p>
    <w:p w14:paraId="0C14C1D8" w14:textId="77777777" w:rsidR="00DE01CA" w:rsidRDefault="00000000">
      <w:pPr>
        <w:pStyle w:val="BodyText"/>
      </w:pPr>
      <w:r>
        <w:t>Uses two-proportion Z-test to compare percentages between columns. Calculates Z-statistic, compares to critical value (1.96 for 95% confidence), determines if difference is statistically significant.</w:t>
      </w:r>
    </w:p>
    <w:p w14:paraId="135D25A8" w14:textId="77777777" w:rsidR="00DE01CA" w:rsidRDefault="00000000">
      <w:pPr>
        <w:pStyle w:val="Heading2"/>
      </w:pPr>
      <w:r>
        <w:t>For Means (Rating Scales)</w:t>
      </w:r>
    </w:p>
    <w:p w14:paraId="777A5B9F" w14:textId="77777777" w:rsidR="00DE01CA" w:rsidRDefault="00000000">
      <w:pPr>
        <w:pStyle w:val="BodyText"/>
      </w:pPr>
      <w:r>
        <w:t>Uses Welch's t-test for unequal variances to compare average scores. Accounts for different sample sizes and standard deviations between groups.</w:t>
      </w:r>
    </w:p>
    <w:p w14:paraId="2C19C871" w14:textId="77777777" w:rsidR="00DE01CA" w:rsidRDefault="00000000">
      <w:pPr>
        <w:pStyle w:val="Heading2"/>
      </w:pPr>
      <w:r>
        <w:t>Weighted Data Handling</w:t>
      </w:r>
    </w:p>
    <w:p w14:paraId="742B5D41" w14:textId="77777777" w:rsidR="00DE01CA" w:rsidRDefault="00000000">
      <w:pPr>
        <w:pStyle w:val="BodyText"/>
      </w:pPr>
      <w:r>
        <w:t>When data is weighted, Tabs uses effective sample size (Kish's formula) for honest testing. This means differences that were significant when unweighted may become non-significant when weighted—because effective sample sizes are smaller.</w:t>
      </w:r>
    </w:p>
    <w:p w14:paraId="74F71E42" w14:textId="77777777" w:rsidR="007A38FB" w:rsidRDefault="007A38FB">
      <w:pPr>
        <w:pStyle w:val="Heading1"/>
      </w:pPr>
    </w:p>
    <w:p w14:paraId="7E1EDE6C" w14:textId="77777777" w:rsidR="007A38FB" w:rsidRDefault="007A38FB">
      <w:pPr>
        <w:pStyle w:val="Heading1"/>
      </w:pPr>
    </w:p>
    <w:p w14:paraId="3EA58E62" w14:textId="4750B43A" w:rsidR="00DE01CA" w:rsidRDefault="007A38FB">
      <w:pPr>
        <w:pStyle w:val="Heading1"/>
      </w:pPr>
      <w:r>
        <w:lastRenderedPageBreak/>
        <w:t>Packages</w:t>
      </w:r>
      <w:r w:rsidR="00000000">
        <w:t xml:space="preserve"> Used</w:t>
      </w:r>
    </w:p>
    <w:p w14:paraId="70542488" w14:textId="77777777" w:rsidR="00DE01CA" w:rsidRDefault="00000000">
      <w:pPr>
        <w:pStyle w:val="BodyText"/>
      </w:pPr>
      <w:r>
        <w:t>All packages are peer-reviewed, open-source R packages available on CRAN.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60"/>
      </w:tblGrid>
      <w:tr w:rsidR="00DE01CA" w14:paraId="56D02E5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B365D"/>
          </w:tcPr>
          <w:p w14:paraId="670A7AED" w14:textId="77777777" w:rsidR="00DE01CA" w:rsidRDefault="00000000">
            <w:pPr>
              <w:spacing w:before="60" w:after="60"/>
            </w:pPr>
            <w:r>
              <w:rPr>
                <w:b/>
                <w:bCs/>
                <w:color w:val="FFFFFF"/>
                <w:sz w:val="18"/>
                <w:szCs w:val="18"/>
              </w:rPr>
              <w:t>Package</w:t>
            </w:r>
          </w:p>
        </w:tc>
        <w:tc>
          <w:tcPr>
            <w:tcW w:w="7160" w:type="dxa"/>
            <w:tcBorders>
              <w:top w:val="single" w:sz="1" w:space="0" w:color="DDDDDD"/>
              <w:left w:val="single" w:sz="1" w:space="0" w:color="DDDDDD"/>
              <w:bottom w:val="single" w:sz="1" w:space="0" w:color="DDDDDD"/>
              <w:right w:val="single" w:sz="1" w:space="0" w:color="DDDDDD"/>
            </w:tcBorders>
            <w:shd w:val="clear" w:color="auto" w:fill="1B365D"/>
          </w:tcPr>
          <w:p w14:paraId="181ACA50" w14:textId="77777777" w:rsidR="00DE01CA" w:rsidRDefault="00000000">
            <w:pPr>
              <w:spacing w:before="60" w:after="60"/>
            </w:pPr>
            <w:r>
              <w:rPr>
                <w:b/>
                <w:bCs/>
                <w:color w:val="FFFFFF"/>
                <w:sz w:val="18"/>
                <w:szCs w:val="18"/>
              </w:rPr>
              <w:t>Why We Use It</w:t>
            </w:r>
          </w:p>
        </w:tc>
      </w:tr>
      <w:tr w:rsidR="00DE01CA" w14:paraId="1E0FA38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0B8E79D4" w14:textId="77777777" w:rsidR="00DE01CA" w:rsidRDefault="00000000">
            <w:pPr>
              <w:spacing w:before="50" w:after="50"/>
            </w:pPr>
            <w:r>
              <w:rPr>
                <w:b/>
                <w:bCs/>
                <w:color w:val="1B365D"/>
                <w:sz w:val="17"/>
                <w:szCs w:val="17"/>
              </w:rPr>
              <w:t>Base R stats</w:t>
            </w:r>
          </w:p>
        </w:tc>
        <w:tc>
          <w:tcPr>
            <w:tcW w:w="7160" w:type="dxa"/>
            <w:tcBorders>
              <w:top w:val="single" w:sz="1" w:space="0" w:color="DDDDDD"/>
              <w:left w:val="single" w:sz="1" w:space="0" w:color="DDDDDD"/>
              <w:bottom w:val="single" w:sz="1" w:space="0" w:color="DDDDDD"/>
              <w:right w:val="single" w:sz="1" w:space="0" w:color="DDDDDD"/>
            </w:tcBorders>
          </w:tcPr>
          <w:p w14:paraId="73E472A9" w14:textId="77777777" w:rsidR="00DE01CA" w:rsidRDefault="00000000">
            <w:pPr>
              <w:spacing w:before="50" w:after="50"/>
            </w:pPr>
            <w:r>
              <w:rPr>
                <w:color w:val="333333"/>
                <w:sz w:val="17"/>
                <w:szCs w:val="17"/>
              </w:rPr>
              <w:t>Z-tests (</w:t>
            </w:r>
            <w:proofErr w:type="spellStart"/>
            <w:r>
              <w:rPr>
                <w:color w:val="333333"/>
                <w:sz w:val="17"/>
                <w:szCs w:val="17"/>
              </w:rPr>
              <w:t>prop.test</w:t>
            </w:r>
            <w:proofErr w:type="spellEnd"/>
            <w:r>
              <w:rPr>
                <w:color w:val="333333"/>
                <w:sz w:val="17"/>
                <w:szCs w:val="17"/>
              </w:rPr>
              <w:t>), t-tests (</w:t>
            </w:r>
            <w:proofErr w:type="spellStart"/>
            <w:r>
              <w:rPr>
                <w:color w:val="333333"/>
                <w:sz w:val="17"/>
                <w:szCs w:val="17"/>
              </w:rPr>
              <w:t>t.test</w:t>
            </w:r>
            <w:proofErr w:type="spellEnd"/>
            <w:r>
              <w:rPr>
                <w:color w:val="333333"/>
                <w:sz w:val="17"/>
                <w:szCs w:val="17"/>
              </w:rPr>
              <w:t>), chi-square—universally validated</w:t>
            </w:r>
          </w:p>
        </w:tc>
      </w:tr>
      <w:tr w:rsidR="00DE01CA" w14:paraId="1C3FDAE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59011555" w14:textId="77777777" w:rsidR="00DE01CA" w:rsidRDefault="00000000">
            <w:pPr>
              <w:spacing w:before="50" w:after="50"/>
            </w:pPr>
            <w:proofErr w:type="spellStart"/>
            <w:r>
              <w:rPr>
                <w:b/>
                <w:bCs/>
                <w:color w:val="1B365D"/>
                <w:sz w:val="17"/>
                <w:szCs w:val="17"/>
              </w:rPr>
              <w:t>openxlsx</w:t>
            </w:r>
            <w:proofErr w:type="spellEnd"/>
          </w:p>
        </w:tc>
        <w:tc>
          <w:tcPr>
            <w:tcW w:w="7160" w:type="dxa"/>
            <w:tcBorders>
              <w:top w:val="single" w:sz="1" w:space="0" w:color="DDDDDD"/>
              <w:left w:val="single" w:sz="1" w:space="0" w:color="DDDDDD"/>
              <w:bottom w:val="single" w:sz="1" w:space="0" w:color="DDDDDD"/>
              <w:right w:val="single" w:sz="1" w:space="0" w:color="DDDDDD"/>
            </w:tcBorders>
          </w:tcPr>
          <w:p w14:paraId="199C4CED" w14:textId="77777777" w:rsidR="00DE01CA" w:rsidRDefault="00000000">
            <w:pPr>
              <w:spacing w:before="50" w:after="50"/>
            </w:pPr>
            <w:r>
              <w:rPr>
                <w:color w:val="333333"/>
                <w:sz w:val="17"/>
                <w:szCs w:val="17"/>
              </w:rPr>
              <w:t>Professional Excel output with formatting and styling</w:t>
            </w:r>
          </w:p>
        </w:tc>
      </w:tr>
      <w:tr w:rsidR="00DE01CA" w14:paraId="4A16E95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58BE3366" w14:textId="77777777" w:rsidR="00DE01CA" w:rsidRDefault="00000000">
            <w:pPr>
              <w:spacing w:before="50" w:after="50"/>
            </w:pPr>
            <w:proofErr w:type="spellStart"/>
            <w:r>
              <w:rPr>
                <w:b/>
                <w:bCs/>
                <w:color w:val="1B365D"/>
                <w:sz w:val="17"/>
                <w:szCs w:val="17"/>
              </w:rPr>
              <w:t>data.table</w:t>
            </w:r>
            <w:proofErr w:type="spellEnd"/>
          </w:p>
        </w:tc>
        <w:tc>
          <w:tcPr>
            <w:tcW w:w="7160" w:type="dxa"/>
            <w:tcBorders>
              <w:top w:val="single" w:sz="1" w:space="0" w:color="DDDDDD"/>
              <w:left w:val="single" w:sz="1" w:space="0" w:color="DDDDDD"/>
              <w:bottom w:val="single" w:sz="1" w:space="0" w:color="DDDDDD"/>
              <w:right w:val="single" w:sz="1" w:space="0" w:color="DDDDDD"/>
            </w:tcBorders>
          </w:tcPr>
          <w:p w14:paraId="13C6BB94" w14:textId="77777777" w:rsidR="00DE01CA" w:rsidRDefault="00000000">
            <w:pPr>
              <w:spacing w:before="50" w:after="50"/>
            </w:pPr>
            <w:r>
              <w:rPr>
                <w:color w:val="333333"/>
                <w:sz w:val="17"/>
                <w:szCs w:val="17"/>
              </w:rPr>
              <w:t>Fast data manipulation for large datasets</w:t>
            </w:r>
          </w:p>
        </w:tc>
      </w:tr>
    </w:tbl>
    <w:p w14:paraId="6C02A0DE" w14:textId="77777777" w:rsidR="00DE01CA" w:rsidRDefault="00000000">
      <w:pPr>
        <w:pStyle w:val="Heading1"/>
      </w:pPr>
      <w:r>
        <w:t>Strengths</w:t>
      </w:r>
    </w:p>
    <w:p w14:paraId="3BE264ED" w14:textId="77777777" w:rsidR="00DE01CA" w:rsidRDefault="00000000">
      <w:pPr>
        <w:pStyle w:val="SmallText"/>
        <w:numPr>
          <w:ilvl w:val="0"/>
          <w:numId w:val="3"/>
        </w:numPr>
      </w:pPr>
      <w:r>
        <w:rPr>
          <w:b/>
          <w:bCs/>
        </w:rPr>
        <w:t xml:space="preserve">Industry-standard methods: </w:t>
      </w:r>
      <w:r>
        <w:t>Z-tests and t-tests are universally recognized and defensible</w:t>
      </w:r>
    </w:p>
    <w:p w14:paraId="7746B0BC" w14:textId="77777777" w:rsidR="00DE01CA" w:rsidRDefault="00000000">
      <w:pPr>
        <w:pStyle w:val="SmallText"/>
        <w:numPr>
          <w:ilvl w:val="0"/>
          <w:numId w:val="3"/>
        </w:numPr>
      </w:pPr>
      <w:r>
        <w:rPr>
          <w:b/>
          <w:bCs/>
        </w:rPr>
        <w:t xml:space="preserve">Transparent calculations: </w:t>
      </w:r>
      <w:r>
        <w:t>Every calculation can be traced and manually verified</w:t>
      </w:r>
    </w:p>
    <w:p w14:paraId="6DF717ED" w14:textId="77777777" w:rsidR="00DE01CA" w:rsidRDefault="00000000">
      <w:pPr>
        <w:pStyle w:val="SmallText"/>
        <w:numPr>
          <w:ilvl w:val="0"/>
          <w:numId w:val="3"/>
        </w:numPr>
      </w:pPr>
      <w:r>
        <w:rPr>
          <w:b/>
          <w:bCs/>
        </w:rPr>
        <w:t xml:space="preserve">Handles weighting properly: </w:t>
      </w:r>
      <w:r>
        <w:t>Uses effective n (Kish's formula) for honest testing</w:t>
      </w:r>
    </w:p>
    <w:p w14:paraId="3B5DD436" w14:textId="77777777" w:rsidR="00DE01CA" w:rsidRDefault="00000000">
      <w:pPr>
        <w:pStyle w:val="SmallText"/>
        <w:numPr>
          <w:ilvl w:val="0"/>
          <w:numId w:val="3"/>
        </w:numPr>
      </w:pPr>
      <w:r>
        <w:rPr>
          <w:b/>
          <w:bCs/>
        </w:rPr>
        <w:t xml:space="preserve">Multiple comparison correction: </w:t>
      </w:r>
      <w:r>
        <w:t>Bonferroni correction controls false positives</w:t>
      </w:r>
    </w:p>
    <w:p w14:paraId="19A2F1DD" w14:textId="77777777" w:rsidR="00DE01CA" w:rsidRDefault="00000000">
      <w:pPr>
        <w:pStyle w:val="SmallText"/>
        <w:numPr>
          <w:ilvl w:val="0"/>
          <w:numId w:val="3"/>
        </w:numPr>
      </w:pPr>
      <w:r>
        <w:rPr>
          <w:b/>
          <w:bCs/>
        </w:rPr>
        <w:t xml:space="preserve">Large data ready: </w:t>
      </w:r>
      <w:r>
        <w:t>Efficiently processes surveys with 10,000+ respondents</w:t>
      </w:r>
    </w:p>
    <w:p w14:paraId="1B256163" w14:textId="77777777" w:rsidR="00DE01CA" w:rsidRDefault="00000000">
      <w:pPr>
        <w:pStyle w:val="SmallText"/>
        <w:numPr>
          <w:ilvl w:val="0"/>
          <w:numId w:val="3"/>
        </w:numPr>
      </w:pPr>
      <w:r>
        <w:rPr>
          <w:b/>
          <w:bCs/>
        </w:rPr>
        <w:t xml:space="preserve">Publication quality: </w:t>
      </w:r>
      <w:r>
        <w:t>Output formatted for immediate client delivery</w:t>
      </w:r>
    </w:p>
    <w:p w14:paraId="0415CBFD" w14:textId="77777777" w:rsidR="00DE01CA" w:rsidRDefault="00000000">
      <w:pPr>
        <w:pStyle w:val="Heading1"/>
      </w:pPr>
      <w:r>
        <w:t>Limitations</w:t>
      </w:r>
    </w:p>
    <w:p w14:paraId="533F6527" w14:textId="77777777" w:rsidR="00DE01CA" w:rsidRDefault="00000000">
      <w:pPr>
        <w:pStyle w:val="SmallText"/>
        <w:numPr>
          <w:ilvl w:val="0"/>
          <w:numId w:val="4"/>
        </w:numPr>
      </w:pPr>
      <w:r>
        <w:rPr>
          <w:b/>
          <w:bCs/>
        </w:rPr>
        <w:t xml:space="preserve">Single wave only: </w:t>
      </w:r>
      <w:proofErr w:type="spellStart"/>
      <w:r>
        <w:t>Analyzes</w:t>
      </w:r>
      <w:proofErr w:type="spellEnd"/>
      <w:r>
        <w:t xml:space="preserve"> one survey wave at a time (use Tracker for trends)</w:t>
      </w:r>
    </w:p>
    <w:p w14:paraId="42186481" w14:textId="77777777" w:rsidR="00DE01CA" w:rsidRDefault="00000000">
      <w:pPr>
        <w:pStyle w:val="SmallText"/>
        <w:numPr>
          <w:ilvl w:val="0"/>
          <w:numId w:val="4"/>
        </w:numPr>
      </w:pPr>
      <w:r>
        <w:rPr>
          <w:b/>
          <w:bCs/>
        </w:rPr>
        <w:t xml:space="preserve">Assumes independence: </w:t>
      </w:r>
      <w:r>
        <w:t>Tests assume respondents are independent (not clustered)</w:t>
      </w:r>
    </w:p>
    <w:p w14:paraId="3CD492D0" w14:textId="77777777" w:rsidR="00DE01CA" w:rsidRDefault="00000000">
      <w:pPr>
        <w:pStyle w:val="SmallText"/>
        <w:numPr>
          <w:ilvl w:val="0"/>
          <w:numId w:val="4"/>
        </w:numPr>
      </w:pPr>
      <w:r>
        <w:rPr>
          <w:b/>
          <w:bCs/>
        </w:rPr>
        <w:t xml:space="preserve">Pre-configured banners: </w:t>
      </w:r>
      <w:r>
        <w:t>Requires banner specification upfront</w:t>
      </w:r>
    </w:p>
    <w:p w14:paraId="42110942" w14:textId="77777777" w:rsidR="00DE01CA" w:rsidRDefault="00000000">
      <w:pPr>
        <w:pStyle w:val="SmallText"/>
        <w:numPr>
          <w:ilvl w:val="0"/>
          <w:numId w:val="4"/>
        </w:numPr>
      </w:pPr>
      <w:r>
        <w:rPr>
          <w:b/>
          <w:bCs/>
        </w:rPr>
        <w:t xml:space="preserve">Excel output: </w:t>
      </w:r>
      <w:r>
        <w:t>Primary output is Excel; dashboards require separate tools</w:t>
      </w:r>
    </w:p>
    <w:p w14:paraId="229CFEB2" w14:textId="77777777" w:rsidR="00DE01CA" w:rsidRDefault="00000000">
      <w:pPr>
        <w:pStyle w:val="Heading1"/>
      </w:pPr>
      <w:r>
        <w:t>Sample Size Requirements</w:t>
      </w:r>
    </w:p>
    <w:p w14:paraId="7BE3C4B5" w14:textId="77777777" w:rsidR="00DE01CA" w:rsidRDefault="00000000">
      <w:pPr>
        <w:pStyle w:val="BodyText"/>
      </w:pPr>
      <w:r>
        <w:t>For reliable subgroup comparisons, recommend n≥50-100 per subgroup. Smaller subgroups should be flagged as "low reliability" or combined with adjacent groups. Overall sample of n≥300 recommended for typical demographic breakdowns.</w:t>
      </w:r>
    </w:p>
    <w:p w14:paraId="6BFE4FFC" w14:textId="77777777" w:rsidR="00DE01CA" w:rsidRDefault="00000000">
      <w:pPr>
        <w:pStyle w:val="Heading1"/>
      </w:pPr>
      <w:r>
        <w:t>Best Use Cases</w:t>
      </w:r>
    </w:p>
    <w:p w14:paraId="164F56AF" w14:textId="77777777" w:rsidR="00DE01CA" w:rsidRDefault="00000000">
      <w:pPr>
        <w:pStyle w:val="Heading2"/>
      </w:pPr>
      <w:r>
        <w:t>Ideal For</w:t>
      </w:r>
    </w:p>
    <w:p w14:paraId="7CBD2CD8" w14:textId="77777777" w:rsidR="00DE01CA" w:rsidRDefault="00000000">
      <w:pPr>
        <w:pStyle w:val="SmallText"/>
        <w:numPr>
          <w:ilvl w:val="0"/>
          <w:numId w:val="3"/>
        </w:numPr>
      </w:pPr>
      <w:r>
        <w:t>Standard market research surveys with demographic breaks</w:t>
      </w:r>
    </w:p>
    <w:p w14:paraId="006E604B" w14:textId="77777777" w:rsidR="00DE01CA" w:rsidRDefault="00000000">
      <w:pPr>
        <w:pStyle w:val="SmallText"/>
        <w:numPr>
          <w:ilvl w:val="0"/>
          <w:numId w:val="3"/>
        </w:numPr>
      </w:pPr>
      <w:r>
        <w:t>Client deliverables requiring professional formatted tables</w:t>
      </w:r>
    </w:p>
    <w:p w14:paraId="2570E09C" w14:textId="77777777" w:rsidR="00DE01CA" w:rsidRDefault="00000000">
      <w:pPr>
        <w:pStyle w:val="SmallText"/>
        <w:numPr>
          <w:ilvl w:val="0"/>
          <w:numId w:val="3"/>
        </w:numPr>
      </w:pPr>
      <w:r>
        <w:t>Large-scale surveys (500+ respondents)</w:t>
      </w:r>
    </w:p>
    <w:p w14:paraId="76657F76" w14:textId="77777777" w:rsidR="00DE01CA" w:rsidRDefault="00000000">
      <w:pPr>
        <w:pStyle w:val="SmallText"/>
        <w:numPr>
          <w:ilvl w:val="0"/>
          <w:numId w:val="3"/>
        </w:numPr>
      </w:pPr>
      <w:r>
        <w:t>Studies requiring weighted data analysis</w:t>
      </w:r>
    </w:p>
    <w:p w14:paraId="2ED7BF74" w14:textId="77777777" w:rsidR="00DE01CA" w:rsidRDefault="00000000">
      <w:pPr>
        <w:pStyle w:val="SmallText"/>
        <w:numPr>
          <w:ilvl w:val="0"/>
          <w:numId w:val="3"/>
        </w:numPr>
      </w:pPr>
      <w:r>
        <w:t>Projects needing defensible statistical validation</w:t>
      </w:r>
    </w:p>
    <w:p w14:paraId="25D87E76" w14:textId="77777777" w:rsidR="00DE01CA" w:rsidRDefault="00000000">
      <w:pPr>
        <w:pStyle w:val="Heading2"/>
      </w:pPr>
      <w:r>
        <w:t>Not Ideal For</w:t>
      </w:r>
    </w:p>
    <w:p w14:paraId="7D784CFB" w14:textId="77777777" w:rsidR="00DE01CA" w:rsidRDefault="00000000">
      <w:pPr>
        <w:pStyle w:val="SmallText"/>
        <w:numPr>
          <w:ilvl w:val="0"/>
          <w:numId w:val="4"/>
        </w:numPr>
      </w:pPr>
      <w:r>
        <w:t>Longitudinal tracking (use Tracker module)</w:t>
      </w:r>
    </w:p>
    <w:p w14:paraId="0B2E2A67" w14:textId="77777777" w:rsidR="00DE01CA" w:rsidRDefault="00000000">
      <w:pPr>
        <w:pStyle w:val="SmallText"/>
        <w:numPr>
          <w:ilvl w:val="0"/>
          <w:numId w:val="4"/>
        </w:numPr>
      </w:pPr>
      <w:r>
        <w:t>Small samples (&lt;50 respondents) where significance testing is limited</w:t>
      </w:r>
    </w:p>
    <w:p w14:paraId="051D7695" w14:textId="77777777" w:rsidR="00DE01CA" w:rsidRDefault="00000000">
      <w:pPr>
        <w:pStyle w:val="SmallText"/>
        <w:numPr>
          <w:ilvl w:val="0"/>
          <w:numId w:val="4"/>
        </w:numPr>
      </w:pPr>
      <w:r>
        <w:t>Real-time dashboards (Tabs is batch-oriented)</w:t>
      </w:r>
    </w:p>
    <w:p w14:paraId="565AD857" w14:textId="77777777" w:rsidR="00DE01CA" w:rsidRDefault="00000000">
      <w:pPr>
        <w:pStyle w:val="SmallText"/>
        <w:numPr>
          <w:ilvl w:val="0"/>
          <w:numId w:val="4"/>
        </w:numPr>
      </w:pPr>
      <w:r>
        <w:t>Highly customized table layouts beyond standard crosstabs</w:t>
      </w:r>
    </w:p>
    <w:p w14:paraId="762A73DE" w14:textId="77777777" w:rsidR="00DE01CA" w:rsidRDefault="00000000">
      <w:pPr>
        <w:pStyle w:val="Heading1"/>
      </w:pPr>
      <w:r>
        <w:t>Key Takeaways</w:t>
      </w:r>
    </w:p>
    <w:p w14:paraId="55AC0BED" w14:textId="77777777" w:rsidR="00DE01CA" w:rsidRDefault="00000000">
      <w:pPr>
        <w:pStyle w:val="SmallText"/>
        <w:numPr>
          <w:ilvl w:val="0"/>
          <w:numId w:val="3"/>
        </w:numPr>
      </w:pPr>
      <w:r>
        <w:t>Letters mean statistically significant—^A, ^B, ^C show which columns differ</w:t>
      </w:r>
    </w:p>
    <w:p w14:paraId="44525BBD" w14:textId="77777777" w:rsidR="00DE01CA" w:rsidRDefault="00000000">
      <w:pPr>
        <w:pStyle w:val="SmallText"/>
        <w:numPr>
          <w:ilvl w:val="0"/>
          <w:numId w:val="3"/>
        </w:numPr>
      </w:pPr>
      <w:r>
        <w:t>No letter = no proven difference—numeric variations may be random chance</w:t>
      </w:r>
    </w:p>
    <w:p w14:paraId="269636EE" w14:textId="77777777" w:rsidR="00DE01CA" w:rsidRDefault="00000000">
      <w:pPr>
        <w:pStyle w:val="SmallText"/>
        <w:numPr>
          <w:ilvl w:val="0"/>
          <w:numId w:val="3"/>
        </w:numPr>
      </w:pPr>
      <w:r>
        <w:t xml:space="preserve">Effective </w:t>
      </w:r>
      <w:proofErr w:type="spellStart"/>
      <w:r>
        <w:t>n</w:t>
      </w:r>
      <w:proofErr w:type="spellEnd"/>
      <w:r>
        <w:t xml:space="preserve"> matters—weighting reduces statistical power</w:t>
      </w:r>
    </w:p>
    <w:p w14:paraId="6BC6170F" w14:textId="77777777" w:rsidR="00DE01CA" w:rsidRDefault="00000000">
      <w:pPr>
        <w:pStyle w:val="SmallText"/>
        <w:numPr>
          <w:ilvl w:val="0"/>
          <w:numId w:val="3"/>
        </w:numPr>
      </w:pPr>
      <w:r>
        <w:t>Large samples detect small differences—significance ≠ importance</w:t>
      </w:r>
    </w:p>
    <w:p w14:paraId="296F890C" w14:textId="77777777" w:rsidR="00DE01CA" w:rsidRDefault="00000000">
      <w:pPr>
        <w:pStyle w:val="SmallText"/>
        <w:numPr>
          <w:ilvl w:val="0"/>
          <w:numId w:val="3"/>
        </w:numPr>
      </w:pPr>
      <w:r>
        <w:t>Always report base sizes alongside percentages</w:t>
      </w:r>
    </w:p>
    <w:p w14:paraId="36E948BB" w14:textId="77777777" w:rsidR="00DE01CA" w:rsidRDefault="00000000">
      <w:pPr>
        <w:pStyle w:val="Heading1"/>
      </w:pPr>
      <w:r>
        <w:lastRenderedPageBreak/>
        <w:t>The Bottom Line</w:t>
      </w:r>
    </w:p>
    <w:p w14:paraId="2E9810B1" w14:textId="0147CEC6" w:rsidR="00DE01CA" w:rsidRDefault="00000000">
      <w:pPr>
        <w:pStyle w:val="BodyText"/>
      </w:pPr>
      <w:r>
        <w:t xml:space="preserve">Tabs is your statistical foundation for survey analysis. It doesn't just show percentages—it tells you which differences are real versus random noise. Using industry-standard Z-tests and t-tests with proper handling of weighted data and multiple comparisons, Tabs ensures you report findings you can defend. </w:t>
      </w:r>
    </w:p>
    <w:p w14:paraId="253F751D" w14:textId="77777777" w:rsidR="007A38FB" w:rsidRDefault="007A38FB" w:rsidP="007A38FB">
      <w:pPr>
        <w:pStyle w:val="Heading1"/>
        <w:spacing w:before="300"/>
      </w:pPr>
      <w:r>
        <w:t xml:space="preserve">About The Research </w:t>
      </w:r>
      <w:proofErr w:type="spellStart"/>
      <w:r>
        <w:t>LampPost</w:t>
      </w:r>
      <w:proofErr w:type="spellEnd"/>
    </w:p>
    <w:p w14:paraId="0E7C94E2" w14:textId="77777777" w:rsidR="007A38FB" w:rsidRPr="001E0C3C" w:rsidRDefault="007A38FB" w:rsidP="007A38FB">
      <w:pPr>
        <w:spacing w:before="300"/>
      </w:pPr>
      <w:r w:rsidRPr="001E0C3C">
        <w:t xml:space="preserve">Turas is developed and delivered by </w:t>
      </w:r>
      <w:r w:rsidRPr="001E0C3C">
        <w:rPr>
          <w:b/>
          <w:bCs/>
        </w:rPr>
        <w:t xml:space="preserve">The Research </w:t>
      </w:r>
      <w:proofErr w:type="spellStart"/>
      <w:r w:rsidRPr="001E0C3C">
        <w:rPr>
          <w:b/>
          <w:bCs/>
        </w:rPr>
        <w:t>LampPost</w:t>
      </w:r>
      <w:proofErr w:type="spellEnd"/>
      <w:r w:rsidRPr="001E0C3C">
        <w:t>, an organisational member of the Southern African Marketing Research Association (SAMRA). Duncan Brett is a SAMRA accredited researcher with 30+ years of market research experience. If you have questions about whether Turas is right for your project, if there is interest in the statistical documentation or module-specific information, or you would like a copy of our credentials, please get in touch at duncan</w:t>
      </w:r>
      <w:r>
        <w:t>@researchlamppost.co.za</w:t>
      </w:r>
    </w:p>
    <w:p w14:paraId="5C68502E" w14:textId="77777777" w:rsidR="007A38FB" w:rsidRDefault="007A38FB" w:rsidP="007A38FB">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7A38FB" w14:paraId="3297F8E5" w14:textId="77777777" w:rsidTr="008A47EB">
        <w:tblPrEx>
          <w:tblCellMar>
            <w:top w:w="0" w:type="dxa"/>
            <w:bottom w:w="0" w:type="dxa"/>
          </w:tblCellMar>
        </w:tblPrEx>
        <w:tc>
          <w:tcPr>
            <w:tcW w:w="9560" w:type="dxa"/>
            <w:tcBorders>
              <w:top w:val="single" w:sz="1" w:space="0" w:color="1B365D"/>
              <w:left w:val="single" w:sz="1" w:space="0" w:color="1B365D"/>
              <w:bottom w:val="single" w:sz="1" w:space="0" w:color="1B365D"/>
              <w:right w:val="single" w:sz="1" w:space="0" w:color="1B365D"/>
            </w:tcBorders>
            <w:shd w:val="clear" w:color="auto" w:fill="1B365D"/>
            <w:tcMar>
              <w:top w:w="140" w:type="dxa"/>
              <w:left w:w="200" w:type="dxa"/>
              <w:bottom w:w="140" w:type="dxa"/>
              <w:right w:w="200" w:type="dxa"/>
            </w:tcMar>
          </w:tcPr>
          <w:p w14:paraId="28D8E9C0" w14:textId="77777777" w:rsidR="007A38FB" w:rsidRDefault="007A38FB" w:rsidP="008A47EB">
            <w:pPr>
              <w:spacing w:after="80"/>
              <w:jc w:val="center"/>
            </w:pPr>
            <w:r>
              <w:rPr>
                <w:b/>
                <w:bCs/>
                <w:color w:val="FFFFFF"/>
                <w:sz w:val="26"/>
                <w:szCs w:val="26"/>
              </w:rPr>
              <w:t>Ready to discuss your project?</w:t>
            </w:r>
          </w:p>
          <w:p w14:paraId="248C39F4" w14:textId="77777777" w:rsidR="007A38FB" w:rsidRDefault="007A38FB" w:rsidP="008A47EB">
            <w:pPr>
              <w:jc w:val="center"/>
            </w:pPr>
            <w:r>
              <w:rPr>
                <w:color w:val="C4A052"/>
                <w:sz w:val="24"/>
                <w:szCs w:val="24"/>
              </w:rPr>
              <w:t>duncan@researchlamppost.co.za</w:t>
            </w:r>
          </w:p>
        </w:tc>
      </w:tr>
    </w:tbl>
    <w:p w14:paraId="0B3425F6" w14:textId="77777777" w:rsidR="007A38FB" w:rsidRDefault="007A38FB" w:rsidP="007A38FB"/>
    <w:p w14:paraId="6AA10DC1" w14:textId="77777777" w:rsidR="007A38FB" w:rsidRPr="00581E59" w:rsidRDefault="007A38FB" w:rsidP="007A38FB"/>
    <w:p w14:paraId="3F999894" w14:textId="77777777" w:rsidR="007A38FB" w:rsidRPr="00581E59" w:rsidRDefault="007A38FB" w:rsidP="007A38FB"/>
    <w:p w14:paraId="5BEDA92D" w14:textId="77777777" w:rsidR="00273E87" w:rsidRDefault="00273E87" w:rsidP="007A38FB">
      <w:pPr>
        <w:spacing w:before="300"/>
      </w:pPr>
    </w:p>
    <w:sectPr w:rsidR="00273E87">
      <w:headerReference w:type="default" r:id="rId8"/>
      <w:footerReference w:type="default" r:id="rId9"/>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D0B55" w14:textId="77777777" w:rsidR="00273E87" w:rsidRDefault="00273E87">
      <w:r>
        <w:separator/>
      </w:r>
    </w:p>
  </w:endnote>
  <w:endnote w:type="continuationSeparator" w:id="0">
    <w:p w14:paraId="0AF9BA3B" w14:textId="77777777" w:rsidR="00273E87" w:rsidRDefault="00273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57FBC" w14:textId="2821C66D" w:rsidR="00DE01CA" w:rsidRDefault="007A38FB">
    <w:pPr>
      <w:jc w:val="center"/>
    </w:pPr>
    <w:r>
      <w:rPr>
        <w:color w:val="1B365D"/>
        <w:sz w:val="16"/>
        <w:szCs w:val="16"/>
      </w:rPr>
      <w:t xml:space="preserve">Turas is powered by The Research </w:t>
    </w:r>
    <w:proofErr w:type="spellStart"/>
    <w:r>
      <w:rPr>
        <w:color w:val="1B365D"/>
        <w:sz w:val="16"/>
        <w:szCs w:val="16"/>
      </w:rPr>
      <w:t>LampPost</w:t>
    </w:r>
    <w:proofErr w:type="spellEnd"/>
    <w:r>
      <w:rPr>
        <w:color w:val="1B365D"/>
        <w:sz w:val="16"/>
        <w:szCs w:val="16"/>
      </w:rPr>
      <w:t xml:space="preserve"> </w:t>
    </w:r>
    <w:r w:rsidR="00000000">
      <w:rPr>
        <w:color w:val="C4A052"/>
        <w:sz w:val="16"/>
        <w:szCs w:val="16"/>
      </w:rPr>
      <w:t xml:space="preserve">•  </w:t>
    </w:r>
    <w:r w:rsidR="00000000">
      <w:rPr>
        <w:color w:val="333333"/>
        <w:sz w:val="16"/>
        <w:szCs w:val="16"/>
      </w:rPr>
      <w:t xml:space="preserve">Page </w:t>
    </w:r>
    <w:r w:rsidR="00000000">
      <w:rPr>
        <w:color w:val="333333"/>
        <w:sz w:val="16"/>
        <w:szCs w:val="16"/>
      </w:rPr>
      <w:fldChar w:fldCharType="begin"/>
    </w:r>
    <w:r w:rsidR="00000000">
      <w:rPr>
        <w:color w:val="333333"/>
        <w:sz w:val="16"/>
        <w:szCs w:val="16"/>
      </w:rPr>
      <w:instrText>PAGE</w:instrText>
    </w:r>
    <w:r w:rsidR="00000000">
      <w:rPr>
        <w:color w:val="333333"/>
        <w:sz w:val="16"/>
        <w:szCs w:val="16"/>
      </w:rPr>
      <w:fldChar w:fldCharType="separate"/>
    </w:r>
    <w:r>
      <w:rPr>
        <w:noProof/>
        <w:color w:val="333333"/>
        <w:sz w:val="16"/>
        <w:szCs w:val="16"/>
      </w:rPr>
      <w:t>1</w:t>
    </w:r>
    <w:r w:rsidR="00000000">
      <w:rPr>
        <w:color w:val="3333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F6F9B" w14:textId="77777777" w:rsidR="00273E87" w:rsidRDefault="00273E87">
      <w:r>
        <w:separator/>
      </w:r>
    </w:p>
  </w:footnote>
  <w:footnote w:type="continuationSeparator" w:id="0">
    <w:p w14:paraId="4FF9565E" w14:textId="77777777" w:rsidR="00273E87" w:rsidRDefault="00273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D765" w14:textId="77777777" w:rsidR="00DE01CA" w:rsidRDefault="00000000">
    <w:pPr>
      <w:jc w:val="right"/>
    </w:pPr>
    <w:r>
      <w:rPr>
        <w:i/>
        <w:iCs/>
        <w:color w:val="1B365D"/>
        <w:sz w:val="16"/>
        <w:szCs w:val="16"/>
      </w:rPr>
      <w:t>Turas Tabs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232C"/>
    <w:multiLevelType w:val="hybridMultilevel"/>
    <w:tmpl w:val="31A4AAAA"/>
    <w:lvl w:ilvl="0" w:tplc="CB68F48A">
      <w:start w:val="1"/>
      <w:numFmt w:val="bullet"/>
      <w:lvlText w:val="•"/>
      <w:lvlJc w:val="left"/>
      <w:pPr>
        <w:ind w:left="450" w:hanging="250"/>
      </w:pPr>
    </w:lvl>
    <w:lvl w:ilvl="1" w:tplc="1848E91A">
      <w:numFmt w:val="decimal"/>
      <w:lvlText w:val=""/>
      <w:lvlJc w:val="left"/>
    </w:lvl>
    <w:lvl w:ilvl="2" w:tplc="2916943C">
      <w:numFmt w:val="decimal"/>
      <w:lvlText w:val=""/>
      <w:lvlJc w:val="left"/>
    </w:lvl>
    <w:lvl w:ilvl="3" w:tplc="3F2AC114">
      <w:numFmt w:val="decimal"/>
      <w:lvlText w:val=""/>
      <w:lvlJc w:val="left"/>
    </w:lvl>
    <w:lvl w:ilvl="4" w:tplc="CEDA268A">
      <w:numFmt w:val="decimal"/>
      <w:lvlText w:val=""/>
      <w:lvlJc w:val="left"/>
    </w:lvl>
    <w:lvl w:ilvl="5" w:tplc="D6C0FA9A">
      <w:numFmt w:val="decimal"/>
      <w:lvlText w:val=""/>
      <w:lvlJc w:val="left"/>
    </w:lvl>
    <w:lvl w:ilvl="6" w:tplc="6728F5E0">
      <w:numFmt w:val="decimal"/>
      <w:lvlText w:val=""/>
      <w:lvlJc w:val="left"/>
    </w:lvl>
    <w:lvl w:ilvl="7" w:tplc="4B34729A">
      <w:numFmt w:val="decimal"/>
      <w:lvlText w:val=""/>
      <w:lvlJc w:val="left"/>
    </w:lvl>
    <w:lvl w:ilvl="8" w:tplc="157459C4">
      <w:numFmt w:val="decimal"/>
      <w:lvlText w:val=""/>
      <w:lvlJc w:val="left"/>
    </w:lvl>
  </w:abstractNum>
  <w:abstractNum w:abstractNumId="1" w15:restartNumberingAfterBreak="0">
    <w:nsid w:val="35F25570"/>
    <w:multiLevelType w:val="hybridMultilevel"/>
    <w:tmpl w:val="CA608174"/>
    <w:lvl w:ilvl="0" w:tplc="CB203D44">
      <w:start w:val="1"/>
      <w:numFmt w:val="bullet"/>
      <w:lvlText w:val="●"/>
      <w:lvlJc w:val="left"/>
      <w:pPr>
        <w:ind w:left="720" w:hanging="360"/>
      </w:pPr>
    </w:lvl>
    <w:lvl w:ilvl="1" w:tplc="E1DE7EBE">
      <w:start w:val="1"/>
      <w:numFmt w:val="bullet"/>
      <w:lvlText w:val="○"/>
      <w:lvlJc w:val="left"/>
      <w:pPr>
        <w:ind w:left="1440" w:hanging="360"/>
      </w:pPr>
    </w:lvl>
    <w:lvl w:ilvl="2" w:tplc="C498B430">
      <w:start w:val="1"/>
      <w:numFmt w:val="bullet"/>
      <w:lvlText w:val="■"/>
      <w:lvlJc w:val="left"/>
      <w:pPr>
        <w:ind w:left="2160" w:hanging="360"/>
      </w:pPr>
    </w:lvl>
    <w:lvl w:ilvl="3" w:tplc="32B0D4BE">
      <w:start w:val="1"/>
      <w:numFmt w:val="bullet"/>
      <w:lvlText w:val="●"/>
      <w:lvlJc w:val="left"/>
      <w:pPr>
        <w:ind w:left="2880" w:hanging="360"/>
      </w:pPr>
    </w:lvl>
    <w:lvl w:ilvl="4" w:tplc="060C68D6">
      <w:start w:val="1"/>
      <w:numFmt w:val="bullet"/>
      <w:lvlText w:val="○"/>
      <w:lvlJc w:val="left"/>
      <w:pPr>
        <w:ind w:left="3600" w:hanging="360"/>
      </w:pPr>
    </w:lvl>
    <w:lvl w:ilvl="5" w:tplc="40345D34">
      <w:start w:val="1"/>
      <w:numFmt w:val="bullet"/>
      <w:lvlText w:val="■"/>
      <w:lvlJc w:val="left"/>
      <w:pPr>
        <w:ind w:left="4320" w:hanging="360"/>
      </w:pPr>
    </w:lvl>
    <w:lvl w:ilvl="6" w:tplc="0F94FB8E">
      <w:start w:val="1"/>
      <w:numFmt w:val="bullet"/>
      <w:lvlText w:val="●"/>
      <w:lvlJc w:val="left"/>
      <w:pPr>
        <w:ind w:left="5040" w:hanging="360"/>
      </w:pPr>
    </w:lvl>
    <w:lvl w:ilvl="7" w:tplc="43FC8538">
      <w:start w:val="1"/>
      <w:numFmt w:val="bullet"/>
      <w:lvlText w:val="●"/>
      <w:lvlJc w:val="left"/>
      <w:pPr>
        <w:ind w:left="5760" w:hanging="360"/>
      </w:pPr>
    </w:lvl>
    <w:lvl w:ilvl="8" w:tplc="45F665FE">
      <w:start w:val="1"/>
      <w:numFmt w:val="bullet"/>
      <w:lvlText w:val="●"/>
      <w:lvlJc w:val="left"/>
      <w:pPr>
        <w:ind w:left="6480" w:hanging="360"/>
      </w:pPr>
    </w:lvl>
  </w:abstractNum>
  <w:abstractNum w:abstractNumId="2" w15:restartNumberingAfterBreak="0">
    <w:nsid w:val="5D0437B2"/>
    <w:multiLevelType w:val="hybridMultilevel"/>
    <w:tmpl w:val="C972D16E"/>
    <w:lvl w:ilvl="0" w:tplc="17B4C40A">
      <w:start w:val="1"/>
      <w:numFmt w:val="bullet"/>
      <w:lvlText w:val="✓"/>
      <w:lvlJc w:val="left"/>
      <w:pPr>
        <w:ind w:left="450" w:hanging="280"/>
      </w:pPr>
      <w:rPr>
        <w:color w:val="C4A052"/>
      </w:rPr>
    </w:lvl>
    <w:lvl w:ilvl="1" w:tplc="66487816">
      <w:numFmt w:val="decimal"/>
      <w:lvlText w:val=""/>
      <w:lvlJc w:val="left"/>
    </w:lvl>
    <w:lvl w:ilvl="2" w:tplc="7D0A6FA0">
      <w:numFmt w:val="decimal"/>
      <w:lvlText w:val=""/>
      <w:lvlJc w:val="left"/>
    </w:lvl>
    <w:lvl w:ilvl="3" w:tplc="B7F6EC22">
      <w:numFmt w:val="decimal"/>
      <w:lvlText w:val=""/>
      <w:lvlJc w:val="left"/>
    </w:lvl>
    <w:lvl w:ilvl="4" w:tplc="76CE29FC">
      <w:numFmt w:val="decimal"/>
      <w:lvlText w:val=""/>
      <w:lvlJc w:val="left"/>
    </w:lvl>
    <w:lvl w:ilvl="5" w:tplc="1222DF7A">
      <w:numFmt w:val="decimal"/>
      <w:lvlText w:val=""/>
      <w:lvlJc w:val="left"/>
    </w:lvl>
    <w:lvl w:ilvl="6" w:tplc="09428FF8">
      <w:numFmt w:val="decimal"/>
      <w:lvlText w:val=""/>
      <w:lvlJc w:val="left"/>
    </w:lvl>
    <w:lvl w:ilvl="7" w:tplc="A07AF278">
      <w:numFmt w:val="decimal"/>
      <w:lvlText w:val=""/>
      <w:lvlJc w:val="left"/>
    </w:lvl>
    <w:lvl w:ilvl="8" w:tplc="7F8822CA">
      <w:numFmt w:val="decimal"/>
      <w:lvlText w:val=""/>
      <w:lvlJc w:val="left"/>
    </w:lvl>
  </w:abstractNum>
  <w:abstractNum w:abstractNumId="3" w15:restartNumberingAfterBreak="0">
    <w:nsid w:val="78EA70DE"/>
    <w:multiLevelType w:val="hybridMultilevel"/>
    <w:tmpl w:val="6D3024AA"/>
    <w:lvl w:ilvl="0" w:tplc="1592CD08">
      <w:start w:val="1"/>
      <w:numFmt w:val="bullet"/>
      <w:lvlText w:val="⚠"/>
      <w:lvlJc w:val="left"/>
      <w:pPr>
        <w:ind w:left="450" w:hanging="280"/>
      </w:pPr>
      <w:rPr>
        <w:color w:val="CC6600"/>
      </w:rPr>
    </w:lvl>
    <w:lvl w:ilvl="1" w:tplc="3514AABC">
      <w:numFmt w:val="decimal"/>
      <w:lvlText w:val=""/>
      <w:lvlJc w:val="left"/>
    </w:lvl>
    <w:lvl w:ilvl="2" w:tplc="61E4E1A8">
      <w:numFmt w:val="decimal"/>
      <w:lvlText w:val=""/>
      <w:lvlJc w:val="left"/>
    </w:lvl>
    <w:lvl w:ilvl="3" w:tplc="8BEC7562">
      <w:numFmt w:val="decimal"/>
      <w:lvlText w:val=""/>
      <w:lvlJc w:val="left"/>
    </w:lvl>
    <w:lvl w:ilvl="4" w:tplc="C3CC03FE">
      <w:numFmt w:val="decimal"/>
      <w:lvlText w:val=""/>
      <w:lvlJc w:val="left"/>
    </w:lvl>
    <w:lvl w:ilvl="5" w:tplc="848A0980">
      <w:numFmt w:val="decimal"/>
      <w:lvlText w:val=""/>
      <w:lvlJc w:val="left"/>
    </w:lvl>
    <w:lvl w:ilvl="6" w:tplc="F3A009D4">
      <w:numFmt w:val="decimal"/>
      <w:lvlText w:val=""/>
      <w:lvlJc w:val="left"/>
    </w:lvl>
    <w:lvl w:ilvl="7" w:tplc="7A5EE166">
      <w:numFmt w:val="decimal"/>
      <w:lvlText w:val=""/>
      <w:lvlJc w:val="left"/>
    </w:lvl>
    <w:lvl w:ilvl="8" w:tplc="8F183078">
      <w:numFmt w:val="decimal"/>
      <w:lvlText w:val=""/>
      <w:lvlJc w:val="left"/>
    </w:lvl>
  </w:abstractNum>
  <w:num w:numId="1" w16cid:durableId="1871189128">
    <w:abstractNumId w:val="1"/>
    <w:lvlOverride w:ilvl="0">
      <w:startOverride w:val="1"/>
    </w:lvlOverride>
  </w:num>
  <w:num w:numId="2" w16cid:durableId="1665622101">
    <w:abstractNumId w:val="0"/>
    <w:lvlOverride w:ilvl="0">
      <w:startOverride w:val="1"/>
    </w:lvlOverride>
  </w:num>
  <w:num w:numId="3" w16cid:durableId="1095789331">
    <w:abstractNumId w:val="2"/>
    <w:lvlOverride w:ilvl="0">
      <w:startOverride w:val="1"/>
    </w:lvlOverride>
  </w:num>
  <w:num w:numId="4" w16cid:durableId="58630252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1CA"/>
    <w:rsid w:val="001949B4"/>
    <w:rsid w:val="00273E87"/>
    <w:rsid w:val="007A38FB"/>
    <w:rsid w:val="00DE01C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FDA6D6F"/>
  <w15:docId w15:val="{5E2BB3EA-CED9-1B4E-AA7C-9AC150CB8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365D"/>
      <w:sz w:val="26"/>
      <w:szCs w:val="26"/>
    </w:rPr>
  </w:style>
  <w:style w:type="paragraph" w:styleId="Heading2">
    <w:name w:val="heading 2"/>
    <w:uiPriority w:val="9"/>
    <w:unhideWhenUsed/>
    <w:qFormat/>
    <w:pPr>
      <w:spacing w:before="200" w:after="80"/>
      <w:outlineLvl w:val="1"/>
    </w:pPr>
    <w:rPr>
      <w:b/>
      <w:bCs/>
      <w:color w:val="C4A05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B365D"/>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Tagline">
    <w:name w:val="Tagline"/>
    <w:pPr>
      <w:spacing w:after="120"/>
    </w:pPr>
    <w:rPr>
      <w:i/>
      <w:iCs/>
      <w:color w:val="C4A052"/>
      <w:sz w:val="24"/>
      <w:szCs w:val="24"/>
    </w:rPr>
  </w:style>
  <w:style w:type="paragraph" w:styleId="BodyText">
    <w:name w:val="Body Text"/>
    <w:pPr>
      <w:spacing w:after="100" w:line="276" w:lineRule="auto"/>
    </w:pPr>
    <w:rPr>
      <w:color w:val="333333"/>
    </w:rPr>
  </w:style>
  <w:style w:type="paragraph" w:customStyle="1" w:styleId="SmallText">
    <w:name w:val="Small Text"/>
    <w:pPr>
      <w:spacing w:after="80" w:line="260" w:lineRule="auto"/>
    </w:pPr>
    <w:rPr>
      <w:color w:val="333333"/>
      <w:sz w:val="18"/>
      <w:szCs w:val="18"/>
    </w:rPr>
  </w:style>
  <w:style w:type="paragraph" w:customStyle="1" w:styleId="PurposeText">
    <w:name w:val="Purpose Text"/>
    <w:pPr>
      <w:spacing w:after="140" w:line="300" w:lineRule="auto"/>
    </w:pPr>
    <w:rPr>
      <w:color w:val="1B365D"/>
      <w:sz w:val="22"/>
      <w:szCs w:val="22"/>
    </w:rPr>
  </w:style>
  <w:style w:type="paragraph" w:styleId="Header">
    <w:name w:val="header"/>
    <w:basedOn w:val="Normal"/>
    <w:link w:val="HeaderChar"/>
    <w:uiPriority w:val="99"/>
    <w:unhideWhenUsed/>
    <w:rsid w:val="007A38FB"/>
    <w:pPr>
      <w:tabs>
        <w:tab w:val="center" w:pos="4513"/>
        <w:tab w:val="right" w:pos="9026"/>
      </w:tabs>
    </w:pPr>
  </w:style>
  <w:style w:type="character" w:customStyle="1" w:styleId="HeaderChar">
    <w:name w:val="Header Char"/>
    <w:basedOn w:val="DefaultParagraphFont"/>
    <w:link w:val="Header"/>
    <w:uiPriority w:val="99"/>
    <w:rsid w:val="007A38FB"/>
  </w:style>
  <w:style w:type="paragraph" w:styleId="Footer">
    <w:name w:val="footer"/>
    <w:basedOn w:val="Normal"/>
    <w:link w:val="FooterChar"/>
    <w:uiPriority w:val="99"/>
    <w:unhideWhenUsed/>
    <w:rsid w:val="007A38FB"/>
    <w:pPr>
      <w:tabs>
        <w:tab w:val="center" w:pos="4513"/>
        <w:tab w:val="right" w:pos="9026"/>
      </w:tabs>
    </w:pPr>
  </w:style>
  <w:style w:type="character" w:customStyle="1" w:styleId="FooterChar">
    <w:name w:val="Footer Char"/>
    <w:basedOn w:val="DefaultParagraphFont"/>
    <w:link w:val="Footer"/>
    <w:uiPriority w:val="99"/>
    <w:rsid w:val="007A38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Duncan Brett</cp:lastModifiedBy>
  <cp:revision>2</cp:revision>
  <dcterms:created xsi:type="dcterms:W3CDTF">2026-01-07T07:28:00Z</dcterms:created>
  <dcterms:modified xsi:type="dcterms:W3CDTF">2026-01-07T07:28:00Z</dcterms:modified>
</cp:coreProperties>
</file>