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52D00C" w14:textId="16CD4F13" w:rsidR="00A04553" w:rsidRDefault="00A04553" w:rsidP="00A04553">
      <w:pPr>
        <w:pStyle w:val="Ttulo1"/>
        <w:rPr>
          <w:rFonts w:ascii="Times New Roman" w:hAnsi="Times New Roman"/>
          <w:lang w:val="es-CO"/>
        </w:rPr>
      </w:pPr>
      <w:r>
        <w:rPr>
          <w:rStyle w:val="s1"/>
        </w:rPr>
        <w:t>Evaluación Estrategia para la Introducción de la Vacunación contra el VSR en Bogotá</w:t>
      </w:r>
    </w:p>
    <w:p w14:paraId="25761ADB" w14:textId="77777777" w:rsidR="003F07AD" w:rsidRDefault="003F07AD"/>
    <w:p w14:paraId="433911C4" w14:textId="5DA67A5B" w:rsidR="00A04553" w:rsidRDefault="00855FBB" w:rsidP="00D034A7">
      <w:pPr>
        <w:pStyle w:val="Ttulo2"/>
        <w:jc w:val="center"/>
      </w:pPr>
      <w:r>
        <w:t>Controles prenatales</w:t>
      </w:r>
      <w:r w:rsidR="00A77E43">
        <w:t xml:space="preserve"> nacional </w:t>
      </w:r>
    </w:p>
    <w:p w14:paraId="680421C7" w14:textId="69330CFA" w:rsidR="00A04553" w:rsidRPr="00A04553" w:rsidRDefault="00A04553" w:rsidP="00855FBB">
      <w:pPr>
        <w:jc w:val="both"/>
        <w:rPr>
          <w:rFonts w:asciiTheme="majorHAnsi" w:eastAsiaTheme="majorEastAsia" w:hAnsiTheme="majorHAnsi" w:cstheme="majorBidi"/>
        </w:rPr>
      </w:pPr>
      <w:r w:rsidRPr="00A04553">
        <w:rPr>
          <w:lang w:val="es-CO" w:eastAsia="es-MX"/>
        </w:rPr>
        <w:t>E</w:t>
      </w:r>
      <w:r>
        <w:rPr>
          <w:lang w:val="es-CO" w:eastAsia="es-MX"/>
        </w:rPr>
        <w:t>n e</w:t>
      </w:r>
      <w:r w:rsidRPr="00A04553">
        <w:rPr>
          <w:lang w:val="es-CO" w:eastAsia="es-MX"/>
        </w:rPr>
        <w:t>l informe de Indicadores Básicos</w:t>
      </w:r>
      <w:r>
        <w:rPr>
          <w:lang w:val="es-CO" w:eastAsia="es-MX"/>
        </w:rPr>
        <w:t xml:space="preserve"> de Salud</w:t>
      </w:r>
      <w:r w:rsidRPr="00A04553">
        <w:rPr>
          <w:lang w:val="es-CO" w:eastAsia="es-MX"/>
        </w:rPr>
        <w:t>, 2024</w:t>
      </w:r>
      <w:r>
        <w:rPr>
          <w:lang w:val="es-CO" w:eastAsia="es-MX"/>
        </w:rPr>
        <w:t xml:space="preserve"> se</w:t>
      </w:r>
      <w:r w:rsidRPr="00A04553">
        <w:rPr>
          <w:lang w:val="es-CO" w:eastAsia="es-MX"/>
        </w:rPr>
        <w:t xml:space="preserve"> incluye el porcentaje de nacidos vivos que recibieron 4 o más controles prenatales</w:t>
      </w:r>
      <w:r>
        <w:rPr>
          <w:lang w:val="es-CO" w:eastAsia="es-MX"/>
        </w:rPr>
        <w:t xml:space="preserve"> con un 84,1% sobre un total de partos observados por registro de nacido vivo de 573</w:t>
      </w:r>
      <w:r w:rsidR="00855FBB">
        <w:rPr>
          <w:lang w:val="es-CO" w:eastAsia="es-MX"/>
        </w:rPr>
        <w:t>,625 (1).</w:t>
      </w:r>
    </w:p>
    <w:p w14:paraId="25594B1D" w14:textId="77777777" w:rsidR="00A04553" w:rsidRPr="00A04553" w:rsidRDefault="00A04553" w:rsidP="00A04553"/>
    <w:p w14:paraId="20BFE9E6" w14:textId="29AE0178" w:rsidR="00A04553" w:rsidRDefault="00A04553" w:rsidP="00A04553">
      <w:r>
        <w:rPr>
          <w:noProof/>
        </w:rPr>
        <w:drawing>
          <wp:inline distT="0" distB="0" distL="0" distR="0" wp14:anchorId="35283134" wp14:editId="29952EEC">
            <wp:extent cx="5025600" cy="1769592"/>
            <wp:effectExtent l="0" t="0" r="3810" b="0"/>
            <wp:docPr id="355257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57875" name="Imagen 3552578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519" cy="178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C89A" w14:textId="58A25AF3" w:rsidR="00855FBB" w:rsidRDefault="00855FBB" w:rsidP="00855FBB">
      <w:pPr>
        <w:jc w:val="both"/>
      </w:pPr>
      <w:r>
        <w:t>Este porcentaje es mayor cuando se revisa el Boletín técnico de Estadísticas Vitales del DANE para el año corrido 2024r, con reporte de que un 87,8% de los nacidos vivos reportados en el país son hijos de madres que reciben cuatro o más consultas prenatales, siendo el porcentaje más alto entre los años 2020 y 2024pr</w:t>
      </w:r>
      <w:r w:rsidR="00DA5DEC">
        <w:t xml:space="preserve"> (2).</w:t>
      </w:r>
    </w:p>
    <w:p w14:paraId="3AF8D9EC" w14:textId="114116F5" w:rsidR="00855FBB" w:rsidRDefault="00DA5DEC" w:rsidP="00855FBB">
      <w:pPr>
        <w:jc w:val="both"/>
      </w:pPr>
      <w:r>
        <w:rPr>
          <w:noProof/>
        </w:rPr>
        <w:drawing>
          <wp:inline distT="0" distB="0" distL="0" distR="0" wp14:anchorId="6E2CEFDC" wp14:editId="091A81CF">
            <wp:extent cx="5612130" cy="3072130"/>
            <wp:effectExtent l="0" t="0" r="1270" b="1270"/>
            <wp:docPr id="155283294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32945" name="Imagen 15528329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E3E1" w14:textId="4F03B5E4" w:rsidR="00694913" w:rsidRDefault="00694913" w:rsidP="00855FBB">
      <w:pPr>
        <w:jc w:val="both"/>
      </w:pPr>
      <w:r w:rsidRPr="00EE0A7D">
        <w:rPr>
          <w:noProof/>
        </w:rPr>
        <w:lastRenderedPageBreak/>
        <w:drawing>
          <wp:inline distT="0" distB="0" distL="0" distR="0" wp14:anchorId="5C65CE82" wp14:editId="4F1414B2">
            <wp:extent cx="1277454" cy="2616467"/>
            <wp:effectExtent l="0" t="0" r="5715" b="0"/>
            <wp:docPr id="18992657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657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6979" cy="267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Registros más específicos del número de controles prenatales y el trimestre en el que se realiza la primera visita de cuidado prenatal están disponibles en la Encuesta Nacional de Demografía y Salud, ENDS 2015. Con evidencia de un mayor porcentaje de mujeres que acuden a su </w:t>
      </w:r>
      <w:proofErr w:type="gramStart"/>
      <w:r>
        <w:t>primer visita</w:t>
      </w:r>
      <w:proofErr w:type="gramEnd"/>
      <w:r>
        <w:t xml:space="preserve"> de control prenatal durante el primer trimestre y con un porcentaje importante de mujeres en área urbana con 9 controles o más</w:t>
      </w:r>
    </w:p>
    <w:p w14:paraId="2802DE5C" w14:textId="1CA4985A" w:rsidR="00694913" w:rsidRDefault="00694913" w:rsidP="00694913">
      <w:pPr>
        <w:pStyle w:val="Ttulo2"/>
      </w:pPr>
      <w:r>
        <w:t>Bogotá</w:t>
      </w:r>
    </w:p>
    <w:p w14:paraId="349EDA24" w14:textId="014F764C" w:rsidR="00855FBB" w:rsidRDefault="00694913" w:rsidP="00694913">
      <w:pPr>
        <w:jc w:val="both"/>
      </w:pPr>
      <w:r>
        <w:t>Según departamento de residencia de la madre, para Bogotá, el DANE reporta un 90,5% de los nacidos vivos producto de una madre que recibió 4 o más controles prenatales, resultados por debajo de la meta trazadora de los ODS del 93% (2)</w:t>
      </w:r>
    </w:p>
    <w:p w14:paraId="16852BC1" w14:textId="1A677C3C" w:rsidR="00EE0A7D" w:rsidRDefault="00DA5DEC" w:rsidP="00A04553">
      <w:r>
        <w:rPr>
          <w:noProof/>
        </w:rPr>
        <w:drawing>
          <wp:inline distT="0" distB="0" distL="0" distR="0" wp14:anchorId="26EF66CA" wp14:editId="49CC18F1">
            <wp:extent cx="2174028" cy="2620248"/>
            <wp:effectExtent l="0" t="0" r="0" b="0"/>
            <wp:docPr id="86694345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43454" name="Imagen 8669434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967" cy="265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A1B232" wp14:editId="037C1206">
            <wp:extent cx="2224800" cy="2589307"/>
            <wp:effectExtent l="0" t="0" r="0" b="1905"/>
            <wp:docPr id="57739553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95534" name="Imagen 5773955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14" cy="26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En </w:t>
      </w:r>
      <w:r w:rsidR="00694913">
        <w:t>el</w:t>
      </w:r>
      <w:r>
        <w:t xml:space="preserve"> análisis comparativo </w:t>
      </w:r>
      <w:r w:rsidR="0071732B">
        <w:t>s</w:t>
      </w:r>
      <w:r>
        <w:t>egún ciudades capitales de residencia de la madre, en 2020 una ciudad alcanzó la meta (Neiva, Huila 94,4%), mientras que en cifras preliminares de 2024pr, 10 ciudades superan el 93,0% de nacimientos en los que la madre recibe cuatro o más consultas prenatales</w:t>
      </w:r>
      <w:r w:rsidR="00A77E43">
        <w:t xml:space="preserve">, ninguna de estas es Bogotá </w:t>
      </w:r>
      <w:r w:rsidR="00EE0A7D">
        <w:t>(2).</w:t>
      </w:r>
    </w:p>
    <w:p w14:paraId="2FF42632" w14:textId="3F62871A" w:rsidR="00EE0A7D" w:rsidRDefault="00EE0A7D" w:rsidP="00694913">
      <w:pPr>
        <w:jc w:val="both"/>
      </w:pPr>
    </w:p>
    <w:p w14:paraId="32CE7940" w14:textId="1D374F59" w:rsidR="00EE0A7D" w:rsidRDefault="00EE0A7D" w:rsidP="00EE0A7D">
      <w:pPr>
        <w:pStyle w:val="Ttulo2"/>
        <w:jc w:val="center"/>
        <w:rPr>
          <w:b/>
          <w:bCs/>
          <w:lang w:val="es-CO"/>
        </w:rPr>
      </w:pPr>
      <w:r>
        <w:t xml:space="preserve">Coberturas de vacunación en gestantes registradas en el </w:t>
      </w:r>
      <w:r w:rsidRPr="00EE0A7D">
        <w:rPr>
          <w:b/>
          <w:bCs/>
          <w:lang w:val="es-CO"/>
        </w:rPr>
        <w:t>Observatorio Regional de Vacunación</w:t>
      </w:r>
      <w:r>
        <w:rPr>
          <w:b/>
          <w:bCs/>
          <w:lang w:val="es-CO"/>
        </w:rPr>
        <w:t xml:space="preserve"> de la Universidad de los Andes</w:t>
      </w:r>
    </w:p>
    <w:p w14:paraId="4396B2BF" w14:textId="77777777" w:rsidR="00EE0A7D" w:rsidRPr="00EE0A7D" w:rsidRDefault="00EE0A7D" w:rsidP="00EE0A7D">
      <w:pPr>
        <w:rPr>
          <w:lang w:val="es-CO"/>
        </w:rPr>
      </w:pPr>
    </w:p>
    <w:p w14:paraId="4F4894A8" w14:textId="2F15430B" w:rsidR="00EE0A7D" w:rsidRDefault="00EE0A7D" w:rsidP="00EE0A7D">
      <w:r>
        <w:rPr>
          <w:noProof/>
        </w:rPr>
        <w:drawing>
          <wp:inline distT="0" distB="0" distL="0" distR="0" wp14:anchorId="3DAE1953" wp14:editId="09D571B7">
            <wp:extent cx="2268000" cy="1456826"/>
            <wp:effectExtent l="0" t="0" r="5715" b="3810"/>
            <wp:docPr id="24743770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37703" name="Imagen 2474377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751" cy="147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B9B724" wp14:editId="5B849F05">
            <wp:extent cx="3276000" cy="1587217"/>
            <wp:effectExtent l="0" t="0" r="635" b="635"/>
            <wp:docPr id="26879841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98415" name="Imagen 2687984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020" cy="165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DA50" w14:textId="6B145D90" w:rsidR="00EE0A7D" w:rsidRPr="00EE0A7D" w:rsidRDefault="00EE0A7D" w:rsidP="00EE0A7D">
      <w:r>
        <w:t>Cobertura de vacunación en gestantes para el 2024 a nivel nacional y en Bogotá (4).</w:t>
      </w:r>
    </w:p>
    <w:p w14:paraId="2EFE57AB" w14:textId="77777777" w:rsidR="0071732B" w:rsidRDefault="0071732B" w:rsidP="00A04553"/>
    <w:p w14:paraId="41B8E26E" w14:textId="400FA1FE" w:rsidR="0071732B" w:rsidRDefault="00EE0A7D" w:rsidP="00A04553">
      <w:r w:rsidRPr="00EE0A7D">
        <w:rPr>
          <w:noProof/>
        </w:rPr>
        <w:drawing>
          <wp:inline distT="0" distB="0" distL="0" distR="0" wp14:anchorId="07CF9C28" wp14:editId="14CAABF3">
            <wp:extent cx="2757600" cy="1432466"/>
            <wp:effectExtent l="0" t="0" r="0" b="3175"/>
            <wp:docPr id="490463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638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7525" cy="144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C653C8" wp14:editId="612B7717">
            <wp:extent cx="2757170" cy="1321495"/>
            <wp:effectExtent l="0" t="0" r="0" b="0"/>
            <wp:docPr id="1450705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052" name="Imagen 1450705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17" cy="1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B8A8" w14:textId="4194C7EB" w:rsidR="00EE0A7D" w:rsidRPr="00EE0A7D" w:rsidRDefault="00EE0A7D" w:rsidP="00EE0A7D">
      <w:r>
        <w:t>Cobertura de vacunación en gestantes en lo que vamos del 2025 con corte de mayo a nivel nacional y en Bogotá (4).</w:t>
      </w:r>
    </w:p>
    <w:p w14:paraId="5603944D" w14:textId="384598B1" w:rsidR="00855FBB" w:rsidRDefault="00855FBB" w:rsidP="00A04553"/>
    <w:p w14:paraId="460F8AAF" w14:textId="6978F347" w:rsidR="00EE0A7D" w:rsidRDefault="00D034A7" w:rsidP="00D034A7">
      <w:pPr>
        <w:pStyle w:val="Ttulo2"/>
        <w:jc w:val="center"/>
      </w:pPr>
      <w:r>
        <w:t>Experiencia Chile</w:t>
      </w:r>
    </w:p>
    <w:p w14:paraId="414BC563" w14:textId="51685864" w:rsidR="009B6B6F" w:rsidRDefault="009B6B6F" w:rsidP="009B6B6F">
      <w:pPr>
        <w:rPr>
          <w:lang w:val="es-CO"/>
        </w:rPr>
      </w:pPr>
      <w:r w:rsidRPr="009B6B6F">
        <w:rPr>
          <w:lang w:val="es-CO"/>
        </w:rPr>
        <w:t xml:space="preserve">Chile se convirtió en el primer país del hemisferio sur en implementar, de manera gratuita y universal, la inmunización pasiva con </w:t>
      </w:r>
      <w:proofErr w:type="spellStart"/>
      <w:r w:rsidRPr="009B6B6F">
        <w:rPr>
          <w:lang w:val="es-CO"/>
        </w:rPr>
        <w:t>Nirsevimab</w:t>
      </w:r>
      <w:proofErr w:type="spellEnd"/>
      <w:r w:rsidRPr="009B6B6F">
        <w:rPr>
          <w:lang w:val="es-CO"/>
        </w:rPr>
        <w:t xml:space="preserve"> para recién nacidos y lactantes en la Campaña de Invierno </w:t>
      </w:r>
      <w:r w:rsidR="004651DB">
        <w:rPr>
          <w:lang w:val="es-CO"/>
        </w:rPr>
        <w:t>(6).</w:t>
      </w:r>
    </w:p>
    <w:p w14:paraId="2A90943D" w14:textId="77777777" w:rsidR="002C0C0D" w:rsidRDefault="002C0C0D" w:rsidP="009B6B6F">
      <w:pPr>
        <w:rPr>
          <w:lang w:val="es-CO"/>
        </w:rPr>
      </w:pPr>
    </w:p>
    <w:p w14:paraId="30A2AE7D" w14:textId="0E7BBEB8" w:rsidR="004E1FFD" w:rsidRPr="004E1FFD" w:rsidRDefault="004E1FFD" w:rsidP="004E1FFD">
      <w:pPr>
        <w:pStyle w:val="Prrafodelista"/>
        <w:numPr>
          <w:ilvl w:val="0"/>
          <w:numId w:val="6"/>
        </w:numPr>
        <w:rPr>
          <w:b/>
          <w:bCs/>
          <w:lang w:val="es-CO"/>
        </w:rPr>
      </w:pPr>
      <w:r w:rsidRPr="004E1FFD">
        <w:rPr>
          <w:b/>
          <w:bCs/>
          <w:lang w:val="es-CO"/>
        </w:rPr>
        <w:t xml:space="preserve">Inmunización universal y definición de población objetivo </w:t>
      </w:r>
    </w:p>
    <w:p w14:paraId="080BFCD5" w14:textId="77777777" w:rsidR="002C0C0D" w:rsidRPr="002C0C0D" w:rsidRDefault="002C0C0D" w:rsidP="002C0C0D">
      <w:pPr>
        <w:rPr>
          <w:lang w:val="es-CO"/>
        </w:rPr>
      </w:pPr>
      <w:r w:rsidRPr="002C0C0D">
        <w:rPr>
          <w:lang w:val="es-CO"/>
        </w:rPr>
        <w:t>La estrategia se aplicó a tres grupos población objetivo:</w:t>
      </w:r>
    </w:p>
    <w:p w14:paraId="4EEF1BDE" w14:textId="6E316786" w:rsidR="002C0C0D" w:rsidRPr="002C0C0D" w:rsidRDefault="002C0C0D" w:rsidP="002C0C0D">
      <w:pPr>
        <w:numPr>
          <w:ilvl w:val="1"/>
          <w:numId w:val="5"/>
        </w:numPr>
        <w:rPr>
          <w:lang w:val="es-CO"/>
        </w:rPr>
      </w:pPr>
      <w:r w:rsidRPr="002C0C0D">
        <w:rPr>
          <w:lang w:val="es-CO"/>
        </w:rPr>
        <w:t xml:space="preserve">Recién nacidos entre </w:t>
      </w:r>
      <w:r>
        <w:rPr>
          <w:lang w:val="es-CO"/>
        </w:rPr>
        <w:t xml:space="preserve">marzo </w:t>
      </w:r>
      <w:r w:rsidRPr="002C0C0D">
        <w:rPr>
          <w:lang w:val="es-CO"/>
        </w:rPr>
        <w:t>y septiembre de 2024 (dentro de temporada).</w:t>
      </w:r>
    </w:p>
    <w:p w14:paraId="460CFF18" w14:textId="77777777" w:rsidR="002C0C0D" w:rsidRPr="002C0C0D" w:rsidRDefault="002C0C0D" w:rsidP="002C0C0D">
      <w:pPr>
        <w:numPr>
          <w:ilvl w:val="1"/>
          <w:numId w:val="5"/>
        </w:numPr>
        <w:rPr>
          <w:lang w:val="es-CO"/>
        </w:rPr>
      </w:pPr>
      <w:r w:rsidRPr="002C0C0D">
        <w:rPr>
          <w:lang w:val="es-CO"/>
        </w:rPr>
        <w:t>Lactantes de “catch-up”, es decir, nacidos desde octubre de 2023.</w:t>
      </w:r>
    </w:p>
    <w:p w14:paraId="7BA327B0" w14:textId="42FBDC75" w:rsidR="002C0C0D" w:rsidRPr="002C0C0D" w:rsidRDefault="002C0C0D" w:rsidP="002C0C0D">
      <w:pPr>
        <w:numPr>
          <w:ilvl w:val="1"/>
          <w:numId w:val="5"/>
        </w:numPr>
        <w:rPr>
          <w:lang w:val="es-CO"/>
        </w:rPr>
      </w:pPr>
      <w:r w:rsidRPr="002C0C0D">
        <w:rPr>
          <w:lang w:val="es-CO"/>
        </w:rPr>
        <w:lastRenderedPageBreak/>
        <w:t>Lactantes de alto riesgo (beneficiarios de la Ley Ricarte Soto), quienes recibían otra profilaxis; ahora integrados en la campaña con posibilidad de inmunización hasta los 24 meses.</w:t>
      </w:r>
      <w:r w:rsidR="004651DB">
        <w:rPr>
          <w:lang w:val="es-CO"/>
        </w:rPr>
        <w:t>(7)</w:t>
      </w:r>
    </w:p>
    <w:p w14:paraId="48082862" w14:textId="4AE9682C" w:rsidR="002C0C0D" w:rsidRDefault="002C0C0D" w:rsidP="002C0C0D">
      <w:pPr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533F404A" wp14:editId="05A42235">
            <wp:extent cx="2551717" cy="1793536"/>
            <wp:effectExtent l="0" t="0" r="1270" b="0"/>
            <wp:docPr id="39727086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70869" name="Imagen 39727086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251" cy="187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/>
        </w:rPr>
        <w:drawing>
          <wp:inline distT="0" distB="0" distL="0" distR="0" wp14:anchorId="774E40DD" wp14:editId="503E6B38">
            <wp:extent cx="1938842" cy="2649180"/>
            <wp:effectExtent l="0" t="0" r="4445" b="5715"/>
            <wp:docPr id="113413420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34204" name="Imagen 113413420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275" cy="267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CD10" w14:textId="382D52A4" w:rsidR="002C0C0D" w:rsidRDefault="002C0C0D" w:rsidP="002C0C0D">
      <w:pPr>
        <w:rPr>
          <w:lang w:val="es-CO"/>
        </w:rPr>
      </w:pPr>
      <w:hyperlink r:id="rId16" w:history="1">
        <w:r w:rsidRPr="00F87385">
          <w:rPr>
            <w:rStyle w:val="Hipervnculo"/>
            <w:lang w:val="es-CO"/>
          </w:rPr>
          <w:t>https://saludresponde.minsal.cl/wp-content/uploads/2024/05/CIRCULAR-N-5-Nirsevimab.pdf</w:t>
        </w:r>
      </w:hyperlink>
    </w:p>
    <w:p w14:paraId="1EB31D98" w14:textId="77777777" w:rsidR="002C0C0D" w:rsidRDefault="002C0C0D" w:rsidP="004E1FFD">
      <w:pPr>
        <w:rPr>
          <w:lang w:val="es-CO"/>
        </w:rPr>
      </w:pPr>
    </w:p>
    <w:p w14:paraId="3D355078" w14:textId="30F168D1" w:rsidR="004E1FFD" w:rsidRPr="004E1FFD" w:rsidRDefault="004E1FFD" w:rsidP="004E1FFD">
      <w:pPr>
        <w:pStyle w:val="Prrafodelista"/>
        <w:numPr>
          <w:ilvl w:val="0"/>
          <w:numId w:val="6"/>
        </w:numPr>
        <w:rPr>
          <w:b/>
          <w:bCs/>
          <w:lang w:val="es-CO"/>
        </w:rPr>
      </w:pPr>
      <w:r w:rsidRPr="004E1FFD">
        <w:rPr>
          <w:lang w:val="es-CO"/>
        </w:rPr>
        <w:t xml:space="preserve"> </w:t>
      </w:r>
      <w:r w:rsidRPr="004E1FFD">
        <w:rPr>
          <w:b/>
          <w:bCs/>
          <w:lang w:val="es-CO"/>
        </w:rPr>
        <w:t xml:space="preserve">Monitoreo y análisis riguroso: Proyecto </w:t>
      </w:r>
      <w:proofErr w:type="spellStart"/>
      <w:r w:rsidRPr="004E1FFD">
        <w:rPr>
          <w:b/>
          <w:bCs/>
          <w:lang w:val="es-CO"/>
        </w:rPr>
        <w:t>NirseCL</w:t>
      </w:r>
      <w:proofErr w:type="spellEnd"/>
    </w:p>
    <w:p w14:paraId="18D9587D" w14:textId="3A51DC76" w:rsidR="004E1FFD" w:rsidRDefault="004E1FFD" w:rsidP="004E1FFD">
      <w:pPr>
        <w:pStyle w:val="Prrafodelista"/>
        <w:numPr>
          <w:ilvl w:val="0"/>
          <w:numId w:val="7"/>
        </w:numPr>
        <w:rPr>
          <w:lang w:val="es-CO"/>
        </w:rPr>
      </w:pPr>
      <w:r w:rsidRPr="004E1FFD">
        <w:rPr>
          <w:lang w:val="es-CO"/>
        </w:rPr>
        <w:t xml:space="preserve">Se estableció un sistema de monitoreo, </w:t>
      </w:r>
      <w:proofErr w:type="spellStart"/>
      <w:r w:rsidRPr="004E1FFD">
        <w:rPr>
          <w:lang w:val="es-CO"/>
        </w:rPr>
        <w:t>NirseCL</w:t>
      </w:r>
      <w:proofErr w:type="spellEnd"/>
      <w:r w:rsidRPr="004E1FFD">
        <w:rPr>
          <w:lang w:val="es-CO"/>
        </w:rPr>
        <w:t xml:space="preserve">, liderado por el ISCI, la Universidad de Chile y el Ministerio de Salud. Este sistema recopiló y analizó datos de hospitalización del servicio público y privado, registrando impacto y efectividad de la campaña.  </w:t>
      </w:r>
      <w:hyperlink r:id="rId17" w:history="1">
        <w:r w:rsidRPr="004E1FFD">
          <w:rPr>
            <w:rStyle w:val="Hipervnculo"/>
            <w:lang w:val="es-CO"/>
          </w:rPr>
          <w:t>https://nirse.is</w:t>
        </w:r>
        <w:r w:rsidRPr="004E1FFD">
          <w:rPr>
            <w:rStyle w:val="Hipervnculo"/>
            <w:lang w:val="es-CO"/>
          </w:rPr>
          <w:t>c</w:t>
        </w:r>
        <w:r w:rsidRPr="004E1FFD">
          <w:rPr>
            <w:rStyle w:val="Hipervnculo"/>
            <w:lang w:val="es-CO"/>
          </w:rPr>
          <w:t>i.cl/</w:t>
        </w:r>
      </w:hyperlink>
      <w:r w:rsidRPr="004E1FFD">
        <w:rPr>
          <w:lang w:val="es-CO"/>
        </w:rPr>
        <w:t xml:space="preserve"> </w:t>
      </w:r>
      <w:r w:rsidR="004651DB">
        <w:rPr>
          <w:lang w:val="es-CO"/>
        </w:rPr>
        <w:t>(7-8)</w:t>
      </w:r>
    </w:p>
    <w:p w14:paraId="2544D4B4" w14:textId="369BA151" w:rsidR="004E1FFD" w:rsidRPr="004E1FFD" w:rsidRDefault="004E1FFD" w:rsidP="004E1FFD">
      <w:pPr>
        <w:pStyle w:val="Prrafodelista"/>
        <w:numPr>
          <w:ilvl w:val="0"/>
          <w:numId w:val="7"/>
        </w:numPr>
        <w:rPr>
          <w:lang w:val="es-CO"/>
        </w:rPr>
      </w:pPr>
      <w:r w:rsidRPr="004E1FFD">
        <w:rPr>
          <w:lang w:val="es-CO"/>
        </w:rPr>
        <w:t>Se publicaron datos de efectividad clínica: una efectividad de un 76% para disminuir hospitalización por VRS, de un 85% para disminuir hospitalización en UTI por VRS, una disminución de un 65% de hospitalizaciones por neumonías de toda causa, y de un 48% en las hospitalizaciones por cualquier causa en los niños de la edad que correspondían a este estudio</w:t>
      </w:r>
      <w:r w:rsidR="004651DB">
        <w:rPr>
          <w:lang w:val="es-CO"/>
        </w:rPr>
        <w:t xml:space="preserve"> (10)</w:t>
      </w:r>
    </w:p>
    <w:p w14:paraId="5CA0C240" w14:textId="77777777" w:rsidR="004E1FFD" w:rsidRPr="004E1FFD" w:rsidRDefault="004E1FFD" w:rsidP="004E1FFD">
      <w:pPr>
        <w:rPr>
          <w:lang w:val="es-CO"/>
        </w:rPr>
      </w:pPr>
    </w:p>
    <w:p w14:paraId="47C103FA" w14:textId="66EB6ED3" w:rsidR="00A808AC" w:rsidRDefault="004E1FFD" w:rsidP="00A808AC">
      <w:pPr>
        <w:pStyle w:val="Prrafodelista"/>
        <w:numPr>
          <w:ilvl w:val="0"/>
          <w:numId w:val="6"/>
        </w:numPr>
        <w:rPr>
          <w:b/>
          <w:bCs/>
          <w:lang w:val="es-CO"/>
        </w:rPr>
      </w:pPr>
      <w:r w:rsidRPr="00A808AC">
        <w:rPr>
          <w:b/>
          <w:bCs/>
          <w:lang w:val="es-CO"/>
        </w:rPr>
        <w:t>Logros cuantificables y evidencia de impacto</w:t>
      </w:r>
    </w:p>
    <w:p w14:paraId="4A84ABA1" w14:textId="1BFE8DC3" w:rsidR="00A808AC" w:rsidRPr="00A808AC" w:rsidRDefault="00A808AC" w:rsidP="00A808AC">
      <w:pPr>
        <w:pStyle w:val="Prrafodelista"/>
        <w:numPr>
          <w:ilvl w:val="1"/>
          <w:numId w:val="6"/>
        </w:numPr>
        <w:rPr>
          <w:lang w:val="es-CO"/>
        </w:rPr>
      </w:pPr>
      <w:r w:rsidRPr="00A808AC">
        <w:rPr>
          <w:lang w:val="es-CO"/>
        </w:rPr>
        <w:t>Informes públicos</w:t>
      </w:r>
      <w:r>
        <w:rPr>
          <w:lang w:val="es-CO"/>
        </w:rPr>
        <w:t xml:space="preserve"> de impacto y resultados </w:t>
      </w:r>
    </w:p>
    <w:p w14:paraId="61A008AA" w14:textId="77777777" w:rsidR="00A808AC" w:rsidRPr="00A808AC" w:rsidRDefault="00A808AC" w:rsidP="00A808AC">
      <w:pPr>
        <w:rPr>
          <w:lang w:val="es-CO"/>
        </w:rPr>
      </w:pPr>
    </w:p>
    <w:p w14:paraId="027C8ED7" w14:textId="77777777" w:rsidR="00A808AC" w:rsidRDefault="004E1FFD" w:rsidP="00A808AC">
      <w:pPr>
        <w:pStyle w:val="Prrafodelista"/>
        <w:numPr>
          <w:ilvl w:val="0"/>
          <w:numId w:val="6"/>
        </w:numPr>
        <w:rPr>
          <w:b/>
          <w:bCs/>
          <w:lang w:val="es-CO"/>
        </w:rPr>
      </w:pPr>
      <w:r w:rsidRPr="00A808AC">
        <w:rPr>
          <w:lang w:val="es-CO"/>
        </w:rPr>
        <w:t xml:space="preserve"> </w:t>
      </w:r>
      <w:r w:rsidRPr="00A808AC">
        <w:rPr>
          <w:b/>
          <w:bCs/>
          <w:lang w:val="es-CO"/>
        </w:rPr>
        <w:t>Acciones operativas para asegurar cobertura</w:t>
      </w:r>
    </w:p>
    <w:p w14:paraId="089034E5" w14:textId="7C97CECD" w:rsidR="00A808AC" w:rsidRPr="00A808AC" w:rsidRDefault="004E1FFD" w:rsidP="004E1FFD">
      <w:pPr>
        <w:pStyle w:val="Prrafodelista"/>
        <w:numPr>
          <w:ilvl w:val="1"/>
          <w:numId w:val="6"/>
        </w:numPr>
        <w:rPr>
          <w:b/>
          <w:bCs/>
          <w:lang w:val="es-CO"/>
        </w:rPr>
      </w:pPr>
      <w:r w:rsidRPr="00A808AC">
        <w:rPr>
          <w:lang w:val="es-CO"/>
        </w:rPr>
        <w:t>Chile implementó una logística eficaz</w:t>
      </w:r>
      <w:r w:rsidR="00A808AC">
        <w:rPr>
          <w:lang w:val="es-CO"/>
        </w:rPr>
        <w:t xml:space="preserve"> y capacitación de personal</w:t>
      </w:r>
      <w:r w:rsidRPr="00A808AC">
        <w:rPr>
          <w:lang w:val="es-CO"/>
        </w:rPr>
        <w:t xml:space="preserve">: la inmunización se realizó en maternidades, </w:t>
      </w:r>
      <w:proofErr w:type="spellStart"/>
      <w:r w:rsidRPr="00A808AC">
        <w:rPr>
          <w:lang w:val="es-CO"/>
        </w:rPr>
        <w:lastRenderedPageBreak/>
        <w:t>vacunatorios</w:t>
      </w:r>
      <w:proofErr w:type="spellEnd"/>
      <w:r w:rsidRPr="00A808AC">
        <w:rPr>
          <w:lang w:val="es-CO"/>
        </w:rPr>
        <w:t xml:space="preserve"> y servicios de salud primaria, facilitando el acceso al </w:t>
      </w:r>
      <w:proofErr w:type="spellStart"/>
      <w:r w:rsidRPr="00A808AC">
        <w:rPr>
          <w:lang w:val="es-CO"/>
        </w:rPr>
        <w:t>Nirsevimab</w:t>
      </w:r>
      <w:proofErr w:type="spellEnd"/>
      <w:r w:rsidRPr="00A808AC">
        <w:rPr>
          <w:lang w:val="es-CO"/>
        </w:rPr>
        <w:t xml:space="preserve">. </w:t>
      </w:r>
      <w:r w:rsidR="004651DB">
        <w:rPr>
          <w:lang w:val="es-CO"/>
        </w:rPr>
        <w:t xml:space="preserve"> (9-11)</w:t>
      </w:r>
    </w:p>
    <w:p w14:paraId="1AB9A3B8" w14:textId="38C628E5" w:rsidR="00A808AC" w:rsidRPr="00A808AC" w:rsidRDefault="00A808AC" w:rsidP="004E1FFD">
      <w:pPr>
        <w:pStyle w:val="Prrafodelista"/>
        <w:numPr>
          <w:ilvl w:val="1"/>
          <w:numId w:val="6"/>
        </w:numPr>
        <w:rPr>
          <w:b/>
          <w:bCs/>
          <w:lang w:val="es-CO"/>
        </w:rPr>
      </w:pPr>
      <w:r>
        <w:rPr>
          <w:lang w:val="es-CO"/>
        </w:rPr>
        <w:t>E</w:t>
      </w:r>
      <w:r w:rsidR="004E1FFD" w:rsidRPr="00A808AC">
        <w:rPr>
          <w:lang w:val="es-CO"/>
        </w:rPr>
        <w:t xml:space="preserve">strategia de “rescate”: si una familia rechazaba inicialmente la vacuna, el equipo de salud primaria visitaba a domicilio al recién nacido para </w:t>
      </w:r>
      <w:proofErr w:type="spellStart"/>
      <w:r w:rsidR="004E1FFD" w:rsidRPr="00A808AC">
        <w:rPr>
          <w:lang w:val="es-CO"/>
        </w:rPr>
        <w:t>reofrecer</w:t>
      </w:r>
      <w:proofErr w:type="spellEnd"/>
      <w:r w:rsidR="004E1FFD" w:rsidRPr="00A808AC">
        <w:rPr>
          <w:lang w:val="es-CO"/>
        </w:rPr>
        <w:t xml:space="preserve"> la inmunización tras consejería informativa. </w:t>
      </w:r>
      <w:r w:rsidR="004651DB">
        <w:rPr>
          <w:lang w:val="es-CO"/>
        </w:rPr>
        <w:t>(11)</w:t>
      </w:r>
    </w:p>
    <w:p w14:paraId="61456867" w14:textId="10CFC206" w:rsidR="00A808AC" w:rsidRPr="00A808AC" w:rsidRDefault="004E1FFD" w:rsidP="004E1FFD">
      <w:pPr>
        <w:pStyle w:val="Prrafodelista"/>
        <w:numPr>
          <w:ilvl w:val="1"/>
          <w:numId w:val="6"/>
        </w:numPr>
        <w:rPr>
          <w:b/>
          <w:bCs/>
          <w:lang w:val="es-CO"/>
        </w:rPr>
      </w:pPr>
      <w:r w:rsidRPr="00A808AC">
        <w:rPr>
          <w:lang w:val="es-CO"/>
        </w:rPr>
        <w:t>La administración fue voluntaria y de una sola dosis; en caso de rechazo, se requería firmar un consentimiento de renuncia</w:t>
      </w:r>
      <w:r w:rsidR="004651DB">
        <w:rPr>
          <w:lang w:val="es-CO"/>
        </w:rPr>
        <w:t xml:space="preserve"> con indicación de sus riesgos</w:t>
      </w:r>
      <w:r w:rsidRPr="00A808AC">
        <w:rPr>
          <w:lang w:val="es-CO"/>
        </w:rPr>
        <w:t xml:space="preserve">. </w:t>
      </w:r>
      <w:r w:rsidR="004651DB">
        <w:rPr>
          <w:lang w:val="es-CO"/>
        </w:rPr>
        <w:t>(11)</w:t>
      </w:r>
    </w:p>
    <w:p w14:paraId="3463F307" w14:textId="77777777" w:rsidR="004651DB" w:rsidRPr="004651DB" w:rsidRDefault="004E1FFD" w:rsidP="004E1FFD">
      <w:pPr>
        <w:pStyle w:val="Prrafodelista"/>
        <w:numPr>
          <w:ilvl w:val="1"/>
          <w:numId w:val="6"/>
        </w:numPr>
        <w:rPr>
          <w:b/>
          <w:bCs/>
          <w:lang w:val="es-CO"/>
        </w:rPr>
      </w:pPr>
      <w:r w:rsidRPr="00A808AC">
        <w:rPr>
          <w:lang w:val="es-CO"/>
        </w:rPr>
        <w:t>Comunicación basada en evidencia científica y respaldo institucional</w:t>
      </w:r>
    </w:p>
    <w:p w14:paraId="01597F12" w14:textId="280A7E10" w:rsidR="004651DB" w:rsidRPr="004651DB" w:rsidRDefault="004651DB" w:rsidP="004E1FFD">
      <w:pPr>
        <w:pStyle w:val="Prrafodelista"/>
        <w:numPr>
          <w:ilvl w:val="1"/>
          <w:numId w:val="6"/>
        </w:numPr>
        <w:rPr>
          <w:b/>
          <w:bCs/>
          <w:lang w:val="es-CO"/>
        </w:rPr>
      </w:pPr>
      <w:r>
        <w:rPr>
          <w:lang w:val="es-CO"/>
        </w:rPr>
        <w:t>R</w:t>
      </w:r>
      <w:r w:rsidR="004E1FFD" w:rsidRPr="004651DB">
        <w:rPr>
          <w:lang w:val="es-CO"/>
        </w:rPr>
        <w:t>espald</w:t>
      </w:r>
      <w:r>
        <w:rPr>
          <w:lang w:val="es-CO"/>
        </w:rPr>
        <w:t>o</w:t>
      </w:r>
      <w:r w:rsidR="004E1FFD" w:rsidRPr="004651DB">
        <w:rPr>
          <w:lang w:val="es-CO"/>
        </w:rPr>
        <w:t xml:space="preserve"> públic</w:t>
      </w:r>
      <w:r>
        <w:rPr>
          <w:lang w:val="es-CO"/>
        </w:rPr>
        <w:t>o</w:t>
      </w:r>
      <w:r w:rsidR="004E1FFD" w:rsidRPr="004651DB">
        <w:rPr>
          <w:lang w:val="es-CO"/>
        </w:rPr>
        <w:t xml:space="preserve"> por la Universidad de Chile y el ISCI, con presentaciones ante autoridades sanitarias, incluida la Ministra de Salud, destacando la reducción de hospitalizaciones y mortalidad cero por VRS.</w:t>
      </w:r>
      <w:r>
        <w:rPr>
          <w:lang w:val="es-CO"/>
        </w:rPr>
        <w:t xml:space="preserve"> (13-14)</w:t>
      </w:r>
      <w:r w:rsidR="004E1FFD" w:rsidRPr="004651DB">
        <w:rPr>
          <w:lang w:val="es-CO"/>
        </w:rPr>
        <w:t xml:space="preserve"> </w:t>
      </w:r>
    </w:p>
    <w:p w14:paraId="3BA1E92A" w14:textId="2F1F964C" w:rsidR="004E1FFD" w:rsidRPr="004651DB" w:rsidRDefault="004651DB" w:rsidP="004E1FFD">
      <w:pPr>
        <w:pStyle w:val="Prrafodelista"/>
        <w:numPr>
          <w:ilvl w:val="1"/>
          <w:numId w:val="6"/>
        </w:numPr>
        <w:rPr>
          <w:b/>
          <w:bCs/>
          <w:lang w:val="es-CO"/>
        </w:rPr>
      </w:pPr>
      <w:r>
        <w:rPr>
          <w:lang w:val="es-CO"/>
        </w:rPr>
        <w:t>R</w:t>
      </w:r>
      <w:r w:rsidR="004E1FFD" w:rsidRPr="004651DB">
        <w:rPr>
          <w:lang w:val="es-CO"/>
        </w:rPr>
        <w:t>edes institucionales entre la Subsecretaría de Salud Pública, la Dirección de Presupuestos y atención asistencial para financiar, promover y ejecutar la estrategia de forma efectiva.</w:t>
      </w:r>
    </w:p>
    <w:p w14:paraId="7B0E04AD" w14:textId="77777777" w:rsidR="009B6B6F" w:rsidRPr="009B6B6F" w:rsidRDefault="009B6B6F" w:rsidP="009B6B6F"/>
    <w:p w14:paraId="7603FD5F" w14:textId="2B17B375" w:rsidR="00333B40" w:rsidRDefault="00694913" w:rsidP="00C87600">
      <w:pPr>
        <w:pStyle w:val="Ttulo2"/>
        <w:jc w:val="center"/>
      </w:pPr>
      <w:r>
        <w:t>Experiencia Argentina</w:t>
      </w:r>
    </w:p>
    <w:p w14:paraId="5AD5304B" w14:textId="77777777" w:rsidR="00940593" w:rsidRDefault="00940593" w:rsidP="00940593">
      <w:pPr>
        <w:jc w:val="both"/>
      </w:pPr>
      <w:r>
        <w:t>En marzo de 2024, Argentina incorporó la vacuna materna contra el virus sincicial respiratorio (</w:t>
      </w:r>
      <w:proofErr w:type="spellStart"/>
      <w:r>
        <w:t>Abrysvo</w:t>
      </w:r>
      <w:proofErr w:type="spellEnd"/>
      <w:r>
        <w:t>) al Calendario Nacional de Vacunación (CNV) como una intervención gratuita y obligatoria para embarazadas entre las semanas 32 y 36+6 días de gestación, con el objetivo de proteger a lactantes durante sus primeros seis meses de vida (15,16). La medida se formalizó mediante la Resolución 4218/2023, publicada en el Boletín Oficial en diciembre de 2023 (15).</w:t>
      </w:r>
    </w:p>
    <w:p w14:paraId="3FAA94B9" w14:textId="77777777" w:rsidR="00940593" w:rsidRDefault="00940593" w:rsidP="00940593">
      <w:pPr>
        <w:jc w:val="both"/>
      </w:pPr>
    </w:p>
    <w:p w14:paraId="0E185121" w14:textId="77777777" w:rsidR="00940593" w:rsidRDefault="00940593" w:rsidP="00940593">
      <w:pPr>
        <w:jc w:val="both"/>
      </w:pPr>
      <w:r>
        <w:t xml:space="preserve">La aplicación se realiza en </w:t>
      </w:r>
      <w:proofErr w:type="spellStart"/>
      <w:r>
        <w:t>vacunatorios</w:t>
      </w:r>
      <w:proofErr w:type="spellEnd"/>
      <w:r>
        <w:t xml:space="preserve"> públicos y centros de salud de todo el país, sin necesidad de orden médica, permitiendo la coadministración con otras vacunas del embarazo como antigripal, </w:t>
      </w:r>
      <w:proofErr w:type="spellStart"/>
      <w:r>
        <w:t>dTpa</w:t>
      </w:r>
      <w:proofErr w:type="spellEnd"/>
      <w:r>
        <w:t xml:space="preserve"> y COVID-19 (17). La campaña se desplegó desde el 1 de marzo hasta el 31 de agosto de 2024 (15,17).</w:t>
      </w:r>
    </w:p>
    <w:p w14:paraId="55ED233F" w14:textId="77777777" w:rsidR="00940593" w:rsidRDefault="00940593" w:rsidP="00940593">
      <w:pPr>
        <w:jc w:val="both"/>
      </w:pPr>
    </w:p>
    <w:p w14:paraId="6916BD58" w14:textId="20C1FC38" w:rsidR="00940593" w:rsidRDefault="00940593" w:rsidP="00940593">
      <w:pPr>
        <w:jc w:val="both"/>
      </w:pPr>
      <w:r>
        <w:t>En su primera temporada, la cobertura nacional alcanzó entre el 61,4 % y el 62,1 % (18). Datos preliminares reportados por el Ministerio de Salud y analizados en instancias técnicas de la OPS indican una reducción significativa en hospitalizaciones por VSR en lactantes nacidos de madres vacunadas, sin registros de fallecimientos en este grupo (17,19)</w:t>
      </w:r>
    </w:p>
    <w:p w14:paraId="0235E55B" w14:textId="77777777" w:rsidR="00333B40" w:rsidRDefault="00333B40" w:rsidP="00A04553"/>
    <w:p w14:paraId="0FEBB678" w14:textId="4CCCDFB5" w:rsidR="00731021" w:rsidRDefault="00731021" w:rsidP="00731021">
      <w:pPr>
        <w:pStyle w:val="Prrafodelista"/>
        <w:numPr>
          <w:ilvl w:val="0"/>
          <w:numId w:val="15"/>
        </w:numPr>
      </w:pPr>
      <w:r>
        <w:lastRenderedPageBreak/>
        <w:t xml:space="preserve"> </w:t>
      </w:r>
      <w:r>
        <w:t>E</w:t>
      </w:r>
      <w:r>
        <w:t>studio multicéntrico (BERNI) reveló una efectividad del 78,6 % en prevenir hospitalizaciones por VSR durante los primeros 3 meses de vida, y del 71,3 % hasta los 6 meses. Para casos graves de IRTI-VSR, la efectividad fue del 76,9 % (</w:t>
      </w:r>
      <w:r>
        <w:t>20</w:t>
      </w:r>
      <w:r>
        <w:t>).</w:t>
      </w:r>
    </w:p>
    <w:p w14:paraId="5BA476ED" w14:textId="7055DCE2" w:rsidR="00731021" w:rsidRDefault="00731021" w:rsidP="00731021">
      <w:pPr>
        <w:pStyle w:val="Prrafodelista"/>
        <w:numPr>
          <w:ilvl w:val="0"/>
          <w:numId w:val="15"/>
        </w:numPr>
      </w:pPr>
      <w:r>
        <w:t>E</w:t>
      </w:r>
      <w:r>
        <w:t>studios clínicos (fase 3, MATISSE), la vacuna demostró una eficacia del 81,8 % a los 90 días y 69,4 % a los 180 días respecto a enfermedad respiratoria grave atendida (</w:t>
      </w:r>
      <w:r>
        <w:t>21</w:t>
      </w:r>
      <w:r>
        <w:t>).</w:t>
      </w:r>
    </w:p>
    <w:p w14:paraId="2B7E5D5C" w14:textId="77777777" w:rsidR="00731021" w:rsidRDefault="00731021" w:rsidP="00731021"/>
    <w:p w14:paraId="353F19D6" w14:textId="76152063" w:rsidR="006B4CC0" w:rsidRDefault="006B4CC0" w:rsidP="006B4CC0">
      <w:pPr>
        <w:pStyle w:val="Ttulo3"/>
        <w:rPr>
          <w:rFonts w:ascii="Times New Roman" w:hAnsi="Times New Roman"/>
          <w:lang w:val="es-CO"/>
        </w:rPr>
      </w:pPr>
      <w:r>
        <w:rPr>
          <w:rStyle w:val="s1"/>
        </w:rPr>
        <w:t xml:space="preserve">Sustitución de </w:t>
      </w:r>
      <w:proofErr w:type="spellStart"/>
      <w:r w:rsidR="00EA75A0">
        <w:rPr>
          <w:rStyle w:val="s1"/>
        </w:rPr>
        <w:t>P</w:t>
      </w:r>
      <w:r>
        <w:rPr>
          <w:rStyle w:val="s1"/>
        </w:rPr>
        <w:t>alivizumab</w:t>
      </w:r>
      <w:proofErr w:type="spellEnd"/>
      <w:r>
        <w:rPr>
          <w:rStyle w:val="s1"/>
        </w:rPr>
        <w:t xml:space="preserve"> por </w:t>
      </w:r>
      <w:proofErr w:type="spellStart"/>
      <w:r w:rsidR="00EA75A0">
        <w:rPr>
          <w:rStyle w:val="s1"/>
        </w:rPr>
        <w:t>N</w:t>
      </w:r>
      <w:r>
        <w:rPr>
          <w:rStyle w:val="s1"/>
        </w:rPr>
        <w:t>irsevimab</w:t>
      </w:r>
      <w:proofErr w:type="spellEnd"/>
      <w:r>
        <w:rPr>
          <w:rStyle w:val="apple-converted-space"/>
        </w:rPr>
        <w:t> </w:t>
      </w:r>
    </w:p>
    <w:p w14:paraId="10772FA0" w14:textId="2E4EAD46" w:rsidR="00731021" w:rsidRDefault="00731021" w:rsidP="006B4CC0"/>
    <w:p w14:paraId="6447D93C" w14:textId="77777777" w:rsidR="006B4CC0" w:rsidRDefault="006B4CC0" w:rsidP="006B4CC0"/>
    <w:p w14:paraId="60FB3F99" w14:textId="77777777" w:rsidR="006B4CC0" w:rsidRDefault="006B4CC0" w:rsidP="006B4CC0"/>
    <w:p w14:paraId="6C480D91" w14:textId="77777777" w:rsidR="006B4CC0" w:rsidRDefault="006B4CC0" w:rsidP="006B4CC0"/>
    <w:p w14:paraId="017F604F" w14:textId="1E2B6175" w:rsidR="00333B40" w:rsidRDefault="00855FBB" w:rsidP="00A04553">
      <w:r>
        <w:t xml:space="preserve">Fuentes </w:t>
      </w:r>
    </w:p>
    <w:p w14:paraId="33AB2C53" w14:textId="4AEDAAE8" w:rsidR="00855FBB" w:rsidRDefault="00855FBB" w:rsidP="00855FBB">
      <w:pPr>
        <w:pStyle w:val="Prrafodelista"/>
        <w:numPr>
          <w:ilvl w:val="0"/>
          <w:numId w:val="3"/>
        </w:numPr>
      </w:pPr>
      <w:hyperlink r:id="rId18" w:history="1">
        <w:r w:rsidRPr="00F87385">
          <w:rPr>
            <w:rStyle w:val="Hipervnculo"/>
          </w:rPr>
          <w:t>https://www.minsalud.gov.co/sites/rid/Lists/BibliotecaDigital/RIDE/VS/ED/GCFI/indicadores-basicos-salud-2024.pdf?utm</w:t>
        </w:r>
      </w:hyperlink>
    </w:p>
    <w:p w14:paraId="65FA9B65" w14:textId="78FCEC0C" w:rsidR="00855FBB" w:rsidRDefault="00DA5DEC" w:rsidP="00855FBB">
      <w:pPr>
        <w:pStyle w:val="Prrafodelista"/>
        <w:numPr>
          <w:ilvl w:val="0"/>
          <w:numId w:val="3"/>
        </w:numPr>
      </w:pPr>
      <w:hyperlink r:id="rId19" w:history="1">
        <w:r w:rsidRPr="00F87385">
          <w:rPr>
            <w:rStyle w:val="Hipervnculo"/>
          </w:rPr>
          <w:t>https://www.dane.gov.co/files/operaciones/EEVV/bol-EEVV-Nacimientos-Itrim2</w:t>
        </w:r>
        <w:r w:rsidRPr="00F87385">
          <w:rPr>
            <w:rStyle w:val="Hipervnculo"/>
          </w:rPr>
          <w:t>0</w:t>
        </w:r>
        <w:r w:rsidRPr="00F87385">
          <w:rPr>
            <w:rStyle w:val="Hipervnculo"/>
          </w:rPr>
          <w:t>24.pdf</w:t>
        </w:r>
      </w:hyperlink>
    </w:p>
    <w:p w14:paraId="07F96C09" w14:textId="07E1A555" w:rsidR="00D034A7" w:rsidRDefault="00D034A7" w:rsidP="00D034A7">
      <w:pPr>
        <w:pStyle w:val="Prrafodelista"/>
        <w:numPr>
          <w:ilvl w:val="0"/>
          <w:numId w:val="3"/>
        </w:numPr>
      </w:pPr>
      <w:hyperlink r:id="rId20" w:history="1">
        <w:r w:rsidRPr="00F87385">
          <w:rPr>
            <w:rStyle w:val="Hipervnculo"/>
          </w:rPr>
          <w:t>https://profamilia.org.co/wp-content/uploads/2019/05/ENDS-2015-TOMO-II.pdf</w:t>
        </w:r>
      </w:hyperlink>
      <w:r>
        <w:t xml:space="preserve"> </w:t>
      </w:r>
    </w:p>
    <w:p w14:paraId="03D78810" w14:textId="6762F7D7" w:rsidR="004651DB" w:rsidRDefault="00EE0A7D" w:rsidP="004651DB">
      <w:pPr>
        <w:pStyle w:val="Prrafodelista"/>
        <w:numPr>
          <w:ilvl w:val="0"/>
          <w:numId w:val="3"/>
        </w:numPr>
      </w:pPr>
      <w:hyperlink r:id="rId21" w:history="1">
        <w:r w:rsidRPr="00F87385">
          <w:rPr>
            <w:rStyle w:val="Hipervnculo"/>
          </w:rPr>
          <w:t>https://medicina.uniandes.edu.co/es/investigacion/observatorio-salud-publica</w:t>
        </w:r>
      </w:hyperlink>
    </w:p>
    <w:p w14:paraId="462EB0D3" w14:textId="0A300649" w:rsidR="004651DB" w:rsidRDefault="009B6B6F" w:rsidP="004651DB">
      <w:pPr>
        <w:pStyle w:val="Prrafodelista"/>
        <w:numPr>
          <w:ilvl w:val="0"/>
          <w:numId w:val="3"/>
        </w:numPr>
      </w:pPr>
      <w:hyperlink r:id="rId22" w:history="1">
        <w:r w:rsidRPr="00F87385">
          <w:rPr>
            <w:rStyle w:val="Hipervnculo"/>
          </w:rPr>
          <w:t>https://prensa.presidencia.cl/comunicado.aspx?id=286535&amp;utm_source=chatgpt.com</w:t>
        </w:r>
      </w:hyperlink>
    </w:p>
    <w:p w14:paraId="24353F4B" w14:textId="6AE497AE" w:rsidR="004651DB" w:rsidRPr="004651DB" w:rsidRDefault="004651DB" w:rsidP="004651DB">
      <w:pPr>
        <w:pStyle w:val="Prrafodelista"/>
        <w:numPr>
          <w:ilvl w:val="0"/>
          <w:numId w:val="3"/>
        </w:numPr>
        <w:rPr>
          <w:lang w:val="es-CO"/>
        </w:rPr>
      </w:pPr>
      <w:hyperlink r:id="rId23" w:history="1">
        <w:r w:rsidRPr="004651DB">
          <w:rPr>
            <w:rStyle w:val="Hipervnculo"/>
            <w:lang w:val="es-CO"/>
          </w:rPr>
          <w:t>https://www.gob.cl/noticias/estrategia-contra-virus-sincicial-vrs-nirsevimab-2024-reduccion-casos/</w:t>
        </w:r>
      </w:hyperlink>
      <w:r>
        <w:rPr>
          <w:lang w:val="es-CO"/>
        </w:rPr>
        <w:t xml:space="preserve"> </w:t>
      </w:r>
    </w:p>
    <w:p w14:paraId="29C9F0B9" w14:textId="5437A087" w:rsidR="004651DB" w:rsidRPr="004651DB" w:rsidRDefault="004651DB" w:rsidP="004651DB">
      <w:pPr>
        <w:pStyle w:val="Prrafodelista"/>
        <w:numPr>
          <w:ilvl w:val="0"/>
          <w:numId w:val="3"/>
        </w:numPr>
        <w:rPr>
          <w:lang w:val="es-CO"/>
        </w:rPr>
      </w:pPr>
      <w:hyperlink r:id="rId24" w:history="1">
        <w:r w:rsidRPr="004651DB">
          <w:rPr>
            <w:rStyle w:val="Hipervnculo"/>
            <w:lang w:val="es-CO"/>
          </w:rPr>
          <w:t>https://uchile.cl/dam/jcr%3A0fb8dedc-b19e-4175-840d-566f6a172d13/Reporte%201%20Nirse%20CL%20-%206%20sept%202024%20%283%29.pdf</w:t>
        </w:r>
      </w:hyperlink>
      <w:r>
        <w:rPr>
          <w:lang w:val="es-CO"/>
        </w:rPr>
        <w:t xml:space="preserve"> </w:t>
      </w:r>
    </w:p>
    <w:p w14:paraId="43249FD4" w14:textId="0187A849" w:rsidR="004651DB" w:rsidRPr="004651DB" w:rsidRDefault="004651DB" w:rsidP="004651DB">
      <w:pPr>
        <w:pStyle w:val="Prrafodelista"/>
        <w:numPr>
          <w:ilvl w:val="0"/>
          <w:numId w:val="3"/>
        </w:numPr>
        <w:rPr>
          <w:lang w:val="es-CO"/>
        </w:rPr>
      </w:pPr>
      <w:hyperlink r:id="rId25" w:history="1">
        <w:r w:rsidRPr="004651DB">
          <w:rPr>
            <w:rStyle w:val="Hipervnculo"/>
            <w:lang w:val="es-CO"/>
          </w:rPr>
          <w:t>https://medicina.uchile.cl/noticias/227107/mejorando-la-estrategia-nacional-de-inmunizac</w:t>
        </w:r>
        <w:r w:rsidRPr="004651DB">
          <w:rPr>
            <w:rStyle w:val="Hipervnculo"/>
            <w:lang w:val="es-CO"/>
          </w:rPr>
          <w:t>i</w:t>
        </w:r>
        <w:r w:rsidRPr="004651DB">
          <w:rPr>
            <w:rStyle w:val="Hipervnculo"/>
            <w:lang w:val="es-CO"/>
          </w:rPr>
          <w:t>on-contra-vrs</w:t>
        </w:r>
      </w:hyperlink>
      <w:r>
        <w:rPr>
          <w:lang w:val="es-CO"/>
        </w:rPr>
        <w:t xml:space="preserve"> </w:t>
      </w:r>
    </w:p>
    <w:p w14:paraId="6F1471D0" w14:textId="27B2DEAA" w:rsidR="004651DB" w:rsidRPr="004651DB" w:rsidRDefault="004651DB" w:rsidP="004651DB">
      <w:pPr>
        <w:pStyle w:val="Prrafodelista"/>
        <w:numPr>
          <w:ilvl w:val="0"/>
          <w:numId w:val="3"/>
        </w:numPr>
        <w:rPr>
          <w:lang w:val="es-CO"/>
        </w:rPr>
      </w:pPr>
      <w:hyperlink r:id="rId26" w:history="1">
        <w:r w:rsidRPr="004651DB">
          <w:rPr>
            <w:rStyle w:val="Hipervnculo"/>
            <w:lang w:val="es-CO"/>
          </w:rPr>
          <w:t>https://saludresponde.minsal.cl/nirsevimab/</w:t>
        </w:r>
      </w:hyperlink>
      <w:r>
        <w:rPr>
          <w:lang w:val="es-CO"/>
        </w:rPr>
        <w:t xml:space="preserve"> </w:t>
      </w:r>
    </w:p>
    <w:p w14:paraId="7E5F24AE" w14:textId="3C95A146" w:rsidR="004651DB" w:rsidRPr="004651DB" w:rsidRDefault="004651DB" w:rsidP="004651DB">
      <w:pPr>
        <w:pStyle w:val="Prrafodelista"/>
        <w:numPr>
          <w:ilvl w:val="0"/>
          <w:numId w:val="3"/>
        </w:numPr>
        <w:rPr>
          <w:lang w:val="es-CO"/>
        </w:rPr>
      </w:pPr>
      <w:hyperlink r:id="rId27" w:history="1">
        <w:r w:rsidRPr="004651DB">
          <w:rPr>
            <w:rStyle w:val="Hipervnculo"/>
            <w:lang w:val="es-CO"/>
          </w:rPr>
          <w:t>https://pubmed.ncbi.nlm.nih.gov/40513593/</w:t>
        </w:r>
      </w:hyperlink>
      <w:r>
        <w:rPr>
          <w:lang w:val="es-CO"/>
        </w:rPr>
        <w:t xml:space="preserve"> </w:t>
      </w:r>
    </w:p>
    <w:p w14:paraId="230F2B9C" w14:textId="32DB38C0" w:rsidR="004651DB" w:rsidRPr="004651DB" w:rsidRDefault="004651DB" w:rsidP="004651DB">
      <w:pPr>
        <w:pStyle w:val="Prrafodelista"/>
        <w:numPr>
          <w:ilvl w:val="0"/>
          <w:numId w:val="3"/>
        </w:numPr>
        <w:rPr>
          <w:lang w:val="es-CO"/>
        </w:rPr>
      </w:pPr>
      <w:hyperlink r:id="rId28" w:history="1">
        <w:r w:rsidRPr="004651DB">
          <w:rPr>
            <w:rStyle w:val="Hipervnculo"/>
            <w:lang w:val="es-CO"/>
          </w:rPr>
          <w:t>https://ssmc.gob.cl/vacunacion-contra-el-virus-sincicial-la-estrategia-de-rescate-del-ssmc-para-lograr-el-100-de-cobertura/</w:t>
        </w:r>
      </w:hyperlink>
      <w:r>
        <w:rPr>
          <w:lang w:val="es-CO"/>
        </w:rPr>
        <w:t xml:space="preserve"> </w:t>
      </w:r>
    </w:p>
    <w:p w14:paraId="1808D804" w14:textId="1469B35B" w:rsidR="004651DB" w:rsidRPr="004651DB" w:rsidRDefault="004651DB" w:rsidP="004651DB">
      <w:pPr>
        <w:pStyle w:val="Prrafodelista"/>
        <w:numPr>
          <w:ilvl w:val="0"/>
          <w:numId w:val="3"/>
        </w:numPr>
        <w:rPr>
          <w:lang w:val="es-CO"/>
        </w:rPr>
      </w:pPr>
      <w:hyperlink r:id="rId29" w:history="1">
        <w:r w:rsidRPr="004651DB">
          <w:rPr>
            <w:rStyle w:val="Hipervnculo"/>
            <w:lang w:val="es-CO"/>
          </w:rPr>
          <w:t>https://sochitran.cl/2025/03/05/universal-immunization-strategy-against-respiratory-syncytial-virus-rsv-prevention-in-chile-with-nirsevimab-during-</w:t>
        </w:r>
        <w:r w:rsidRPr="004651DB">
          <w:rPr>
            <w:rStyle w:val="Hipervnculo"/>
            <w:lang w:val="es-CO"/>
          </w:rPr>
          <w:lastRenderedPageBreak/>
          <w:t>the-2024-winter-season-first-southern-hemisphere-nationwide-effectiveness-data/</w:t>
        </w:r>
      </w:hyperlink>
      <w:r>
        <w:rPr>
          <w:lang w:val="es-CO"/>
        </w:rPr>
        <w:t xml:space="preserve"> </w:t>
      </w:r>
    </w:p>
    <w:p w14:paraId="2653CADA" w14:textId="2332B766" w:rsidR="004651DB" w:rsidRPr="004651DB" w:rsidRDefault="004651DB" w:rsidP="004651DB">
      <w:pPr>
        <w:pStyle w:val="Prrafodelista"/>
        <w:numPr>
          <w:ilvl w:val="0"/>
          <w:numId w:val="3"/>
        </w:numPr>
        <w:rPr>
          <w:lang w:val="es-CO"/>
        </w:rPr>
      </w:pPr>
      <w:hyperlink r:id="rId30" w:history="1">
        <w:r w:rsidRPr="004651DB">
          <w:rPr>
            <w:rStyle w:val="Hipervnculo"/>
            <w:lang w:val="es-CO"/>
          </w:rPr>
          <w:t>https://uchile.cl/noticias/229235/uchile-respalda-estrategia-que-redujo-hospitalizacion-por-vrs</w:t>
        </w:r>
      </w:hyperlink>
      <w:r>
        <w:rPr>
          <w:lang w:val="es-CO"/>
        </w:rPr>
        <w:t xml:space="preserve"> </w:t>
      </w:r>
    </w:p>
    <w:p w14:paraId="7799C5EA" w14:textId="241048E6" w:rsidR="004651DB" w:rsidRDefault="004651DB" w:rsidP="004651DB">
      <w:pPr>
        <w:pStyle w:val="Prrafodelista"/>
        <w:numPr>
          <w:ilvl w:val="0"/>
          <w:numId w:val="3"/>
        </w:numPr>
        <w:rPr>
          <w:lang w:val="es-CO"/>
        </w:rPr>
      </w:pPr>
      <w:hyperlink r:id="rId31" w:history="1">
        <w:r w:rsidRPr="004651DB">
          <w:rPr>
            <w:rStyle w:val="Hipervnculo"/>
            <w:lang w:val="es-CO"/>
          </w:rPr>
          <w:t>https://www.sanidad.gob.es/areas/promocionPrevencion/vacunaciones/comoTrabajamos/docs/VRS_infantil.pdf</w:t>
        </w:r>
      </w:hyperlink>
      <w:r>
        <w:rPr>
          <w:lang w:val="es-CO"/>
        </w:rPr>
        <w:t xml:space="preserve"> </w:t>
      </w:r>
    </w:p>
    <w:p w14:paraId="22503EDA" w14:textId="047D8561" w:rsidR="00940593" w:rsidRPr="00940593" w:rsidRDefault="00940593" w:rsidP="00940593">
      <w:pPr>
        <w:pStyle w:val="Prrafodelista"/>
        <w:numPr>
          <w:ilvl w:val="0"/>
          <w:numId w:val="3"/>
        </w:numPr>
        <w:rPr>
          <w:lang w:val="es-CO"/>
        </w:rPr>
      </w:pPr>
      <w:hyperlink r:id="rId32" w:history="1">
        <w:r w:rsidRPr="00F87385">
          <w:rPr>
            <w:rStyle w:val="Hipervnculo"/>
            <w:lang w:val="es-CO"/>
          </w:rPr>
          <w:t>https://www.argentina.gob.ar/noticias/comienza-en-todo-el-pais-la-vacunacion-contra-el-virus-sincicial-respiratorio</w:t>
        </w:r>
      </w:hyperlink>
      <w:r>
        <w:rPr>
          <w:lang w:val="es-CO"/>
        </w:rPr>
        <w:t xml:space="preserve"> </w:t>
      </w:r>
    </w:p>
    <w:p w14:paraId="7B87E4F8" w14:textId="79272CFE" w:rsidR="00940593" w:rsidRPr="00940593" w:rsidRDefault="00940593" w:rsidP="00940593">
      <w:pPr>
        <w:pStyle w:val="Prrafodelista"/>
        <w:numPr>
          <w:ilvl w:val="0"/>
          <w:numId w:val="3"/>
        </w:numPr>
        <w:rPr>
          <w:lang w:val="es-CO"/>
        </w:rPr>
      </w:pPr>
      <w:hyperlink r:id="rId33" w:history="1">
        <w:r w:rsidRPr="00F87385">
          <w:rPr>
            <w:rStyle w:val="Hipervnculo"/>
            <w:lang w:val="es-CO"/>
          </w:rPr>
          <w:t>https://www.argentina.gob.ar/noticias/se-inicia-la-vacunacion-contra-virus-sincicial-respiratorio</w:t>
        </w:r>
      </w:hyperlink>
      <w:r>
        <w:rPr>
          <w:lang w:val="es-CO"/>
        </w:rPr>
        <w:t xml:space="preserve"> </w:t>
      </w:r>
    </w:p>
    <w:p w14:paraId="2767EBA4" w14:textId="7EF576C8" w:rsidR="00940593" w:rsidRPr="00940593" w:rsidRDefault="00940593" w:rsidP="00940593">
      <w:pPr>
        <w:pStyle w:val="Prrafodelista"/>
        <w:numPr>
          <w:ilvl w:val="0"/>
          <w:numId w:val="3"/>
        </w:numPr>
        <w:rPr>
          <w:lang w:val="es-CO"/>
        </w:rPr>
      </w:pPr>
      <w:hyperlink r:id="rId34" w:history="1">
        <w:r w:rsidRPr="00F87385">
          <w:rPr>
            <w:rStyle w:val="Hipervnculo"/>
            <w:lang w:val="es-CO"/>
          </w:rPr>
          <w:t>https://www.paho.org/sites/default/files/paho-cim-webinar-maternal-vaccination-preventing-respiratory-syncytial-virus-associated-disease-infants_0.pdf</w:t>
        </w:r>
      </w:hyperlink>
      <w:r>
        <w:rPr>
          <w:lang w:val="es-CO"/>
        </w:rPr>
        <w:t xml:space="preserve"> </w:t>
      </w:r>
    </w:p>
    <w:p w14:paraId="58C7BB7B" w14:textId="795A4D58" w:rsidR="00940593" w:rsidRPr="00940593" w:rsidRDefault="00940593" w:rsidP="00940593">
      <w:pPr>
        <w:pStyle w:val="Prrafodelista"/>
        <w:numPr>
          <w:ilvl w:val="0"/>
          <w:numId w:val="3"/>
        </w:numPr>
        <w:rPr>
          <w:lang w:val="es-CO"/>
        </w:rPr>
      </w:pPr>
      <w:hyperlink r:id="rId35" w:history="1">
        <w:r w:rsidRPr="00F87385">
          <w:rPr>
            <w:rStyle w:val="Hipervnculo"/>
            <w:lang w:val="es-CO"/>
          </w:rPr>
          <w:t>https://vacunasaep.org/documentos/manual/cap-43</w:t>
        </w:r>
      </w:hyperlink>
      <w:r>
        <w:rPr>
          <w:lang w:val="es-CO"/>
        </w:rPr>
        <w:t xml:space="preserve"> </w:t>
      </w:r>
    </w:p>
    <w:p w14:paraId="017053C6" w14:textId="44A5549E" w:rsidR="00940593" w:rsidRPr="00940593" w:rsidRDefault="00940593" w:rsidP="00940593">
      <w:pPr>
        <w:pStyle w:val="Prrafodelista"/>
        <w:numPr>
          <w:ilvl w:val="0"/>
          <w:numId w:val="3"/>
        </w:numPr>
        <w:rPr>
          <w:lang w:val="es-CO"/>
        </w:rPr>
      </w:pPr>
      <w:hyperlink r:id="rId36" w:history="1">
        <w:r w:rsidRPr="00F87385">
          <w:rPr>
            <w:rStyle w:val="Hipervnculo"/>
            <w:lang w:val="es-CO"/>
          </w:rPr>
          <w:t>https://espanol.medscape.com/verarticulo/5914124</w:t>
        </w:r>
      </w:hyperlink>
      <w:r>
        <w:rPr>
          <w:lang w:val="es-CO"/>
        </w:rPr>
        <w:t xml:space="preserve"> </w:t>
      </w:r>
    </w:p>
    <w:p w14:paraId="228CCE26" w14:textId="12DC4B35" w:rsidR="00731021" w:rsidRPr="00731021" w:rsidRDefault="00731021" w:rsidP="00731021">
      <w:pPr>
        <w:pStyle w:val="Prrafodelista"/>
        <w:numPr>
          <w:ilvl w:val="0"/>
          <w:numId w:val="3"/>
        </w:numPr>
        <w:rPr>
          <w:lang w:val="es-CO"/>
        </w:rPr>
      </w:pPr>
      <w:hyperlink r:id="rId37" w:history="1">
        <w:r w:rsidRPr="00F87385">
          <w:rPr>
            <w:rStyle w:val="Hipervnculo"/>
            <w:lang w:val="es-CO"/>
          </w:rPr>
          <w:t>https://www.paho.org/sites/default/files/paho-cim-webinar-maternal-vaccination-preventing-respiratory-syncytial-virus-associated-disease-infants_0.pdf</w:t>
        </w:r>
      </w:hyperlink>
      <w:r>
        <w:rPr>
          <w:lang w:val="es-CO"/>
        </w:rPr>
        <w:t xml:space="preserve"> </w:t>
      </w:r>
    </w:p>
    <w:p w14:paraId="4697D4F3" w14:textId="09C714CC" w:rsidR="00731021" w:rsidRPr="00731021" w:rsidRDefault="00731021" w:rsidP="00731021">
      <w:pPr>
        <w:pStyle w:val="Prrafodelista"/>
        <w:numPr>
          <w:ilvl w:val="0"/>
          <w:numId w:val="3"/>
        </w:numPr>
        <w:rPr>
          <w:lang w:val="es-CO"/>
        </w:rPr>
      </w:pPr>
      <w:hyperlink r:id="rId38" w:history="1">
        <w:r w:rsidRPr="00F87385">
          <w:rPr>
            <w:rStyle w:val="Hipervnculo"/>
            <w:lang w:val="es-CO"/>
          </w:rPr>
          <w:t>https://vacunasaep.org/documentos/manual/cap-43</w:t>
        </w:r>
      </w:hyperlink>
      <w:r>
        <w:rPr>
          <w:lang w:val="es-CO"/>
        </w:rPr>
        <w:t xml:space="preserve"> </w:t>
      </w:r>
    </w:p>
    <w:p w14:paraId="074CB8F2" w14:textId="77777777" w:rsidR="00940593" w:rsidRPr="004651DB" w:rsidRDefault="00940593" w:rsidP="004651DB">
      <w:pPr>
        <w:pStyle w:val="Prrafodelista"/>
        <w:numPr>
          <w:ilvl w:val="0"/>
          <w:numId w:val="3"/>
        </w:numPr>
        <w:rPr>
          <w:lang w:val="es-CO"/>
        </w:rPr>
      </w:pPr>
    </w:p>
    <w:p w14:paraId="37B8B636" w14:textId="77777777" w:rsidR="00C87A36" w:rsidRDefault="00C87A36" w:rsidP="004651DB">
      <w:pPr>
        <w:pStyle w:val="Prrafodelista"/>
      </w:pPr>
    </w:p>
    <w:p w14:paraId="522C1454" w14:textId="77777777" w:rsidR="00C87A36" w:rsidRDefault="00C87A36" w:rsidP="004651DB">
      <w:pPr>
        <w:pStyle w:val="Prrafodelista"/>
      </w:pPr>
    </w:p>
    <w:p w14:paraId="39DAAFE1" w14:textId="77777777" w:rsidR="00C87A36" w:rsidRDefault="00C87A36" w:rsidP="004651DB">
      <w:pPr>
        <w:pStyle w:val="Prrafodelista"/>
      </w:pPr>
    </w:p>
    <w:p w14:paraId="56490A20" w14:textId="77777777" w:rsidR="00C87A36" w:rsidRDefault="00C87A36" w:rsidP="004651DB">
      <w:pPr>
        <w:pStyle w:val="Prrafodelista"/>
      </w:pPr>
    </w:p>
    <w:p w14:paraId="32362117" w14:textId="77777777" w:rsidR="00C87A36" w:rsidRDefault="00C87A36" w:rsidP="004651DB">
      <w:pPr>
        <w:pStyle w:val="Prrafodelista"/>
      </w:pPr>
    </w:p>
    <w:p w14:paraId="5D475348" w14:textId="77777777" w:rsidR="00C87A36" w:rsidRDefault="00C87A36" w:rsidP="004651DB">
      <w:pPr>
        <w:pStyle w:val="Prrafodelista"/>
      </w:pPr>
    </w:p>
    <w:p w14:paraId="4B477C02" w14:textId="77777777" w:rsidR="00C87A36" w:rsidRDefault="00C87A36" w:rsidP="004651DB">
      <w:pPr>
        <w:pStyle w:val="Prrafodelista"/>
      </w:pPr>
    </w:p>
    <w:p w14:paraId="4B47932C" w14:textId="77777777" w:rsidR="00C87A36" w:rsidRDefault="00C87A36" w:rsidP="004651DB">
      <w:pPr>
        <w:pStyle w:val="Prrafodelista"/>
      </w:pPr>
    </w:p>
    <w:p w14:paraId="7268B795" w14:textId="77777777" w:rsidR="00C87A36" w:rsidRDefault="00C87A36" w:rsidP="004651DB">
      <w:pPr>
        <w:pStyle w:val="Prrafodelista"/>
      </w:pPr>
    </w:p>
    <w:p w14:paraId="5FCB57DE" w14:textId="77777777" w:rsidR="00C87A36" w:rsidRDefault="00C87A36" w:rsidP="004651DB">
      <w:pPr>
        <w:pStyle w:val="Prrafodelista"/>
      </w:pPr>
    </w:p>
    <w:p w14:paraId="15EE3747" w14:textId="77777777" w:rsidR="00C87A36" w:rsidRDefault="00C87A36" w:rsidP="004651DB">
      <w:pPr>
        <w:pStyle w:val="Prrafodelista"/>
      </w:pPr>
    </w:p>
    <w:p w14:paraId="0B9B3629" w14:textId="77777777" w:rsidR="00C87A36" w:rsidRDefault="00C87A36" w:rsidP="004651DB">
      <w:pPr>
        <w:pStyle w:val="Prrafodelista"/>
      </w:pPr>
    </w:p>
    <w:p w14:paraId="3C2EDBA1" w14:textId="77777777" w:rsidR="00C87A36" w:rsidRDefault="00C87A36" w:rsidP="004651DB">
      <w:pPr>
        <w:pStyle w:val="Prrafodelista"/>
      </w:pPr>
    </w:p>
    <w:p w14:paraId="357D370D" w14:textId="77777777" w:rsidR="00C87A36" w:rsidRDefault="00C87A36" w:rsidP="004651DB">
      <w:pPr>
        <w:pStyle w:val="Prrafodelista"/>
      </w:pPr>
    </w:p>
    <w:p w14:paraId="31E9DA7D" w14:textId="2197DB4C" w:rsidR="00C87A36" w:rsidRDefault="00C87A36" w:rsidP="004651DB">
      <w:pPr>
        <w:pStyle w:val="Prrafodelista"/>
      </w:pPr>
    </w:p>
    <w:p w14:paraId="5A46625D" w14:textId="6CAC9277" w:rsidR="00C87A36" w:rsidRPr="00C87A36" w:rsidRDefault="00C87A36" w:rsidP="00C87A36">
      <w:pPr>
        <w:pStyle w:val="Ttulo2"/>
        <w:rPr>
          <w:rFonts w:ascii="Times New Roman" w:hAnsi="Times New Roman"/>
          <w:lang w:val="es-CO"/>
        </w:rPr>
      </w:pPr>
      <w:r>
        <w:rPr>
          <w:rStyle w:val="s1"/>
        </w:rPr>
        <w:lastRenderedPageBreak/>
        <w:t>1.</w:t>
      </w:r>
      <w:r>
        <w:rPr>
          <w:rStyle w:val="apple-converted-space"/>
        </w:rPr>
        <w:t> </w:t>
      </w:r>
      <w:r>
        <w:rPr>
          <w:rStyle w:val="s1"/>
        </w:rPr>
        <w:t>Análisis contextual y diagnóstico más profundo</w:t>
      </w:r>
    </w:p>
    <w:p w14:paraId="59386951" w14:textId="77777777" w:rsidR="00C87A36" w:rsidRDefault="00C87A36" w:rsidP="00C87A36">
      <w:pPr>
        <w:pStyle w:val="p1"/>
        <w:numPr>
          <w:ilvl w:val="0"/>
          <w:numId w:val="16"/>
        </w:numPr>
      </w:pPr>
      <w:r>
        <w:rPr>
          <w:rStyle w:val="s1"/>
          <w:rFonts w:eastAsiaTheme="majorEastAsia"/>
        </w:rPr>
        <w:t xml:space="preserve">Incluir un </w:t>
      </w:r>
      <w:r>
        <w:rPr>
          <w:rStyle w:val="s2"/>
          <w:rFonts w:eastAsiaTheme="majorEastAsia"/>
        </w:rPr>
        <w:t>perfil epidemiológico local</w:t>
      </w:r>
      <w:r>
        <w:rPr>
          <w:rStyle w:val="s1"/>
          <w:rFonts w:eastAsiaTheme="majorEastAsia"/>
        </w:rPr>
        <w:t xml:space="preserve"> del VSR en La Guajira con datos históricos de morbilidad, mortalidad, estacionalidad y grupos de riesgo, diferenciando entre población urbana y rural, y población indígena (</w:t>
      </w:r>
      <w:proofErr w:type="spellStart"/>
      <w:r>
        <w:rPr>
          <w:rStyle w:val="s1"/>
          <w:rFonts w:eastAsiaTheme="majorEastAsia"/>
        </w:rPr>
        <w:t>Wayúu</w:t>
      </w:r>
      <w:proofErr w:type="spellEnd"/>
      <w:r>
        <w:rPr>
          <w:rStyle w:val="s1"/>
          <w:rFonts w:eastAsiaTheme="majorEastAsia"/>
        </w:rPr>
        <w:t>).</w:t>
      </w:r>
    </w:p>
    <w:p w14:paraId="642D38F7" w14:textId="77777777" w:rsidR="00C87A36" w:rsidRDefault="00C87A36" w:rsidP="00C87A36">
      <w:pPr>
        <w:pStyle w:val="p1"/>
        <w:numPr>
          <w:ilvl w:val="0"/>
          <w:numId w:val="16"/>
        </w:numPr>
      </w:pPr>
      <w:r>
        <w:rPr>
          <w:rStyle w:val="s1"/>
          <w:rFonts w:eastAsiaTheme="majorEastAsia"/>
        </w:rPr>
        <w:t>Considerar determinantes sociales de la salud: acceso a servicios, condiciones de vivienda, movilidad, factores culturales y barreras lingüísticas.</w:t>
      </w:r>
    </w:p>
    <w:p w14:paraId="35EF5531" w14:textId="77777777" w:rsidR="00C87A36" w:rsidRDefault="00C87A36" w:rsidP="00C87A36">
      <w:pPr>
        <w:pStyle w:val="p1"/>
        <w:numPr>
          <w:ilvl w:val="0"/>
          <w:numId w:val="16"/>
        </w:numPr>
      </w:pPr>
      <w:r>
        <w:rPr>
          <w:rStyle w:val="s1"/>
          <w:rFonts w:eastAsiaTheme="majorEastAsia"/>
        </w:rPr>
        <w:t xml:space="preserve">Incorporar datos de </w:t>
      </w:r>
      <w:r>
        <w:rPr>
          <w:rStyle w:val="s2"/>
          <w:rFonts w:eastAsiaTheme="majorEastAsia"/>
        </w:rPr>
        <w:t>cobertura de controles prenatales y seguimiento de crecimiento infantil</w:t>
      </w:r>
      <w:r>
        <w:rPr>
          <w:rStyle w:val="s1"/>
          <w:rFonts w:eastAsiaTheme="majorEastAsia"/>
        </w:rPr>
        <w:t xml:space="preserve"> para anticipar puntos de captación de la población objetivo.</w:t>
      </w:r>
    </w:p>
    <w:p w14:paraId="39A3FD23" w14:textId="77777777" w:rsidR="00C87A36" w:rsidRDefault="00680E35" w:rsidP="00C87A36">
      <w:pPr>
        <w:rPr>
          <w:rStyle w:val="s1"/>
        </w:rPr>
      </w:pPr>
      <w:r>
        <w:rPr>
          <w:rStyle w:val="s1"/>
          <w:noProof/>
        </w:rPr>
        <w:pict w14:anchorId="65CDED80">
          <v:rect id="_x0000_i1030" alt="" style="width:441.9pt;height:.05pt;mso-width-percent:0;mso-height-percent:0;mso-width-percent:0;mso-height-percent:0" o:hralign="center" o:hrstd="t" o:hr="t" fillcolor="#a0a0a0" stroked="f"/>
        </w:pict>
      </w:r>
    </w:p>
    <w:p w14:paraId="6332F45D" w14:textId="77777777" w:rsidR="00C87A36" w:rsidRDefault="00C87A36" w:rsidP="00C87A36">
      <w:pPr>
        <w:pStyle w:val="Ttulo2"/>
      </w:pPr>
      <w:r>
        <w:rPr>
          <w:rStyle w:val="s1"/>
        </w:rPr>
        <w:t>2.</w:t>
      </w:r>
      <w:r>
        <w:rPr>
          <w:rStyle w:val="apple-converted-space"/>
        </w:rPr>
        <w:t> </w:t>
      </w:r>
    </w:p>
    <w:p w14:paraId="34D58D05" w14:textId="77777777" w:rsidR="00C87A36" w:rsidRDefault="00C87A36" w:rsidP="00C87A36">
      <w:pPr>
        <w:pStyle w:val="Ttulo2"/>
      </w:pPr>
      <w:proofErr w:type="spellStart"/>
      <w:r>
        <w:rPr>
          <w:rStyle w:val="s1"/>
        </w:rPr>
        <w:t>Microplaneación</w:t>
      </w:r>
      <w:proofErr w:type="spellEnd"/>
      <w:r>
        <w:rPr>
          <w:rStyle w:val="s1"/>
        </w:rPr>
        <w:t xml:space="preserve"> operativa</w:t>
      </w:r>
    </w:p>
    <w:p w14:paraId="7F8FCE9B" w14:textId="77777777" w:rsidR="00C87A36" w:rsidRDefault="00C87A36" w:rsidP="00C87A36">
      <w:pPr>
        <w:pStyle w:val="p1"/>
        <w:numPr>
          <w:ilvl w:val="0"/>
          <w:numId w:val="17"/>
        </w:numPr>
      </w:pPr>
      <w:r>
        <w:rPr>
          <w:rStyle w:val="s1"/>
          <w:rFonts w:eastAsiaTheme="majorEastAsia"/>
        </w:rPr>
        <w:t xml:space="preserve">Especificar la </w:t>
      </w:r>
      <w:r>
        <w:rPr>
          <w:rStyle w:val="s2"/>
          <w:rFonts w:eastAsiaTheme="majorEastAsia"/>
        </w:rPr>
        <w:t>identificación nominal de la población objetivo</w:t>
      </w:r>
      <w:r>
        <w:rPr>
          <w:rStyle w:val="s1"/>
          <w:rFonts w:eastAsiaTheme="majorEastAsia"/>
        </w:rPr>
        <w:t xml:space="preserve"> por municipio/comunidad y cómo se validará con líderes comunitarios y equipos de salud.</w:t>
      </w:r>
    </w:p>
    <w:p w14:paraId="4AF60FB0" w14:textId="77777777" w:rsidR="00C87A36" w:rsidRDefault="00C87A36" w:rsidP="00C87A36">
      <w:pPr>
        <w:pStyle w:val="p1"/>
        <w:numPr>
          <w:ilvl w:val="0"/>
          <w:numId w:val="17"/>
        </w:numPr>
      </w:pPr>
      <w:r>
        <w:rPr>
          <w:rStyle w:val="s1"/>
          <w:rFonts w:eastAsiaTheme="majorEastAsia"/>
        </w:rPr>
        <w:t xml:space="preserve">Incluir rutas y estrategias diferenciadas para </w:t>
      </w:r>
      <w:r>
        <w:rPr>
          <w:rStyle w:val="s2"/>
          <w:rFonts w:eastAsiaTheme="majorEastAsia"/>
        </w:rPr>
        <w:t>áreas dispersas o de difícil acceso</w:t>
      </w:r>
      <w:r>
        <w:rPr>
          <w:rStyle w:val="s1"/>
          <w:rFonts w:eastAsiaTheme="majorEastAsia"/>
        </w:rPr>
        <w:t>, con estimaciones de tiempos y recursos logísticos.</w:t>
      </w:r>
    </w:p>
    <w:p w14:paraId="5CC4A4AF" w14:textId="77777777" w:rsidR="00C87A36" w:rsidRDefault="00C87A36" w:rsidP="00C87A36">
      <w:pPr>
        <w:pStyle w:val="p1"/>
        <w:numPr>
          <w:ilvl w:val="0"/>
          <w:numId w:val="17"/>
        </w:numPr>
      </w:pPr>
      <w:r>
        <w:rPr>
          <w:rStyle w:val="s1"/>
          <w:rFonts w:eastAsiaTheme="majorEastAsia"/>
        </w:rPr>
        <w:t>Definir puntos fijos y móviles, cronogramas y equipos responsables, integrando cadena de frío y distribución de insumos.</w:t>
      </w:r>
    </w:p>
    <w:p w14:paraId="7EEEADEE" w14:textId="77777777" w:rsidR="00C87A36" w:rsidRDefault="00680E35" w:rsidP="00C87A36">
      <w:pPr>
        <w:rPr>
          <w:rStyle w:val="s1"/>
        </w:rPr>
      </w:pPr>
      <w:r>
        <w:rPr>
          <w:rStyle w:val="s1"/>
          <w:noProof/>
        </w:rPr>
        <w:pict w14:anchorId="281D350C">
          <v:rect id="_x0000_i1029" alt="" style="width:441.9pt;height:.05pt;mso-width-percent:0;mso-height-percent:0;mso-width-percent:0;mso-height-percent:0" o:hralign="center" o:hrstd="t" o:hr="t" fillcolor="#a0a0a0" stroked="f"/>
        </w:pict>
      </w:r>
    </w:p>
    <w:p w14:paraId="259373EE" w14:textId="77777777" w:rsidR="00C87A36" w:rsidRDefault="00C87A36" w:rsidP="00C87A36">
      <w:pPr>
        <w:pStyle w:val="Ttulo2"/>
      </w:pPr>
      <w:r>
        <w:rPr>
          <w:rStyle w:val="s1"/>
        </w:rPr>
        <w:t>3.</w:t>
      </w:r>
      <w:r>
        <w:rPr>
          <w:rStyle w:val="apple-converted-space"/>
        </w:rPr>
        <w:t> </w:t>
      </w:r>
    </w:p>
    <w:p w14:paraId="24D33DAA" w14:textId="77777777" w:rsidR="00C87A36" w:rsidRDefault="00C87A36" w:rsidP="00C87A36">
      <w:pPr>
        <w:pStyle w:val="Ttulo2"/>
      </w:pPr>
      <w:r>
        <w:rPr>
          <w:rStyle w:val="s1"/>
        </w:rPr>
        <w:t>Enfoque intercultural</w:t>
      </w:r>
    </w:p>
    <w:p w14:paraId="56F1722E" w14:textId="77777777" w:rsidR="00C87A36" w:rsidRDefault="00C87A36" w:rsidP="00C87A36">
      <w:pPr>
        <w:pStyle w:val="p1"/>
        <w:numPr>
          <w:ilvl w:val="0"/>
          <w:numId w:val="18"/>
        </w:numPr>
      </w:pPr>
      <w:r>
        <w:rPr>
          <w:rStyle w:val="s1"/>
          <w:rFonts w:eastAsiaTheme="majorEastAsia"/>
        </w:rPr>
        <w:t xml:space="preserve">Incorporar estrategias para </w:t>
      </w:r>
      <w:r>
        <w:rPr>
          <w:rStyle w:val="s2"/>
          <w:rFonts w:eastAsiaTheme="majorEastAsia"/>
        </w:rPr>
        <w:t>adaptar la comunicación y la intervención</w:t>
      </w:r>
      <w:r>
        <w:rPr>
          <w:rStyle w:val="s1"/>
          <w:rFonts w:eastAsiaTheme="majorEastAsia"/>
        </w:rPr>
        <w:t xml:space="preserve"> a la cosmovisión </w:t>
      </w:r>
      <w:proofErr w:type="spellStart"/>
      <w:r>
        <w:rPr>
          <w:rStyle w:val="s1"/>
          <w:rFonts w:eastAsiaTheme="majorEastAsia"/>
        </w:rPr>
        <w:t>Wayúu</w:t>
      </w:r>
      <w:proofErr w:type="spellEnd"/>
      <w:r>
        <w:rPr>
          <w:rStyle w:val="s1"/>
          <w:rFonts w:eastAsiaTheme="majorEastAsia"/>
        </w:rPr>
        <w:t xml:space="preserve"> y otras comunidades étnicas presentes.</w:t>
      </w:r>
    </w:p>
    <w:p w14:paraId="07B63D3C" w14:textId="77777777" w:rsidR="00C87A36" w:rsidRDefault="00C87A36" w:rsidP="00C87A36">
      <w:pPr>
        <w:pStyle w:val="p1"/>
        <w:numPr>
          <w:ilvl w:val="0"/>
          <w:numId w:val="18"/>
        </w:numPr>
      </w:pPr>
      <w:r>
        <w:rPr>
          <w:rStyle w:val="s1"/>
          <w:rFonts w:eastAsiaTheme="majorEastAsia"/>
        </w:rPr>
        <w:t xml:space="preserve">Uso de </w:t>
      </w:r>
      <w:r>
        <w:rPr>
          <w:rStyle w:val="s2"/>
          <w:rFonts w:eastAsiaTheme="majorEastAsia"/>
        </w:rPr>
        <w:t>agentes comunitarios de salud bilingües</w:t>
      </w:r>
      <w:r>
        <w:rPr>
          <w:rStyle w:val="s1"/>
          <w:rFonts w:eastAsiaTheme="majorEastAsia"/>
        </w:rPr>
        <w:t xml:space="preserve"> y materiales educativos en lengua materna.</w:t>
      </w:r>
    </w:p>
    <w:p w14:paraId="7557D733" w14:textId="77777777" w:rsidR="00C87A36" w:rsidRDefault="00C87A36" w:rsidP="00C87A36">
      <w:pPr>
        <w:pStyle w:val="p1"/>
        <w:numPr>
          <w:ilvl w:val="0"/>
          <w:numId w:val="18"/>
        </w:numPr>
      </w:pPr>
      <w:r>
        <w:rPr>
          <w:rStyle w:val="s1"/>
          <w:rFonts w:eastAsiaTheme="majorEastAsia"/>
        </w:rPr>
        <w:t>Integrar a las autoridades tradicionales en la toma de decisiones y seguimiento.</w:t>
      </w:r>
    </w:p>
    <w:p w14:paraId="45E7A667" w14:textId="77777777" w:rsidR="00C87A36" w:rsidRDefault="00680E35" w:rsidP="00C87A36">
      <w:pPr>
        <w:rPr>
          <w:rStyle w:val="s1"/>
        </w:rPr>
      </w:pPr>
      <w:r>
        <w:rPr>
          <w:rStyle w:val="s1"/>
          <w:noProof/>
        </w:rPr>
        <w:pict w14:anchorId="0388D645">
          <v:rect id="_x0000_i1028" alt="" style="width:441.9pt;height:.05pt;mso-width-percent:0;mso-height-percent:0;mso-width-percent:0;mso-height-percent:0" o:hralign="center" o:hrstd="t" o:hr="t" fillcolor="#a0a0a0" stroked="f"/>
        </w:pict>
      </w:r>
    </w:p>
    <w:p w14:paraId="62E7A664" w14:textId="77777777" w:rsidR="00C87A36" w:rsidRDefault="00C87A36" w:rsidP="00C87A36">
      <w:pPr>
        <w:pStyle w:val="Ttulo2"/>
      </w:pPr>
      <w:r>
        <w:rPr>
          <w:rStyle w:val="s1"/>
        </w:rPr>
        <w:t>4.</w:t>
      </w:r>
      <w:r>
        <w:rPr>
          <w:rStyle w:val="apple-converted-space"/>
        </w:rPr>
        <w:t> </w:t>
      </w:r>
    </w:p>
    <w:p w14:paraId="6BE73686" w14:textId="77777777" w:rsidR="00C87A36" w:rsidRDefault="00C87A36" w:rsidP="00C87A36">
      <w:pPr>
        <w:pStyle w:val="Ttulo2"/>
      </w:pPr>
      <w:r>
        <w:rPr>
          <w:rStyle w:val="s1"/>
        </w:rPr>
        <w:t>Integración con otros programas de salud</w:t>
      </w:r>
    </w:p>
    <w:p w14:paraId="2023979C" w14:textId="77777777" w:rsidR="00C87A36" w:rsidRDefault="00C87A36" w:rsidP="00C87A36">
      <w:pPr>
        <w:pStyle w:val="p1"/>
        <w:numPr>
          <w:ilvl w:val="0"/>
          <w:numId w:val="19"/>
        </w:numPr>
      </w:pPr>
      <w:r>
        <w:rPr>
          <w:rStyle w:val="s1"/>
          <w:rFonts w:eastAsiaTheme="majorEastAsia"/>
        </w:rPr>
        <w:t xml:space="preserve">Coordinar con programas de </w:t>
      </w:r>
      <w:r>
        <w:rPr>
          <w:rStyle w:val="s2"/>
          <w:rFonts w:eastAsiaTheme="majorEastAsia"/>
        </w:rPr>
        <w:t>salud materna e infantil</w:t>
      </w:r>
      <w:r>
        <w:rPr>
          <w:rStyle w:val="s1"/>
          <w:rFonts w:eastAsiaTheme="majorEastAsia"/>
        </w:rPr>
        <w:t xml:space="preserve"> para aprovechar controles prenatales, postparto y visitas domiciliarias como puntos de captación.</w:t>
      </w:r>
    </w:p>
    <w:p w14:paraId="107C08ED" w14:textId="77777777" w:rsidR="00C87A36" w:rsidRDefault="00C87A36" w:rsidP="00C87A36">
      <w:pPr>
        <w:pStyle w:val="p1"/>
        <w:numPr>
          <w:ilvl w:val="0"/>
          <w:numId w:val="19"/>
        </w:numPr>
      </w:pPr>
      <w:r>
        <w:rPr>
          <w:rStyle w:val="s1"/>
          <w:rFonts w:eastAsiaTheme="majorEastAsia"/>
        </w:rPr>
        <w:t>Sincronizar con campañas de vacunación existentes (influenza, COVID-19) para optimizar recursos.</w:t>
      </w:r>
    </w:p>
    <w:p w14:paraId="016F29FE" w14:textId="77777777" w:rsidR="00C87A36" w:rsidRDefault="00680E35" w:rsidP="00C87A36">
      <w:pPr>
        <w:rPr>
          <w:rStyle w:val="s1"/>
        </w:rPr>
      </w:pPr>
      <w:r>
        <w:rPr>
          <w:rStyle w:val="s1"/>
          <w:noProof/>
        </w:rPr>
        <w:lastRenderedPageBreak/>
        <w:pict w14:anchorId="3390BE6E">
          <v:rect id="_x0000_i1027" alt="" style="width:441.9pt;height:.05pt;mso-width-percent:0;mso-height-percent:0;mso-width-percent:0;mso-height-percent:0" o:hralign="center" o:hrstd="t" o:hr="t" fillcolor="#a0a0a0" stroked="f"/>
        </w:pict>
      </w:r>
    </w:p>
    <w:p w14:paraId="20AAAA1A" w14:textId="77777777" w:rsidR="00C87A36" w:rsidRDefault="00C87A36" w:rsidP="00C87A36">
      <w:pPr>
        <w:pStyle w:val="Ttulo2"/>
      </w:pPr>
      <w:r>
        <w:rPr>
          <w:rStyle w:val="s1"/>
        </w:rPr>
        <w:t>5.</w:t>
      </w:r>
      <w:r>
        <w:rPr>
          <w:rStyle w:val="apple-converted-space"/>
        </w:rPr>
        <w:t> </w:t>
      </w:r>
    </w:p>
    <w:p w14:paraId="4E4C5D18" w14:textId="77777777" w:rsidR="00C87A36" w:rsidRDefault="00C87A36" w:rsidP="00C87A36">
      <w:pPr>
        <w:pStyle w:val="Ttulo2"/>
      </w:pPr>
      <w:r>
        <w:rPr>
          <w:rStyle w:val="s1"/>
        </w:rPr>
        <w:t>Estrategia de comunicación y movilización social</w:t>
      </w:r>
    </w:p>
    <w:p w14:paraId="629C4928" w14:textId="77777777" w:rsidR="00C87A36" w:rsidRDefault="00C87A36" w:rsidP="00C87A36">
      <w:pPr>
        <w:pStyle w:val="p1"/>
        <w:numPr>
          <w:ilvl w:val="0"/>
          <w:numId w:val="20"/>
        </w:numPr>
      </w:pPr>
      <w:r>
        <w:rPr>
          <w:rStyle w:val="s1"/>
          <w:rFonts w:eastAsiaTheme="majorEastAsia"/>
        </w:rPr>
        <w:t xml:space="preserve">Plan detallado de </w:t>
      </w:r>
      <w:r>
        <w:rPr>
          <w:rStyle w:val="s2"/>
          <w:rFonts w:eastAsiaTheme="majorEastAsia"/>
        </w:rPr>
        <w:t>comunicación comunitaria</w:t>
      </w:r>
      <w:r>
        <w:rPr>
          <w:rStyle w:val="s1"/>
          <w:rFonts w:eastAsiaTheme="majorEastAsia"/>
        </w:rPr>
        <w:t xml:space="preserve"> con medios locales (radio en </w:t>
      </w:r>
      <w:proofErr w:type="spellStart"/>
      <w:r>
        <w:rPr>
          <w:rStyle w:val="s1"/>
          <w:rFonts w:eastAsiaTheme="majorEastAsia"/>
        </w:rPr>
        <w:t>wayuunaiki</w:t>
      </w:r>
      <w:proofErr w:type="spellEnd"/>
      <w:r>
        <w:rPr>
          <w:rStyle w:val="s1"/>
          <w:rFonts w:eastAsiaTheme="majorEastAsia"/>
        </w:rPr>
        <w:t xml:space="preserve"> y español, perifoneo, redes comunitarias).</w:t>
      </w:r>
    </w:p>
    <w:p w14:paraId="20AF6730" w14:textId="77777777" w:rsidR="00C87A36" w:rsidRDefault="00C87A36" w:rsidP="00C87A36">
      <w:pPr>
        <w:pStyle w:val="p1"/>
        <w:numPr>
          <w:ilvl w:val="0"/>
          <w:numId w:val="20"/>
        </w:numPr>
      </w:pPr>
      <w:r>
        <w:rPr>
          <w:rStyle w:val="s1"/>
          <w:rFonts w:eastAsiaTheme="majorEastAsia"/>
        </w:rPr>
        <w:t>Mensajes clave diferenciados para madres gestantes, cuidadores y líderes comunitarios.</w:t>
      </w:r>
    </w:p>
    <w:p w14:paraId="0416663F" w14:textId="77777777" w:rsidR="00C87A36" w:rsidRDefault="00C87A36" w:rsidP="00C87A36">
      <w:pPr>
        <w:pStyle w:val="p1"/>
        <w:numPr>
          <w:ilvl w:val="0"/>
          <w:numId w:val="20"/>
        </w:numPr>
      </w:pPr>
      <w:r>
        <w:rPr>
          <w:rStyle w:val="s1"/>
          <w:rFonts w:eastAsiaTheme="majorEastAsia"/>
        </w:rPr>
        <w:t xml:space="preserve">Uso de </w:t>
      </w:r>
      <w:r>
        <w:rPr>
          <w:rStyle w:val="s2"/>
          <w:rFonts w:eastAsiaTheme="majorEastAsia"/>
        </w:rPr>
        <w:t>testimonios locales</w:t>
      </w:r>
      <w:r>
        <w:rPr>
          <w:rStyle w:val="s1"/>
          <w:rFonts w:eastAsiaTheme="majorEastAsia"/>
        </w:rPr>
        <w:t xml:space="preserve"> para aumentar confianza y aceptación.</w:t>
      </w:r>
    </w:p>
    <w:p w14:paraId="6A5D2F23" w14:textId="77777777" w:rsidR="00C87A36" w:rsidRDefault="00680E35" w:rsidP="00C87A36">
      <w:pPr>
        <w:rPr>
          <w:rStyle w:val="s1"/>
        </w:rPr>
      </w:pPr>
      <w:r>
        <w:rPr>
          <w:rStyle w:val="s1"/>
          <w:noProof/>
        </w:rPr>
        <w:pict w14:anchorId="52E63FA0">
          <v:rect id="_x0000_i1026" alt="" style="width:441.9pt;height:.05pt;mso-width-percent:0;mso-height-percent:0;mso-width-percent:0;mso-height-percent:0" o:hralign="center" o:hrstd="t" o:hr="t" fillcolor="#a0a0a0" stroked="f"/>
        </w:pict>
      </w:r>
    </w:p>
    <w:p w14:paraId="13E65105" w14:textId="77777777" w:rsidR="00C87A36" w:rsidRDefault="00C87A36" w:rsidP="00C87A36">
      <w:pPr>
        <w:pStyle w:val="Ttulo2"/>
      </w:pPr>
      <w:r>
        <w:rPr>
          <w:rStyle w:val="s1"/>
        </w:rPr>
        <w:t>6.</w:t>
      </w:r>
      <w:r>
        <w:rPr>
          <w:rStyle w:val="apple-converted-space"/>
        </w:rPr>
        <w:t> </w:t>
      </w:r>
    </w:p>
    <w:p w14:paraId="05BEF799" w14:textId="77777777" w:rsidR="00C87A36" w:rsidRDefault="00C87A36" w:rsidP="00C87A36">
      <w:pPr>
        <w:pStyle w:val="Ttulo2"/>
      </w:pPr>
      <w:r>
        <w:rPr>
          <w:rStyle w:val="s1"/>
        </w:rPr>
        <w:t>Monitoreo, evaluación e indicadores</w:t>
      </w:r>
    </w:p>
    <w:p w14:paraId="0A2D66B4" w14:textId="77777777" w:rsidR="00C87A36" w:rsidRDefault="00C87A36" w:rsidP="00C87A36">
      <w:pPr>
        <w:pStyle w:val="p1"/>
        <w:numPr>
          <w:ilvl w:val="0"/>
          <w:numId w:val="21"/>
        </w:numPr>
      </w:pPr>
      <w:r>
        <w:rPr>
          <w:rStyle w:val="s1"/>
          <w:rFonts w:eastAsiaTheme="majorEastAsia"/>
        </w:rPr>
        <w:t>Definir indicadores de proceso (cobertura por grupo objetivo, tiempos de aplicación), de resultado (reducción de hospitalizaciones) y de impacto (mortalidad infantil por VSR).</w:t>
      </w:r>
    </w:p>
    <w:p w14:paraId="0AC9AAC3" w14:textId="77777777" w:rsidR="00C87A36" w:rsidRDefault="00C87A36" w:rsidP="00C87A36">
      <w:pPr>
        <w:pStyle w:val="p1"/>
        <w:numPr>
          <w:ilvl w:val="0"/>
          <w:numId w:val="21"/>
        </w:numPr>
      </w:pPr>
      <w:r>
        <w:rPr>
          <w:rStyle w:val="s1"/>
          <w:rFonts w:eastAsiaTheme="majorEastAsia"/>
        </w:rPr>
        <w:t xml:space="preserve">Establecer mecanismos de </w:t>
      </w:r>
      <w:r>
        <w:rPr>
          <w:rStyle w:val="s2"/>
          <w:rFonts w:eastAsiaTheme="majorEastAsia"/>
        </w:rPr>
        <w:t>monitoreo en tiempo real</w:t>
      </w:r>
      <w:r>
        <w:rPr>
          <w:rStyle w:val="s1"/>
          <w:rFonts w:eastAsiaTheme="majorEastAsia"/>
        </w:rPr>
        <w:t xml:space="preserve"> y reuniones de retroalimentación rápida.</w:t>
      </w:r>
    </w:p>
    <w:p w14:paraId="75A8A41F" w14:textId="77777777" w:rsidR="00C87A36" w:rsidRDefault="00C87A36" w:rsidP="00C87A36">
      <w:pPr>
        <w:pStyle w:val="p1"/>
        <w:numPr>
          <w:ilvl w:val="0"/>
          <w:numId w:val="21"/>
        </w:numPr>
      </w:pPr>
      <w:r>
        <w:rPr>
          <w:rStyle w:val="s1"/>
          <w:rFonts w:eastAsiaTheme="majorEastAsia"/>
        </w:rPr>
        <w:t xml:space="preserve">Plan de evaluación independiente para medir </w:t>
      </w:r>
      <w:r>
        <w:rPr>
          <w:rStyle w:val="s2"/>
          <w:rFonts w:eastAsiaTheme="majorEastAsia"/>
        </w:rPr>
        <w:t>costo-efectividad y aceptabilidad</w:t>
      </w:r>
      <w:r>
        <w:rPr>
          <w:rStyle w:val="s1"/>
          <w:rFonts w:eastAsiaTheme="majorEastAsia"/>
        </w:rPr>
        <w:t>.</w:t>
      </w:r>
    </w:p>
    <w:p w14:paraId="61AD3CAF" w14:textId="77777777" w:rsidR="00C87A36" w:rsidRDefault="00680E35" w:rsidP="00C87A36">
      <w:pPr>
        <w:rPr>
          <w:rStyle w:val="s1"/>
        </w:rPr>
      </w:pPr>
      <w:r>
        <w:rPr>
          <w:rStyle w:val="s1"/>
          <w:noProof/>
        </w:rPr>
        <w:pict w14:anchorId="6623C9C5">
          <v:rect id="_x0000_i1025" alt="" style="width:441.9pt;height:.05pt;mso-width-percent:0;mso-height-percent:0;mso-width-percent:0;mso-height-percent:0" o:hralign="center" o:hrstd="t" o:hr="t" fillcolor="#a0a0a0" stroked="f"/>
        </w:pict>
      </w:r>
    </w:p>
    <w:p w14:paraId="4DFDF657" w14:textId="77777777" w:rsidR="00C87A36" w:rsidRDefault="00C87A36" w:rsidP="00C87A36">
      <w:pPr>
        <w:pStyle w:val="Ttulo2"/>
      </w:pPr>
      <w:r>
        <w:rPr>
          <w:rStyle w:val="s1"/>
        </w:rPr>
        <w:t>7.</w:t>
      </w:r>
      <w:r>
        <w:rPr>
          <w:rStyle w:val="apple-converted-space"/>
        </w:rPr>
        <w:t> </w:t>
      </w:r>
    </w:p>
    <w:p w14:paraId="22E04F9C" w14:textId="77777777" w:rsidR="00C87A36" w:rsidRDefault="00C87A36" w:rsidP="00C87A36">
      <w:pPr>
        <w:pStyle w:val="Ttulo2"/>
      </w:pPr>
      <w:r>
        <w:rPr>
          <w:rStyle w:val="s1"/>
        </w:rPr>
        <w:t>Sostenibilidad y escalabilidad</w:t>
      </w:r>
    </w:p>
    <w:p w14:paraId="125ACBA5" w14:textId="77777777" w:rsidR="00C87A36" w:rsidRDefault="00C87A36" w:rsidP="00C87A36">
      <w:pPr>
        <w:pStyle w:val="p1"/>
        <w:numPr>
          <w:ilvl w:val="0"/>
          <w:numId w:val="22"/>
        </w:numPr>
      </w:pPr>
      <w:r>
        <w:rPr>
          <w:rStyle w:val="s1"/>
          <w:rFonts w:eastAsiaTheme="majorEastAsia"/>
        </w:rPr>
        <w:t xml:space="preserve">Propuesta para </w:t>
      </w:r>
      <w:r>
        <w:rPr>
          <w:rStyle w:val="s2"/>
          <w:rFonts w:eastAsiaTheme="majorEastAsia"/>
        </w:rPr>
        <w:t>integrar los aprendizajes</w:t>
      </w:r>
      <w:r>
        <w:rPr>
          <w:rStyle w:val="s1"/>
          <w:rFonts w:eastAsiaTheme="majorEastAsia"/>
        </w:rPr>
        <w:t xml:space="preserve"> del piloto en la política nacional.</w:t>
      </w:r>
    </w:p>
    <w:p w14:paraId="404346B8" w14:textId="77777777" w:rsidR="00C87A36" w:rsidRDefault="00C87A36" w:rsidP="00C87A36">
      <w:pPr>
        <w:pStyle w:val="p1"/>
        <w:numPr>
          <w:ilvl w:val="0"/>
          <w:numId w:val="22"/>
        </w:numPr>
      </w:pPr>
      <w:r>
        <w:rPr>
          <w:rStyle w:val="s1"/>
          <w:rFonts w:eastAsiaTheme="majorEastAsia"/>
        </w:rPr>
        <w:t>Análisis de recursos humanos y financieros necesarios para ampliar a otras regiones.</w:t>
      </w:r>
    </w:p>
    <w:p w14:paraId="6FFCC926" w14:textId="77777777" w:rsidR="00C87A36" w:rsidRDefault="00C87A36" w:rsidP="00C87A36">
      <w:pPr>
        <w:pStyle w:val="p1"/>
        <w:numPr>
          <w:ilvl w:val="0"/>
          <w:numId w:val="22"/>
        </w:numPr>
      </w:pPr>
      <w:r>
        <w:rPr>
          <w:rStyle w:val="s1"/>
          <w:rFonts w:eastAsiaTheme="majorEastAsia"/>
        </w:rPr>
        <w:t>Identificación de socios estratégicos (OPS, Unicef, cooperación internacional) para financiamiento y soporte técnico.</w:t>
      </w:r>
    </w:p>
    <w:p w14:paraId="195CF9A7" w14:textId="77777777" w:rsidR="00C87A36" w:rsidRPr="00A04553" w:rsidRDefault="00C87A36" w:rsidP="004651DB">
      <w:pPr>
        <w:pStyle w:val="Prrafodelista"/>
      </w:pPr>
    </w:p>
    <w:sectPr w:rsidR="00C87A36" w:rsidRPr="00A045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venir Next">
    <w:panose1 w:val="020B0503020202020204"/>
    <w:charset w:val="00"/>
    <w:family w:val="swiss"/>
    <w:pitch w:val="variable"/>
    <w:sig w:usb0="8000002F" w:usb1="5000204A" w:usb2="00000000" w:usb3="00000000" w:csb0="0000009B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032F2"/>
    <w:multiLevelType w:val="multilevel"/>
    <w:tmpl w:val="5CAEF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117B74"/>
    <w:multiLevelType w:val="hybridMultilevel"/>
    <w:tmpl w:val="B92EBB44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8953CD3"/>
    <w:multiLevelType w:val="multilevel"/>
    <w:tmpl w:val="570A8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964FAB"/>
    <w:multiLevelType w:val="multilevel"/>
    <w:tmpl w:val="4DD40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7C1AAE"/>
    <w:multiLevelType w:val="multilevel"/>
    <w:tmpl w:val="98080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BB219E"/>
    <w:multiLevelType w:val="multilevel"/>
    <w:tmpl w:val="E746F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F97488"/>
    <w:multiLevelType w:val="multilevel"/>
    <w:tmpl w:val="B2F05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775F33"/>
    <w:multiLevelType w:val="hybridMultilevel"/>
    <w:tmpl w:val="38C0AC1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21C04EC">
      <w:numFmt w:val="bullet"/>
      <w:lvlText w:val="•"/>
      <w:lvlJc w:val="left"/>
      <w:pPr>
        <w:ind w:left="1800" w:hanging="720"/>
      </w:pPr>
      <w:rPr>
        <w:rFonts w:ascii="Avenir Next" w:eastAsiaTheme="minorHAnsi" w:hAnsi="Avenir Next" w:cstheme="minorBidi"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F4153"/>
    <w:multiLevelType w:val="hybridMultilevel"/>
    <w:tmpl w:val="A4C6E7C2"/>
    <w:lvl w:ilvl="0" w:tplc="080A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9" w15:restartNumberingAfterBreak="0">
    <w:nsid w:val="3CCD428C"/>
    <w:multiLevelType w:val="multilevel"/>
    <w:tmpl w:val="5E287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6809FE"/>
    <w:multiLevelType w:val="hybridMultilevel"/>
    <w:tmpl w:val="2E90CB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714D8C"/>
    <w:multiLevelType w:val="hybridMultilevel"/>
    <w:tmpl w:val="7E4EFE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F705EF"/>
    <w:multiLevelType w:val="multilevel"/>
    <w:tmpl w:val="C2943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553BA0"/>
    <w:multiLevelType w:val="multilevel"/>
    <w:tmpl w:val="6FA43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7665D4"/>
    <w:multiLevelType w:val="multilevel"/>
    <w:tmpl w:val="6E8A4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7C3170"/>
    <w:multiLevelType w:val="hybridMultilevel"/>
    <w:tmpl w:val="BE22B55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5F260D7"/>
    <w:multiLevelType w:val="multilevel"/>
    <w:tmpl w:val="E43212B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D065F5"/>
    <w:multiLevelType w:val="multilevel"/>
    <w:tmpl w:val="8EDAA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6284A59"/>
    <w:multiLevelType w:val="hybridMultilevel"/>
    <w:tmpl w:val="AA38A1B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812C41"/>
    <w:multiLevelType w:val="hybridMultilevel"/>
    <w:tmpl w:val="127A2F2E"/>
    <w:lvl w:ilvl="0" w:tplc="1AE4DF6E">
      <w:start w:val="4"/>
      <w:numFmt w:val="bullet"/>
      <w:lvlText w:val="-"/>
      <w:lvlJc w:val="left"/>
      <w:pPr>
        <w:ind w:left="720" w:hanging="360"/>
      </w:pPr>
      <w:rPr>
        <w:rFonts w:ascii="Avenir Next" w:eastAsiaTheme="minorHAnsi" w:hAnsi="Avenir Next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120F9C"/>
    <w:multiLevelType w:val="hybridMultilevel"/>
    <w:tmpl w:val="96107DDE"/>
    <w:lvl w:ilvl="0" w:tplc="1AE4DF6E">
      <w:start w:val="4"/>
      <w:numFmt w:val="bullet"/>
      <w:lvlText w:val="-"/>
      <w:lvlJc w:val="left"/>
      <w:pPr>
        <w:ind w:left="720" w:hanging="360"/>
      </w:pPr>
      <w:rPr>
        <w:rFonts w:ascii="Avenir Next" w:eastAsiaTheme="minorHAnsi" w:hAnsi="Avenir Next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4F62DD"/>
    <w:multiLevelType w:val="multilevel"/>
    <w:tmpl w:val="EF60B9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3579600">
    <w:abstractNumId w:val="21"/>
  </w:num>
  <w:num w:numId="2" w16cid:durableId="471599083">
    <w:abstractNumId w:val="17"/>
  </w:num>
  <w:num w:numId="3" w16cid:durableId="962493433">
    <w:abstractNumId w:val="18"/>
  </w:num>
  <w:num w:numId="4" w16cid:durableId="1829636794">
    <w:abstractNumId w:val="0"/>
  </w:num>
  <w:num w:numId="5" w16cid:durableId="1747147086">
    <w:abstractNumId w:val="4"/>
  </w:num>
  <w:num w:numId="6" w16cid:durableId="1292125963">
    <w:abstractNumId w:val="7"/>
  </w:num>
  <w:num w:numId="7" w16cid:durableId="44914528">
    <w:abstractNumId w:val="8"/>
  </w:num>
  <w:num w:numId="8" w16cid:durableId="1964265325">
    <w:abstractNumId w:val="11"/>
  </w:num>
  <w:num w:numId="9" w16cid:durableId="1037970726">
    <w:abstractNumId w:val="10"/>
  </w:num>
  <w:num w:numId="10" w16cid:durableId="1421373012">
    <w:abstractNumId w:val="15"/>
  </w:num>
  <w:num w:numId="11" w16cid:durableId="940532532">
    <w:abstractNumId w:val="1"/>
  </w:num>
  <w:num w:numId="12" w16cid:durableId="1118912936">
    <w:abstractNumId w:val="2"/>
  </w:num>
  <w:num w:numId="13" w16cid:durableId="1457793301">
    <w:abstractNumId w:val="20"/>
  </w:num>
  <w:num w:numId="14" w16cid:durableId="1016155840">
    <w:abstractNumId w:val="16"/>
  </w:num>
  <w:num w:numId="15" w16cid:durableId="1656297022">
    <w:abstractNumId w:val="19"/>
  </w:num>
  <w:num w:numId="16" w16cid:durableId="169636646">
    <w:abstractNumId w:val="12"/>
  </w:num>
  <w:num w:numId="17" w16cid:durableId="594099512">
    <w:abstractNumId w:val="14"/>
  </w:num>
  <w:num w:numId="18" w16cid:durableId="287443204">
    <w:abstractNumId w:val="9"/>
  </w:num>
  <w:num w:numId="19" w16cid:durableId="479733566">
    <w:abstractNumId w:val="3"/>
  </w:num>
  <w:num w:numId="20" w16cid:durableId="143549484">
    <w:abstractNumId w:val="6"/>
  </w:num>
  <w:num w:numId="21" w16cid:durableId="1370108129">
    <w:abstractNumId w:val="5"/>
  </w:num>
  <w:num w:numId="22" w16cid:durableId="164268787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553"/>
    <w:rsid w:val="0008121E"/>
    <w:rsid w:val="0019659A"/>
    <w:rsid w:val="002C0C0D"/>
    <w:rsid w:val="002C6A45"/>
    <w:rsid w:val="002F02CD"/>
    <w:rsid w:val="00333B40"/>
    <w:rsid w:val="003F07AD"/>
    <w:rsid w:val="004651DB"/>
    <w:rsid w:val="004E1FFD"/>
    <w:rsid w:val="005705D7"/>
    <w:rsid w:val="005B6E0E"/>
    <w:rsid w:val="00680E35"/>
    <w:rsid w:val="00694913"/>
    <w:rsid w:val="006B4CC0"/>
    <w:rsid w:val="0071732B"/>
    <w:rsid w:val="0072725F"/>
    <w:rsid w:val="00731021"/>
    <w:rsid w:val="007F454B"/>
    <w:rsid w:val="00855FBB"/>
    <w:rsid w:val="00940593"/>
    <w:rsid w:val="009B6B6F"/>
    <w:rsid w:val="00A04553"/>
    <w:rsid w:val="00A77E43"/>
    <w:rsid w:val="00A808AC"/>
    <w:rsid w:val="00AF6F13"/>
    <w:rsid w:val="00C87600"/>
    <w:rsid w:val="00C87A36"/>
    <w:rsid w:val="00D034A7"/>
    <w:rsid w:val="00DA5DEC"/>
    <w:rsid w:val="00EA75A0"/>
    <w:rsid w:val="00EE0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624831"/>
  <w15:chartTrackingRefBased/>
  <w15:docId w15:val="{F095170F-CE67-7946-8462-494DCFC10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6A45"/>
    <w:rPr>
      <w:rFonts w:ascii="Avenir Next" w:hAnsi="Avenir Next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A045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045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455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455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455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4553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4553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4553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4553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04553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A04553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04553"/>
    <w:rPr>
      <w:rFonts w:eastAsiaTheme="majorEastAsia" w:cstheme="majorBidi"/>
      <w:color w:val="0F4761" w:themeColor="accent1" w:themeShade="BF"/>
      <w:sz w:val="28"/>
      <w:szCs w:val="2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4553"/>
    <w:rPr>
      <w:rFonts w:eastAsiaTheme="majorEastAsia" w:cstheme="majorBidi"/>
      <w:i/>
      <w:iCs/>
      <w:color w:val="0F4761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4553"/>
    <w:rPr>
      <w:rFonts w:eastAsiaTheme="majorEastAsia" w:cstheme="majorBidi"/>
      <w:color w:val="0F4761" w:themeColor="accent1" w:themeShade="BF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4553"/>
    <w:rPr>
      <w:rFonts w:eastAsiaTheme="majorEastAsia" w:cstheme="majorBidi"/>
      <w:i/>
      <w:iCs/>
      <w:color w:val="595959" w:themeColor="text1" w:themeTint="A6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4553"/>
    <w:rPr>
      <w:rFonts w:eastAsiaTheme="majorEastAsia" w:cstheme="majorBidi"/>
      <w:color w:val="595959" w:themeColor="text1" w:themeTint="A6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4553"/>
    <w:rPr>
      <w:rFonts w:eastAsiaTheme="majorEastAsia" w:cstheme="majorBidi"/>
      <w:i/>
      <w:iCs/>
      <w:color w:val="272727" w:themeColor="text1" w:themeTint="D8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4553"/>
    <w:rPr>
      <w:rFonts w:eastAsiaTheme="majorEastAsia" w:cstheme="majorBidi"/>
      <w:color w:val="272727" w:themeColor="text1" w:themeTint="D8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A0455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04553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A04553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04553"/>
    <w:rPr>
      <w:rFonts w:eastAsiaTheme="majorEastAsia" w:cstheme="majorBidi"/>
      <w:color w:val="595959" w:themeColor="text1" w:themeTint="A6"/>
      <w:spacing w:val="15"/>
      <w:sz w:val="28"/>
      <w:szCs w:val="28"/>
      <w:lang w:val="es-ES"/>
    </w:rPr>
  </w:style>
  <w:style w:type="paragraph" w:styleId="Cita">
    <w:name w:val="Quote"/>
    <w:basedOn w:val="Normal"/>
    <w:next w:val="Normal"/>
    <w:link w:val="CitaCar"/>
    <w:uiPriority w:val="29"/>
    <w:qFormat/>
    <w:rsid w:val="00A0455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04553"/>
    <w:rPr>
      <w:rFonts w:ascii="Avenir Next" w:hAnsi="Avenir Next"/>
      <w:i/>
      <w:iCs/>
      <w:color w:val="404040" w:themeColor="text1" w:themeTint="BF"/>
      <w:lang w:val="es-ES"/>
    </w:rPr>
  </w:style>
  <w:style w:type="paragraph" w:styleId="Prrafodelista">
    <w:name w:val="List Paragraph"/>
    <w:basedOn w:val="Normal"/>
    <w:uiPriority w:val="34"/>
    <w:qFormat/>
    <w:rsid w:val="00A0455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0455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045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04553"/>
    <w:rPr>
      <w:rFonts w:ascii="Avenir Next" w:hAnsi="Avenir Next"/>
      <w:i/>
      <w:iCs/>
      <w:color w:val="0F4761" w:themeColor="accent1" w:themeShade="BF"/>
      <w:lang w:val="es-ES"/>
    </w:rPr>
  </w:style>
  <w:style w:type="character" w:styleId="Referenciaintensa">
    <w:name w:val="Intense Reference"/>
    <w:basedOn w:val="Fuentedeprrafopredeter"/>
    <w:uiPriority w:val="32"/>
    <w:qFormat/>
    <w:rsid w:val="00A04553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A0455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s-CO" w:eastAsia="es-MX"/>
      <w14:ligatures w14:val="none"/>
    </w:rPr>
  </w:style>
  <w:style w:type="character" w:customStyle="1" w:styleId="s1">
    <w:name w:val="s1"/>
    <w:basedOn w:val="Fuentedeprrafopredeter"/>
    <w:rsid w:val="00A04553"/>
  </w:style>
  <w:style w:type="character" w:customStyle="1" w:styleId="s2">
    <w:name w:val="s2"/>
    <w:basedOn w:val="Fuentedeprrafopredeter"/>
    <w:rsid w:val="00A04553"/>
  </w:style>
  <w:style w:type="character" w:customStyle="1" w:styleId="apple-converted-space">
    <w:name w:val="apple-converted-space"/>
    <w:basedOn w:val="Fuentedeprrafopredeter"/>
    <w:rsid w:val="00A04553"/>
  </w:style>
  <w:style w:type="character" w:styleId="Hipervnculo">
    <w:name w:val="Hyperlink"/>
    <w:basedOn w:val="Fuentedeprrafopredeter"/>
    <w:uiPriority w:val="99"/>
    <w:unhideWhenUsed/>
    <w:rsid w:val="00855FB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55FB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94913"/>
    <w:rPr>
      <w:color w:val="96607D" w:themeColor="followedHyperlink"/>
      <w:u w:val="single"/>
    </w:rPr>
  </w:style>
  <w:style w:type="paragraph" w:styleId="Sinespaciado">
    <w:name w:val="No Spacing"/>
    <w:uiPriority w:val="1"/>
    <w:qFormat/>
    <w:rsid w:val="006B4CC0"/>
    <w:rPr>
      <w:rFonts w:ascii="Avenir Next" w:hAnsi="Avenir Nex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07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www.minsalud.gov.co/sites/rid/Lists/BibliotecaDigital/RIDE/VS/ED/GCFI/indicadores-basicos-salud-2024.pdf?utm" TargetMode="External"/><Relationship Id="rId26" Type="http://schemas.openxmlformats.org/officeDocument/2006/relationships/hyperlink" Target="https://saludresponde.minsal.cl/nirsevimab/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medicina.uniandes.edu.co/es/investigacion/observatorio-salud-publica" TargetMode="External"/><Relationship Id="rId34" Type="http://schemas.openxmlformats.org/officeDocument/2006/relationships/hyperlink" Target="https://www.paho.org/sites/default/files/paho-cim-webinar-maternal-vaccination-preventing-respiratory-syncytial-virus-associated-disease-infants_0.pdf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nirse.isci.cl/" TargetMode="External"/><Relationship Id="rId25" Type="http://schemas.openxmlformats.org/officeDocument/2006/relationships/hyperlink" Target="https://medicina.uchile.cl/noticias/227107/mejorando-la-estrategia-nacional-de-inmunizacion-contra-vrs" TargetMode="External"/><Relationship Id="rId33" Type="http://schemas.openxmlformats.org/officeDocument/2006/relationships/hyperlink" Target="https://www.argentina.gob.ar/noticias/se-inicia-la-vacunacion-contra-virus-sincicial-respiratorio" TargetMode="External"/><Relationship Id="rId38" Type="http://schemas.openxmlformats.org/officeDocument/2006/relationships/hyperlink" Target="https://vacunasaep.org/documentos/manual/cap-43" TargetMode="External"/><Relationship Id="rId2" Type="http://schemas.openxmlformats.org/officeDocument/2006/relationships/styles" Target="styles.xml"/><Relationship Id="rId16" Type="http://schemas.openxmlformats.org/officeDocument/2006/relationships/hyperlink" Target="https://saludresponde.minsal.cl/wp-content/uploads/2024/05/CIRCULAR-N-5-Nirsevimab.pdf" TargetMode="External"/><Relationship Id="rId20" Type="http://schemas.openxmlformats.org/officeDocument/2006/relationships/hyperlink" Target="https://profamilia.org.co/wp-content/uploads/2019/05/ENDS-2015-TOMO-II.pdf" TargetMode="External"/><Relationship Id="rId29" Type="http://schemas.openxmlformats.org/officeDocument/2006/relationships/hyperlink" Target="https://sochitran.cl/2025/03/05/universal-immunization-strategy-against-respiratory-syncytial-virus-rsv-prevention-in-chile-with-nirsevimab-during-the-2024-winter-season-first-southern-hemisphere-nationwide-effectiveness-data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uchile.cl/dam/jcr%3A0fb8dedc-b19e-4175-840d-566f6a172d13/Reporte%201%20Nirse%20CL%20-%206%20sept%202024%20%283%29.pdf" TargetMode="External"/><Relationship Id="rId32" Type="http://schemas.openxmlformats.org/officeDocument/2006/relationships/hyperlink" Target="https://www.argentina.gob.ar/noticias/comienza-en-todo-el-pais-la-vacunacion-contra-el-virus-sincicial-respiratorio" TargetMode="External"/><Relationship Id="rId37" Type="http://schemas.openxmlformats.org/officeDocument/2006/relationships/hyperlink" Target="https://www.paho.org/sites/default/files/paho-cim-webinar-maternal-vaccination-preventing-respiratory-syncytial-virus-associated-disease-infants_0.pdf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gob.cl/noticias/estrategia-contra-virus-sincicial-vrs-nirsevimab-2024-reduccion-casos/" TargetMode="External"/><Relationship Id="rId28" Type="http://schemas.openxmlformats.org/officeDocument/2006/relationships/hyperlink" Target="https://ssmc.gob.cl/vacunacion-contra-el-virus-sincicial-la-estrategia-de-rescate-del-ssmc-para-lograr-el-100-de-cobertura/" TargetMode="External"/><Relationship Id="rId36" Type="http://schemas.openxmlformats.org/officeDocument/2006/relationships/hyperlink" Target="https://espanol.medscape.com/verarticulo/5914124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www.dane.gov.co/files/operaciones/EEVV/bol-EEVV-Nacimientos-Itrim2024.pdf" TargetMode="External"/><Relationship Id="rId31" Type="http://schemas.openxmlformats.org/officeDocument/2006/relationships/hyperlink" Target="https://www.sanidad.gob.es/areas/promocionPrevencion/vacunaciones/comoTrabajamos/docs/VRS_infantil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prensa.presidencia.cl/comunicado.aspx?id=286535&amp;utm_source=chatgpt.com" TargetMode="External"/><Relationship Id="rId27" Type="http://schemas.openxmlformats.org/officeDocument/2006/relationships/hyperlink" Target="https://pubmed.ncbi.nlm.nih.gov/40513593/" TargetMode="External"/><Relationship Id="rId30" Type="http://schemas.openxmlformats.org/officeDocument/2006/relationships/hyperlink" Target="https://uchile.cl/noticias/229235/uchile-respalda-estrategia-que-redujo-hospitalizacion-por-vrs" TargetMode="External"/><Relationship Id="rId35" Type="http://schemas.openxmlformats.org/officeDocument/2006/relationships/hyperlink" Target="https://vacunasaep.org/documentos/manual/cap-43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9</Pages>
  <Words>2074</Words>
  <Characters>11413</Characters>
  <Application>Microsoft Office Word</Application>
  <DocSecurity>0</DocSecurity>
  <Lines>95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 Gomez Serrano</dc:creator>
  <cp:keywords/>
  <dc:description/>
  <cp:lastModifiedBy>Valentina Gomez Serrano</cp:lastModifiedBy>
  <cp:revision>2</cp:revision>
  <dcterms:created xsi:type="dcterms:W3CDTF">2025-08-13T20:51:00Z</dcterms:created>
  <dcterms:modified xsi:type="dcterms:W3CDTF">2025-08-22T21:07:00Z</dcterms:modified>
</cp:coreProperties>
</file>