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Протокол согласования 12.03.2026 (синтетика)</w:t>
      </w:r>
    </w:p>
    <w:p>
      <w:r>
        <w:t xml:space="preserve">Проект: Клиентский кабинет. Участники: PM, бизнес.</w:t>
      </w:r>
    </w:p>
    <w:p>
      <w:pPr>
        <w:pStyle w:val="Heading1"/>
      </w:pPr>
      <w:r>
        <w:t xml:space="preserve">Решения, которых нет в ТЗ v1.4</w:t>
      </w:r>
    </w:p>
    <w:p>
      <w:pPr>
        <w:pStyle w:val="ListParagraph"/>
        <w:numPr>
          <w:ilvl w:val="0"/>
          <w:numId w:val="2"/>
        </w:numPr>
      </w:pPr>
      <w:r>
        <w:t xml:space="preserve">Пустая иллюстрация на экране «нет счетов» вне скоупа этой поставки. Не рисовать, не принимать как дефект.</w:t>
      </w:r>
    </w:p>
    <w:p>
      <w:pPr>
        <w:pStyle w:val="ListParagraph"/>
        <w:numPr>
          <w:ilvl w:val="0"/>
          <w:numId w:val="2"/>
        </w:numPr>
      </w:pPr>
      <w:r>
        <w:t xml:space="preserve">Текст ошибки оплаты — как в ТЗ §4.2 (под полем). Тост, который всплыл на демо 11.03, считать дефектом.</w:t>
      </w:r>
    </w:p>
    <w:p>
      <w:pPr>
        <w:pStyle w:val="Heading1"/>
      </w:pPr>
      <w:r>
        <w:t xml:space="preserve">Сроки и оплата</w:t>
      </w:r>
    </w:p>
    <w:p>
      <w:r>
        <w:t xml:space="preserve">Этапы и суммы согласованы без изменений: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0" w:type="dxa"/>
          <w:right w:w="100" w:type="dxa"/>
        </w:tblCellMar>
      </w:tblPr>
      <w:tblGrid>
        <w:gridCol w:w="900"/>
        <w:gridCol w:w="3300"/>
        <w:gridCol w:w="2600"/>
        <w:gridCol w:w="2400"/>
      </w:tblGrid>
      <w:tr>
        <w:trPr>
          <w:tblHeader/>
        </w:trPr>
        <w:tc>
          <w:tcPr>
            <w:tcW w:w="900" w:type="dxa"/>
          </w:tcPr>
          <w:p>
            <w:pPr>
              <w:spacing w:after="0"/>
            </w:pPr>
            <w:r>
              <w:rPr>
                <w:b/>
              </w:rPr>
              <w:t xml:space="preserve">Этап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b/>
              </w:rPr>
              <w:t xml:space="preserve">Что сдаём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b/>
              </w:rPr>
              <w:t xml:space="preserve">Сумма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b/>
              </w:rPr>
              <w:t xml:space="preserve">Срок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Вход и профиль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5000 рублей за этап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t xml:space="preserve">10 рабочих дней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Оплата счетов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5000 рублей за этап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t xml:space="preserve">10 рабочих дней</w:t>
            </w:r>
          </w:p>
        </w:tc>
      </w:tr>
    </w:tbl>
    <w:p/>
    <w:p>
      <w:pPr>
        <w:pStyle w:val="Heading2"/>
      </w:pPr>
      <w:r>
        <w:t xml:space="preserve">Порядок приёмки</w:t>
      </w:r>
    </w:p>
    <w:p>
      <w:pPr>
        <w:pStyle w:val="ListParagraph"/>
        <w:numPr>
          <w:ilvl w:val="0"/>
          <w:numId w:val="3"/>
        </w:numPr>
      </w:pPr>
      <w:r>
        <w:t xml:space="preserve">Заказчик присылает журнал замечаний.</w:t>
      </w:r>
    </w:p>
    <w:p>
      <w:pPr>
        <w:pStyle w:val="ListParagraph"/>
        <w:numPr>
          <w:ilvl w:val="0"/>
          <w:numId w:val="3"/>
        </w:numPr>
      </w:pPr>
      <w:r>
        <w:t xml:space="preserve">PM разбирает замечания в RemarkRound.</w:t>
      </w:r>
    </w:p>
    <w:p>
      <w:pPr>
        <w:pStyle w:val="ListParagraph"/>
        <w:numPr>
          <w:ilvl w:val="0"/>
          <w:numId w:val="3"/>
        </w:numPr>
      </w:pPr>
      <w:r>
        <w:t xml:space="preserve">Исправленное проверяется ретестом.</w:t>
      </w:r>
    </w:p>
    <w:p>
      <w:pPr>
        <w:pStyle w:val="Heading1"/>
      </w:pPr>
      <w:r>
        <w:t xml:space="preserve">Итог</w:t>
      </w:r>
    </w:p>
    <w:p>
      <w:r>
        <w:t xml:space="preserve">Пакет документов = ТЗ + этот протокол. Созвон без записи система не знает.</w:t>
      </w:r>
    </w:p>
    <w:sectPr>
      <w:headerReference w:type="default" r:id="rIdHeader"/>
      <w:footerReference w:type="default" r:id="rIdFooter"/>
      <w:pgSz w:w="11906" w:h="16838"/>
      <w:pgMar w:top="1134" w:right="850" w:bottom="1134" w:left="1701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t xml:space="preserve">Стр. </w:t>
    </w:r>
    <w:fldSimple w:instr=" PAGE ">
      <w:r>
        <w:t xml:space="preserve">1</w:t>
      </w:r>
    </w:fldSimple>
    <w:r>
      <w:t xml:space="preserve"> из </w:t>
    </w:r>
    <w:fldSimple w:instr=" NUMPAGES ">
      <w: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t xml:space="preserve">Протокол 12.03.2026 · Клиентский кабинет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576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576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numPr>
        <w:ilvl w:val="0"/>
        <w:numId w:val="1"/>
      </w:numPr>
      <w:spacing w:before="360" w:after="120"/>
      <w:outlineLvl w:val="0"/>
    </w:pPr>
    <w:rPr>
      <w:b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8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spacing w:after="60"/>
      <w:ind w:left="720"/>
      <w:contextualSpacing/>
    </w:pPr>
  </w:style>
  <w:style w:type="paragraph" w:styleId="Header">
    <w:name w:val="header"/>
    <w:basedOn w:val="Normal"/>
    <w:pPr>
      <w:spacing w:after="0"/>
    </w:pPr>
    <w:rPr>
      <w:sz w:val="18"/>
      <w:szCs w:val="18"/>
    </w:rPr>
  </w:style>
  <w:style w:type="paragraph" w:styleId="Footer">
    <w:name w:val="footer"/>
    <w:basedOn w:val="Normal"/>
    <w:pPr>
      <w:spacing w:after="0"/>
    </w:pPr>
    <w:rPr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/Relationships>
</file>