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BÁO CÁO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ÁN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-Tên nhóm : Chickens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-Thành viên :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+Ngô Quang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MSV : 23020344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+Nguy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MSV : 23020334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+Nguy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 Duy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MSV : 23020348</w:t>
      </w:r>
    </w:p>
    <w:p>
      <w:pPr>
        <w:numPr>
          <w:ilvl w:val="0"/>
          <w:numId w:val="3"/>
        </w:numPr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:Bạn sẽ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theo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 trong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này. 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ọn một chủ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(trong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viên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ấp) cho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bạn. Bạn phải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kế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khai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dữ liệu cho hệ thống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này,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cần thực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sau: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1.Ch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ọn một hệ thống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ứu.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ãy nghiên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 </w:t>
        <w:tab/>
        <w:tab/>
        <w:tab/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chi tiết hệ thống: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thể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úng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thống, </w:t>
        <w:tab/>
        <w:tab/>
        <w:tab/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thiết cho mỗi thực thể, quy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của hệ thống.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xuất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hình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thể / Quan hệ (ER) cho hệ thống.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3.Chuy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hình ER sang mô hình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thuộc chức </w:t>
        <w:tab/>
        <w:tab/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-&gt; ở dạng 3NF.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4.T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dữ liệu trong DBMS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với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hình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của bạn. Bạn </w:t>
        <w:tab/>
        <w:tab/>
        <w:tab/>
        <w:t xml:space="preserve">cần tạo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dữ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câu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ệnh SQL.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câu </w:t>
        <w:tab/>
        <w:tab/>
        <w:tab/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ệnh tạo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dữ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cần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trong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</w:t>
        <w:tab/>
        <w:tab/>
        <w:tab/>
        <w:tab/>
        <w:t xml:space="preserve">createDB.sql.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5.T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3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 alter table » và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</w:t>
        <w:tab/>
        <w:tab/>
        <w:tab/>
        <w:t xml:space="preserve">câu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trong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constraints.sql.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6.Chèn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dữ liệu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5 bản ghi cho mỗi bảng).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câu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ệnh </w:t>
        <w:tab/>
        <w:tab/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èn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 cần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trong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insert.sql.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7.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ệnh truy vấn cho mỗi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sau.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truy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</w:t>
        <w:tab/>
        <w:tab/>
        <w:tab/>
        <w:t xml:space="preserve">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trong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queries.sql: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a. Truy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sử dụng inner join.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b. Truy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sử dụng outer join.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dụng subquery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kiện where.</w:t>
      </w:r>
    </w:p>
    <w:p>
      <w:pPr>
        <w:spacing w:before="0" w:after="160" w:line="278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dụng subquery trong phần from.</w:t>
      </w:r>
    </w:p>
    <w:p>
      <w:pPr>
        <w:spacing w:before="0" w:after="160" w:line="278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 Truy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sử dụng group by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các hàm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hợp.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8.Vi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một giao dịch sử dụng rollback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transaction.sql.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9.Vi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một trigger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trigger.sql.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10.Vi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một procedure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procedure.sql.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CHI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ÁO CÁO: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thống: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bán hàng. Các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thể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78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KHACHHANG (Khách hàng):</w:t>
      </w:r>
    </w:p>
    <w:p>
      <w:pPr>
        <w:spacing w:before="0" w:after="160" w:line="278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khách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phục vụ cho việc tạo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doanh thu.</w:t>
      </w:r>
    </w:p>
    <w:p>
      <w:pPr>
        <w:spacing w:before="0" w:after="160" w:line="278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ính:</w:t>
      </w:r>
    </w:p>
    <w:p>
      <w:pPr>
        <w:numPr>
          <w:ilvl w:val="0"/>
          <w:numId w:val="10"/>
        </w:numPr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(Mã khách hàng,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char(4)):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danh duy nhất của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hàng,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4 ký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ự.</w:t>
      </w:r>
    </w:p>
    <w:p>
      <w:pPr>
        <w:numPr>
          <w:ilvl w:val="0"/>
          <w:numId w:val="10"/>
        </w:numPr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khách hàng,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varchar(40)):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của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hàng,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chứa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 40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ự.</w:t>
      </w:r>
    </w:p>
    <w:p>
      <w:pPr>
        <w:numPr>
          <w:ilvl w:val="0"/>
          <w:numId w:val="10"/>
        </w:numPr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chỉ, kiểu dữ liệu: varchar(50)):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 của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hàng,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chứa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 50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ự.</w:t>
      </w:r>
    </w:p>
    <w:p>
      <w:pPr>
        <w:numPr>
          <w:ilvl w:val="0"/>
          <w:numId w:val="10"/>
        </w:numPr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SDT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thoại, kiểu dữ liệu: varchar(20)):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thoại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ạc của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hàng,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chứa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 20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ự.</w:t>
      </w:r>
    </w:p>
    <w:p>
      <w:pPr>
        <w:numPr>
          <w:ilvl w:val="0"/>
          <w:numId w:val="10"/>
        </w:numPr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NGAYSINH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(Ngày sinh,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smalldatetime):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sinh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dư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dạng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ờ.</w:t>
      </w:r>
    </w:p>
    <w:p>
      <w:pPr>
        <w:numPr>
          <w:ilvl w:val="0"/>
          <w:numId w:val="10"/>
        </w:numPr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DOANHSO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(Doanh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ố, kiểu dữ liệu: money): Tổng doanh thu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chi tiêu,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dư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dạng tiền tệ.</w:t>
      </w:r>
    </w:p>
    <w:p>
      <w:pPr>
        <w:spacing w:before="0" w:after="160" w:line="278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      NGAYDK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smalldatetime):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mà khách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trong hệ thống.</w:t>
      </w:r>
    </w:p>
    <w:p>
      <w:pPr>
        <w:numPr>
          <w:ilvl w:val="0"/>
          <w:numId w:val="12"/>
        </w:numPr>
        <w:spacing w:before="0" w:after="160" w:line="278"/>
        <w:ind w:right="0" w:left="1069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NHANVIEN (Nhân viên).</w:t>
      </w:r>
    </w:p>
    <w:p>
      <w:pPr>
        <w:spacing w:before="0" w:after="160" w:line="278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và ngày vào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ệc.</w:t>
      </w:r>
    </w:p>
    <w:p>
      <w:pPr>
        <w:spacing w:before="0" w:after="160" w:line="278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ính:</w:t>
      </w:r>
    </w:p>
    <w:p>
      <w:pPr>
        <w:numPr>
          <w:ilvl w:val="0"/>
          <w:numId w:val="14"/>
        </w:numPr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(Mã nhân viên,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char(4)):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nhân viên,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4 ký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ự.</w:t>
      </w:r>
    </w:p>
    <w:p>
      <w:pPr>
        <w:numPr>
          <w:ilvl w:val="0"/>
          <w:numId w:val="14"/>
        </w:numPr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nhân viên,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varchar(40)):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của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viên,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chứa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 40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ự.</w:t>
      </w:r>
    </w:p>
    <w:p>
      <w:pPr>
        <w:numPr>
          <w:ilvl w:val="0"/>
          <w:numId w:val="14"/>
        </w:numPr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SDT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thoại, kiểu dữ liệu: varchar(20)):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thoại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ạc của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viên.</w:t>
      </w:r>
    </w:p>
    <w:p>
      <w:pPr>
        <w:numPr>
          <w:ilvl w:val="0"/>
          <w:numId w:val="14"/>
        </w:numPr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NGAYVL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(Ngày vào làm,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smalldatetime):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nhân viên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tại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ty.</w:t>
      </w:r>
    </w:p>
    <w:p>
      <w:pPr>
        <w:numPr>
          <w:ilvl w:val="0"/>
          <w:numId w:val="15"/>
        </w:numPr>
        <w:spacing w:before="0" w:after="160" w:line="278"/>
        <w:ind w:right="0" w:left="1069" w:hanging="4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SANPHAM (S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phẩm).</w:t>
      </w:r>
    </w:p>
    <w:p>
      <w:pPr>
        <w:spacing w:before="0" w:after="160" w:line="278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thống.</w:t>
      </w:r>
    </w:p>
    <w:p>
      <w:pPr>
        <w:spacing w:before="0" w:after="160" w:line="278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ính:</w:t>
      </w:r>
    </w:p>
    <w:p>
      <w:pPr>
        <w:numPr>
          <w:ilvl w:val="0"/>
          <w:numId w:val="17"/>
        </w:numPr>
        <w:tabs>
          <w:tab w:val="left" w:pos="108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(Mã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phẩm, kiểu dữ liệu: char(4)):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4 ký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ự.</w:t>
      </w:r>
    </w:p>
    <w:p>
      <w:pPr>
        <w:numPr>
          <w:ilvl w:val="0"/>
          <w:numId w:val="17"/>
        </w:numPr>
        <w:tabs>
          <w:tab w:val="left" w:pos="108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TENSP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(Tên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phẩm, kiểu dữ liệu: varchar(40)):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sản phẩm,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chứa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 40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ự.</w:t>
      </w:r>
    </w:p>
    <w:p>
      <w:pPr>
        <w:numPr>
          <w:ilvl w:val="0"/>
          <w:numId w:val="17"/>
        </w:numPr>
        <w:tabs>
          <w:tab w:val="left" w:pos="108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DVT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varchar(20)):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sản phẩm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ái, kg,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ộ,...).</w:t>
      </w:r>
    </w:p>
    <w:p>
      <w:pPr>
        <w:numPr>
          <w:ilvl w:val="0"/>
          <w:numId w:val="17"/>
        </w:numPr>
        <w:tabs>
          <w:tab w:val="left" w:pos="108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NUOCSX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sản xuất, kiểu dữ liệu: varchar(40)): Quốc gia hoặc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xuất sản phẩm.</w:t>
      </w:r>
    </w:p>
    <w:p>
      <w:pPr>
        <w:numPr>
          <w:ilvl w:val="0"/>
          <w:numId w:val="17"/>
        </w:numPr>
        <w:tabs>
          <w:tab w:val="left" w:pos="108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(Giá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phẩm, kiểu dữ liệu: money):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sản phẩm,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dư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dạng tiền tệ.</w:t>
      </w:r>
    </w:p>
    <w:p>
      <w:pPr>
        <w:numPr>
          <w:ilvl w:val="0"/>
          <w:numId w:val="18"/>
        </w:numPr>
        <w:spacing w:before="0" w:after="160" w:line="278"/>
        <w:ind w:right="0" w:left="1069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HOADON (Hóa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đơn).</w:t>
      </w:r>
    </w:p>
    <w:p>
      <w:pPr>
        <w:spacing w:before="0" w:after="160" w:line="278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đơn,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và nhân viên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ý.</w:t>
      </w:r>
    </w:p>
    <w:p>
      <w:pPr>
        <w:spacing w:before="0" w:after="160" w:line="278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ính:</w:t>
      </w:r>
    </w:p>
    <w:p>
      <w:pPr>
        <w:numPr>
          <w:ilvl w:val="0"/>
          <w:numId w:val="20"/>
        </w:numPr>
        <w:tabs>
          <w:tab w:val="left" w:pos="108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SOHD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int): Số thứ tự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ên.</w:t>
      </w:r>
    </w:p>
    <w:p>
      <w:pPr>
        <w:numPr>
          <w:ilvl w:val="0"/>
          <w:numId w:val="20"/>
        </w:numPr>
        <w:tabs>
          <w:tab w:val="left" w:pos="108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NGHD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(Ngày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smalldatetime):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đơn, lưu dư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dạng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ờ.</w:t>
      </w:r>
    </w:p>
    <w:p>
      <w:pPr>
        <w:numPr>
          <w:ilvl w:val="0"/>
          <w:numId w:val="20"/>
        </w:numPr>
        <w:tabs>
          <w:tab w:val="left" w:pos="108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(Mã khách hàng,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char(4)):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khách hàng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đơn.</w:t>
      </w:r>
    </w:p>
    <w:p>
      <w:pPr>
        <w:numPr>
          <w:ilvl w:val="0"/>
          <w:numId w:val="20"/>
        </w:numPr>
        <w:tabs>
          <w:tab w:val="left" w:pos="108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(Mã nhân viên,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char(4)):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nhân viên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giao dịch.</w:t>
      </w:r>
    </w:p>
    <w:p>
      <w:pPr>
        <w:numPr>
          <w:ilvl w:val="0"/>
          <w:numId w:val="20"/>
        </w:numPr>
        <w:tabs>
          <w:tab w:val="left" w:pos="108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TRIGIA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money): Tổng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của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đơn.</w:t>
      </w:r>
    </w:p>
    <w:p>
      <w:pPr>
        <w:numPr>
          <w:ilvl w:val="0"/>
          <w:numId w:val="21"/>
        </w:numPr>
        <w:spacing w:before="0" w:after="160" w:line="278"/>
        <w:ind w:right="0" w:left="1069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CTHD (Chi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đơn).</w:t>
      </w:r>
    </w:p>
    <w:p>
      <w:pPr>
        <w:spacing w:before="0" w:after="160" w:line="278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chi tiết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trong mỗi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đơn.</w:t>
      </w:r>
    </w:p>
    <w:p>
      <w:pPr>
        <w:spacing w:before="0" w:after="160" w:line="278"/>
        <w:ind w:right="0" w:left="36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ính:</w:t>
      </w:r>
    </w:p>
    <w:p>
      <w:pPr>
        <w:numPr>
          <w:ilvl w:val="0"/>
          <w:numId w:val="24"/>
        </w:numPr>
        <w:spacing w:before="0" w:after="160" w:line="278"/>
        <w:ind w:right="0" w:left="1353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SOHD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liệu: int): Số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đơn,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với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trong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HOADON.</w:t>
      </w:r>
    </w:p>
    <w:p>
      <w:pPr>
        <w:numPr>
          <w:ilvl w:val="0"/>
          <w:numId w:val="24"/>
        </w:numPr>
        <w:spacing w:before="0" w:after="160" w:line="278"/>
        <w:ind w:right="0" w:left="1353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(Mã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phẩm, kiểu dữ liệu: char(4)):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đơn.</w:t>
      </w:r>
    </w:p>
    <w:p>
      <w:pPr>
        <w:numPr>
          <w:ilvl w:val="0"/>
          <w:numId w:val="24"/>
        </w:numPr>
        <w:spacing w:before="0" w:after="160" w:line="278"/>
        <w:ind w:right="0" w:left="1353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ợng, kiểu dữ liệu: int):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sản phẩm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mua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xuất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hình ER: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240" w:dyaOrig="3847">
          <v:rect xmlns:o="urn:schemas-microsoft-com:office:office" xmlns:v="urn:schemas-microsoft-com:vml" id="rectole0000000000" style="width:412.000000pt;height:19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Mô hình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ệ: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5264">
          <v:rect xmlns:o="urn:schemas-microsoft-com:office:office" xmlns:v="urn:schemas-microsoft-com:vml" id="rectole0000000001" style="width:454.550000pt;height:26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Và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về 3NF:</w:t>
      </w:r>
    </w:p>
    <w:p>
      <w:pPr>
        <w:numPr>
          <w:ilvl w:val="0"/>
          <w:numId w:val="29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KHACHHANG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MAKH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DIACHI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SDT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NGAYSINH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DOANHSO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NGAYDK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9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NHANVIEN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MANV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SDT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NGAYVL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9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SANPHAM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MASP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TENSP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DVT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NUOCSX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9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HOADON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SOHD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NGHD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TRIGIA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9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KHACHHANG_HOTEN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MAKH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9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NHANVIEN_HOTEN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MANV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9"/>
        </w:numPr>
        <w:spacing w:before="0" w:after="160" w:line="278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CTHD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SOHD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MASP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8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*Chú thích : Tách HOADON thành HOADON, KHACHHANG_HOTEN và NHANVIEN_HOTEN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chuẩn 3NF.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dữ liệu trong DBMS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với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hình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của bạn. Bạn cần tạo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dữ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câu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ệnh SQL: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544" w:dyaOrig="14213">
          <v:rect xmlns:o="urn:schemas-microsoft-com:office:office" xmlns:v="urn:schemas-microsoft-com:vml" id="rectole0000000002" style="width:427.200000pt;height:710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3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 alter table » 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-Khóa FK_MAKH (B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HOADON - KHACHHANG):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giúp duy trì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quan hệ giữa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khách hàng. Và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đơn(trong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HOADON) phải liến kết với một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hàng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ợp lệ(trong bảng KHACHHANG).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-Khóa FK_MANV (B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HOADON - NHANVIEN):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duy trì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quan hệ giữa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nhân viên.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trên thì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ởi một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ợp lệ.</w:t>
        <w:br/>
        <w:tab/>
        <w:t xml:space="preserve">-...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31" w:dyaOrig="992">
          <v:rect xmlns:o="urn:schemas-microsoft-com:office:office" xmlns:v="urn:schemas-microsoft-com:vml" id="rectole0000000003" style="width:456.550000pt;height:49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=&gt;T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khóa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úp duy trì tính toàn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ẹn dữ liệu giữa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dữ liệu,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ừa việc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dữ liệu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ợp lệ hoặc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có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nối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xác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với nhau.</w:t>
        <w:br/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Chèn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dữ liệu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5 bản ghi cho mỗi bảng).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truy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theo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ầu: </w:t>
        <w:br/>
        <w:tab/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16" w:dyaOrig="4474">
          <v:rect xmlns:o="urn:schemas-microsoft-com:office:office" xmlns:v="urn:schemas-microsoft-com:vml" id="rectole0000000004" style="width:395.800000pt;height:223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truy vấn sử dụng INNER JOIN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kết hợp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ghi từ hai bảng(KHACHHANG, HOADON) với mục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khách hàng(HOTEN),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đơn(SOHD)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của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đơn(TRIGIA)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hai bảng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ên. Truy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trả về những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có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giúp ta tìm thông tin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giao dịch.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LEFT OUTER JOIN sẽ lấy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cả những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có khách hàng.</w:t>
      </w:r>
    </w:p>
    <w:p>
      <w:pPr>
        <w:spacing w:before="0" w:after="16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312" w:dyaOrig="1944">
          <v:rect xmlns:o="urn:schemas-microsoft-com:office:office" xmlns:v="urn:schemas-microsoft-com:vml" id="rectole0000000005" style="width:215.600000pt;height:97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-Subquery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kiện WHERE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lọc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nhân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háo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 hơn trung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 của tất cả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đơn,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subquery trong phần from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hàng.</w:t>
      </w:r>
    </w:p>
    <w:p>
      <w:pPr>
        <w:spacing w:before="0" w:after="16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87" w:dyaOrig="1700">
          <v:rect xmlns:o="urn:schemas-microsoft-com:office:office" xmlns:v="urn:schemas-microsoft-com:vml" id="rectole0000000006" style="width:194.350000pt;height:8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125" w:dyaOrig="931">
          <v:rect xmlns:o="urn:schemas-microsoft-com:office:office" xmlns:v="urn:schemas-microsoft-com:vml" id="rectole0000000007" style="width:106.250000pt;height:46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br/>
        <w:t xml:space="preserve">-Cu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dụng GROUP BY sẽ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theo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viên(MANV),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doanh thu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các nhân viên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ý.</w:t>
      </w:r>
    </w:p>
    <w:p>
      <w:pPr>
        <w:spacing w:before="0" w:after="16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421" w:dyaOrig="1721">
          <v:rect xmlns:o="urn:schemas-microsoft-com:office:office" xmlns:v="urn:schemas-microsoft-com:vml" id="rectole0000000008" style="width:171.050000pt;height:86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một giao dịch sử dụng rollback: 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395" w:dyaOrig="9659">
          <v:rect xmlns:o="urn:schemas-microsoft-com:office:office" xmlns:v="urn:schemas-microsoft-com:vml" id="rectole0000000009" style="width:369.750000pt;height:482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khi chạy rollback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trong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ầu, sau khi chạy rollback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mới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cập nhật,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bị hủy bỏ = &gt; Bảng HOADON trở lại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một trigger: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HOADON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HOADON_LOG. 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118" w:dyaOrig="10609">
          <v:rect xmlns:o="urn:schemas-microsoft-com:office:office" xmlns:v="urn:schemas-microsoft-com:vml" id="rectole0000000010" style="width:405.900000pt;height:530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giúp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tra, theo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õi thông tin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hoặc sai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ót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ảm bảo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minh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ạch của dữ liệu trong hệ thống.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một procedure:</w:t>
      </w:r>
    </w:p>
    <w:p>
      <w:pPr>
        <w:spacing w:before="0" w:after="16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689" w:dyaOrig="3907">
          <v:rect xmlns:o="urn:schemas-microsoft-com:office:office" xmlns:v="urn:schemas-microsoft-com:vml" id="rectole0000000011" style="width:284.450000pt;height:195.3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cho (startDate, endDate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customerId)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sẽ tiến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truy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trị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á(TRIGIA)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kiện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quả sẽ trả về tổng doanh thu(TotalRevenue).</w:t>
        <w:br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====&gt;&gt;K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ẾT LUẬN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bán hàng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các quá trình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ý, theo dõi và phân tích các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 trợ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đưa ra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trong  kinh doanh.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dễ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àng.</w:t>
        <w:br/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ẾT--------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25">
    <w:lvl w:ilvl="0">
      <w:start w:val="1"/>
      <w:numFmt w:val="decimal"/>
      <w:lvlText w:val="%1.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8">
    <w:abstractNumId w:val="30"/>
  </w:num>
  <w:num w:numId="10">
    <w:abstractNumId w:val="25"/>
  </w:num>
  <w:num w:numId="12">
    <w:abstractNumId w:val="24"/>
  </w:num>
  <w:num w:numId="14">
    <w:abstractNumId w:val="19"/>
  </w:num>
  <w:num w:numId="15">
    <w:abstractNumId w:val="18"/>
  </w:num>
  <w:num w:numId="17">
    <w:abstractNumId w:val="13"/>
  </w:num>
  <w:num w:numId="18">
    <w:abstractNumId w:val="12"/>
  </w:num>
  <w:num w:numId="20">
    <w:abstractNumId w:val="7"/>
  </w:num>
  <w:num w:numId="21">
    <w:abstractNumId w:val="6"/>
  </w:num>
  <w:num w:numId="24">
    <w:abstractNumId w:val="1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