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27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/06/201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6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7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document and project function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</w:t>
            </w:r>
            <w:bookmarkStart w:id="4" w:name="_GoBack"/>
            <w:bookmarkEnd w:id="4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Save deal – model yes/no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Add 2 tab instead of 1 straigh table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/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Implement save deal add model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04/07/2019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Fix UI (add 2 tab)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04/07/2019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LibreOffice/6.0.5.2$Windows_X86_64 LibreOffice_project/54c8cbb85f300ac59db32fe8a675ff7683cd5a16</Application>
  <Pages>1</Pages>
  <Words>122</Words>
  <Characters>682</Characters>
  <CharactersWithSpaces>753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2019-08-15T17:07:36Z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