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HyperX Cloud Stinger 2 Wireless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HyperX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340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lượng pin: 20 giờ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Mô tả khác: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 khử ồn có thể xoay để tắt tiếng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Nút điều khiển âm thanh dễ dàng tiếp cận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