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Tai nghe không dây Razer Blackshark V2 Hyperspeed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Thương hiệu : Razer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Màu sắc: Đen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Khối lượng: 280 gram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Kiểu tai nghe: Chùm tai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Microphone: Có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Kiểu kết nối: không dây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Thời lượng pin: 70 giờ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