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1F4E79"/>
          <w:sz w:val="40"/>
        </w:rPr>
        <w:t>HƯỚNG DẪN SỬ DỤNG — TTSmartEcomWeb</w:t>
      </w:r>
    </w:p>
    <w:p>
      <w:pPr>
        <w:spacing w:after="120" w:line="360" w:lineRule="auto"/>
      </w:pPr>
    </w:p>
    <w:p>
      <w:r>
        <w:rPr>
          <w:i/>
          <w:color w:val="646464"/>
        </w:rPr>
        <w:t>Hệ thống thương mại điện tử quản lý các trạm thông minh (Smart Stations).</w:t>
      </w:r>
    </w:p>
    <w:p>
      <w:r>
        <w:rPr>
          <w:i/>
          <w:color w:val="646464"/>
        </w:rPr>
        <w:t>Gồm 3 thành phần: Website bán hàng (khách hàng), Trang quản trị (admin/nhân viên), và Backend API.</w:t>
      </w:r>
    </w:p>
    <w:p>
      <w:pPr>
        <w:spacing w:after="120" w:line="360" w:lineRule="auto"/>
      </w:pPr>
    </w:p>
    <w:p>
      <w:pPr>
        <w:spacing w:after="120" w:line="360" w:lineRule="auto"/>
      </w:pPr>
      <w:r>
        <w:t>---</w:t>
      </w:r>
    </w:p>
    <w:p>
      <w:pPr>
        <w:spacing w:after="120" w:line="360" w:lineRule="auto"/>
      </w:pPr>
    </w:p>
    <w:p>
      <w:pPr>
        <w:pStyle w:val="Heading2"/>
      </w:pPr>
      <w:r>
        <w:rPr>
          <w:b/>
          <w:color w:val="2F5496"/>
        </w:rPr>
        <w:t>1. TỔNG QUAN CÁC THÀNH PHẦN</w:t>
      </w:r>
    </w:p>
    <w:p>
      <w:pPr>
        <w:spacing w:after="120" w:line="360" w:lineRule="auto"/>
      </w:pPr>
    </w:p>
    <w:p>
      <w:r>
        <w:rPr>
          <w:rFonts w:ascii="Consolas" w:hAnsi="Consolas"/>
          <w:sz w:val="20"/>
        </w:rPr>
        <w:t>| Thành phần | Ai dùng | Đường dẫn khi chạy local |</w:t>
      </w:r>
    </w:p>
    <w:p>
      <w:r>
        <w:rPr>
          <w:rFonts w:ascii="Consolas" w:hAnsi="Consolas"/>
          <w:sz w:val="20"/>
        </w:rPr>
        <w:t>|---|---|---|</w:t>
      </w:r>
    </w:p>
    <w:p>
      <w:r>
        <w:rPr>
          <w:rFonts w:ascii="Consolas" w:hAnsi="Consolas"/>
          <w:sz w:val="20"/>
        </w:rPr>
        <w:t>| Website bán hàng (`fe/`) | Khách hàng cuối | http://localhost:3000 |</w:t>
      </w:r>
    </w:p>
    <w:p>
      <w:r>
        <w:rPr>
          <w:rFonts w:ascii="Consolas" w:hAnsi="Consolas"/>
          <w:sz w:val="20"/>
        </w:rPr>
        <w:t>| Trang quản trị (`ad/`) | Admin, nhân viên (staff) | http://localhost:5173 |</w:t>
      </w:r>
    </w:p>
    <w:p>
      <w:r>
        <w:rPr>
          <w:rFonts w:ascii="Consolas" w:hAnsi="Consolas"/>
          <w:sz w:val="20"/>
        </w:rPr>
        <w:t>| Backend API (`be/`) | (không truy cập trực tiếp) | http://localhost:5000 |</w:t>
      </w:r>
    </w:p>
    <w:p>
      <w:pPr>
        <w:spacing w:after="120" w:line="360" w:lineRule="auto"/>
      </w:pPr>
    </w:p>
    <w:p>
      <w:pPr>
        <w:spacing w:after="120" w:line="360" w:lineRule="auto"/>
      </w:pPr>
      <w:r>
        <w:t>Khi deploy thật, backend phục vụ luôn cả 2 giao diện:</w:t>
      </w:r>
    </w:p>
    <w:p>
      <w:pPr>
        <w:pStyle w:val="ListBullet"/>
      </w:pPr>
      <w:r>
        <w:t>Website khách hàng ở đường dẫn gốc `/`</w:t>
      </w:r>
    </w:p>
    <w:p>
      <w:pPr>
        <w:pStyle w:val="ListBullet"/>
      </w:pPr>
      <w:r>
        <w:t>Trang quản trị ở đường dẫn `/admin`</w:t>
      </w:r>
    </w:p>
    <w:p>
      <w:pPr>
        <w:spacing w:after="120" w:line="360" w:lineRule="auto"/>
      </w:pPr>
    </w:p>
    <w:p>
      <w:pPr>
        <w:spacing w:after="120" w:line="360" w:lineRule="auto"/>
      </w:pPr>
      <w:r>
        <w:t>---</w:t>
      </w:r>
    </w:p>
    <w:p>
      <w:pPr>
        <w:spacing w:after="120" w:line="360" w:lineRule="auto"/>
      </w:pPr>
    </w:p>
    <w:p>
      <w:pPr>
        <w:pStyle w:val="Heading2"/>
      </w:pPr>
      <w:r>
        <w:rPr>
          <w:b/>
          <w:color w:val="2F5496"/>
        </w:rPr>
        <w:t>2. WEBSITE BÁN HÀNG (dành cho khách hàng)</w:t>
      </w:r>
    </w:p>
    <w:p>
      <w:pPr>
        <w:spacing w:after="120" w:line="360" w:lineRule="auto"/>
      </w:pPr>
    </w:p>
    <w:p>
      <w:pPr>
        <w:pStyle w:val="Heading3"/>
      </w:pPr>
      <w:r>
        <w:t>2.1. Xem sản phẩm và trạm</w:t>
      </w:r>
    </w:p>
    <w:p>
      <w:pPr>
        <w:pStyle w:val="ListBullet"/>
      </w:pPr>
      <w:r>
        <w:t>Trang chủ hiển thị thông tin các trạm thông minh và sản phẩm nổi bật.</w:t>
      </w:r>
    </w:p>
    <w:p>
      <w:pPr>
        <w:pStyle w:val="ListBullet"/>
      </w:pPr>
      <w:r>
        <w:t>Có thể xem chi tiết từng sản phẩm: hình ảnh, biến thể (màu/loại), giá, thông số.</w:t>
      </w:r>
    </w:p>
    <w:p>
      <w:pPr>
        <w:pStyle w:val="ListBullet"/>
      </w:pPr>
      <w:r>
        <w:t>Cuộn mượt (smooth scroll) và trình chiếu ảnh sản phẩm.</w:t>
      </w:r>
    </w:p>
    <w:p>
      <w:pPr>
        <w:spacing w:after="120" w:line="360" w:lineRule="auto"/>
      </w:pPr>
    </w:p>
    <w:p>
      <w:pPr>
        <w:pStyle w:val="Heading3"/>
      </w:pPr>
      <w:r>
        <w:t>2.2. Giỏ hàng</w:t>
      </w:r>
    </w:p>
    <w:p>
      <w:pPr>
        <w:pStyle w:val="ListBullet"/>
      </w:pPr>
      <w:r>
        <w:t>Thêm sản phẩm vào giỏ, chọn biến thể (variant) và số lượng.</w:t>
      </w:r>
    </w:p>
    <w:p>
      <w:pPr>
        <w:pStyle w:val="ListBullet"/>
      </w:pPr>
      <w:r>
        <w:t>Giỏ hàng gắn với tài khoản người dùng (lưu trên hồ sơ khách, không mất khi đóng trình duyệt nếu đã đăng nhập).</w:t>
      </w:r>
    </w:p>
    <w:p>
      <w:pPr>
        <w:pStyle w:val="ListBullet"/>
      </w:pPr>
      <w:r>
        <w:t>Điều chỉnh số lượng hoặc xóa sản phẩm khỏi giỏ.</w:t>
      </w:r>
    </w:p>
    <w:p>
      <w:pPr>
        <w:spacing w:after="120" w:line="360" w:lineRule="auto"/>
      </w:pPr>
    </w:p>
    <w:p>
      <w:pPr>
        <w:pStyle w:val="Heading3"/>
      </w:pPr>
      <w:r>
        <w:t>2.3. Đặt hàng</w:t>
      </w:r>
    </w:p>
    <w:p>
      <w:pPr>
        <w:pStyle w:val="ListBullet"/>
      </w:pPr>
      <w:r>
        <w:t>Điền thông tin người nhận (tên, số điện thoại, địa chỉ). Có thể lưu nhiều địa chỉ và đặt địa chỉ mặc định.</w:t>
      </w:r>
    </w:p>
    <w:p>
      <w:pPr>
        <w:pStyle w:val="ListBullet"/>
      </w:pPr>
      <w:r>
        <w:t>Xác nhận đơn — hệ thống tạo mã đơn tự tăng (dạng `TSM-xx`).</w:t>
      </w:r>
    </w:p>
    <w:p>
      <w:pPr>
        <w:pStyle w:val="ListBullet"/>
      </w:pPr>
      <w:r>
        <w:t>Sau khi đặt, quản trị viên nhận thông báo đơn mới qua Zalo OA và/hoặc Telegram (nếu đã cấu hình).</w:t>
      </w:r>
    </w:p>
    <w:p>
      <w:pPr>
        <w:spacing w:after="120" w:line="360" w:lineRule="auto"/>
      </w:pPr>
    </w:p>
    <w:p>
      <w:pPr>
        <w:pStyle w:val="Heading3"/>
      </w:pPr>
      <w:r>
        <w:t>2.4. Đăng ký / Đăng nhập</w:t>
      </w:r>
    </w:p>
    <w:p>
      <w:pPr>
        <w:pStyle w:val="ListBullet"/>
      </w:pPr>
      <w:r>
        <w:t>Đăng nhập bằng **số điện thoại** + mật khẩu.</w:t>
      </w:r>
    </w:p>
    <w:p>
      <w:pPr>
        <w:pStyle w:val="ListBullet"/>
      </w:pPr>
      <w:r>
        <w:t>Đăng ký công khai chỉ mở khi quản trị bật (`PUBLIC_SIGNUP_ENABLED=true`); nếu tắt, tài khoản phải do admin/nhân viên tạo.</w:t>
      </w:r>
    </w:p>
    <w:p>
      <w:pPr>
        <w:pStyle w:val="ListBullet"/>
      </w:pPr>
      <w:r>
        <w:t>Có luồng quên mật khẩu / khôi phục qua email.</w:t>
      </w:r>
    </w:p>
    <w:p>
      <w:pPr>
        <w:spacing w:after="120" w:line="360" w:lineRule="auto"/>
      </w:pPr>
    </w:p>
    <w:p>
      <w:pPr>
        <w:spacing w:after="120" w:line="360" w:lineRule="auto"/>
      </w:pPr>
    </w:p>
    <w:p>
      <w:pPr>
        <w:spacing w:after="120" w:line="360" w:lineRule="auto"/>
      </w:pPr>
      <w:r>
        <w:t>---</w:t>
      </w:r>
    </w:p>
    <w:p>
      <w:pPr>
        <w:spacing w:after="120" w:line="360" w:lineRule="auto"/>
      </w:pPr>
    </w:p>
    <w:p>
      <w:pPr>
        <w:pStyle w:val="Heading2"/>
      </w:pPr>
      <w:r>
        <w:rPr>
          <w:b/>
          <w:color w:val="2F5496"/>
        </w:rPr>
        <w:t>3. TRANG QUẢN TRỊ (dành cho admin &amp; nhân viên)</w:t>
      </w:r>
    </w:p>
    <w:p>
      <w:pPr>
        <w:spacing w:after="120" w:line="360" w:lineRule="auto"/>
      </w:pPr>
    </w:p>
    <w:p>
      <w:pPr>
        <w:spacing w:after="120" w:line="360" w:lineRule="auto"/>
      </w:pPr>
      <w:r>
        <w:t>Truy cập trang đăng nhập quản trị riêng (đường dẫn `/admin`). Đăng nhập bằng số điện thoại + mật khẩu của tài khoản có vai trò `admin` hoặc `staff`. Tài khoản `customer` bị chặn.</w:t>
      </w:r>
    </w:p>
    <w:p>
      <w:pPr>
        <w:spacing w:after="120" w:line="360" w:lineRule="auto"/>
      </w:pPr>
    </w:p>
    <w:p>
      <w:pPr>
        <w:pStyle w:val="Heading3"/>
      </w:pPr>
      <w:r>
        <w:t>3.1. Phân quyền</w:t>
      </w:r>
    </w:p>
    <w:p>
      <w:r>
        <w:rPr>
          <w:rFonts w:ascii="Consolas" w:hAnsi="Consolas"/>
          <w:sz w:val="20"/>
        </w:rPr>
        <w:t>| Vai trò | Quyền hạn |</w:t>
      </w:r>
    </w:p>
    <w:p>
      <w:r>
        <w:rPr>
          <w:rFonts w:ascii="Consolas" w:hAnsi="Consolas"/>
          <w:sz w:val="20"/>
        </w:rPr>
        <w:t>|---|---|</w:t>
      </w:r>
    </w:p>
    <w:p>
      <w:r>
        <w:rPr>
          <w:rFonts w:ascii="Consolas" w:hAnsi="Consolas"/>
          <w:sz w:val="20"/>
        </w:rPr>
        <w:t>| `admin` | Toàn quyền mọi chức năng |</w:t>
      </w:r>
    </w:p>
    <w:p>
      <w:r>
        <w:rPr>
          <w:rFonts w:ascii="Consolas" w:hAnsi="Consolas"/>
          <w:sz w:val="20"/>
        </w:rPr>
        <w:t>| `staff` | Chỉ các chức năng và quyền chi tiết được admin gán (vd: chỉ xem đơn, hoặc được sửa sản phẩm) |</w:t>
      </w:r>
    </w:p>
    <w:p>
      <w:pPr>
        <w:spacing w:after="120" w:line="360" w:lineRule="auto"/>
      </w:pPr>
    </w:p>
    <w:p>
      <w:pPr>
        <w:spacing w:after="120" w:line="360" w:lineRule="auto"/>
      </w:pPr>
      <w:r>
        <w:t>Nhân viên chỉ nhìn thấy và thao tác được những mục đã được cấp quyền. Menu và nút bấm tự ẩn/khóa theo quyền.</w:t>
      </w:r>
    </w:p>
    <w:p>
      <w:pPr>
        <w:spacing w:after="120" w:line="360" w:lineRule="auto"/>
      </w:pPr>
    </w:p>
    <w:p>
      <w:pPr>
        <w:pStyle w:val="Heading3"/>
      </w:pPr>
      <w:r>
        <w:t>3.2. Quản lý sản phẩm</w:t>
      </w:r>
    </w:p>
    <w:p>
      <w:pPr>
        <w:pStyle w:val="ListBullet"/>
      </w:pPr>
      <w:r>
        <w:t>Thêm / sửa / xóa sản phẩm; mỗi sản phẩm có nhiều biến thể (variant) với giá, màu, số lượng kho.</w:t>
      </w:r>
    </w:p>
    <w:p>
      <w:pPr>
        <w:pStyle w:val="ListBullet"/>
      </w:pPr>
      <w:r>
        <w:t>Quản lý thương hiệu (Hãng), loại sản phẩm (Type), thuộc tính phân loại (màu, hình dạng, khung, số nút...).</w:t>
      </w:r>
    </w:p>
    <w:p>
      <w:pPr>
        <w:pStyle w:val="ListBullet"/>
      </w:pPr>
      <w:r>
        <w:t>Tồn kho theo 2 chỉ số: **số lượng trong kho** (`quantityInStorage`) và **số lượng cho bán** (`quantityForSale`).</w:t>
      </w:r>
    </w:p>
    <w:p>
      <w:pPr>
        <w:spacing w:after="120" w:line="360" w:lineRule="auto"/>
      </w:pPr>
    </w:p>
    <w:p>
      <w:pPr>
        <w:pStyle w:val="Heading3"/>
      </w:pPr>
      <w:r>
        <w:t>3.3. Quản lý đơn hàng bán (online)</w:t>
      </w:r>
    </w:p>
    <w:p>
      <w:pPr>
        <w:pStyle w:val="ListBullet"/>
      </w:pPr>
      <w:r>
        <w:t>Xem danh sách đơn của khách, chi tiết từng đơn.</w:t>
      </w:r>
    </w:p>
    <w:p>
      <w:pPr>
        <w:pStyle w:val="ListBullet"/>
      </w:pPr>
      <w:r>
        <w:t>Cập nhật trạng thái giao hàng: `Processing` → `Delivering` → `Completed`.</w:t>
      </w:r>
    </w:p>
    <w:p>
      <w:pPr>
        <w:pStyle w:val="ListBullet"/>
      </w:pPr>
      <w:r>
        <w:t>Đánh dấu đã thanh toán, hủy đơn.</w:t>
      </w:r>
    </w:p>
    <w:p>
      <w:pPr>
        <w:spacing w:after="120" w:line="360" w:lineRule="auto"/>
      </w:pPr>
    </w:p>
    <w:p>
      <w:pPr>
        <w:pStyle w:val="Heading3"/>
      </w:pPr>
      <w:r>
        <w:t>3.4. Đơn nhập kho (`iporders`) và đơn xuất kho (`eporders`)</w:t>
      </w:r>
    </w:p>
    <w:p>
      <w:pPr>
        <w:pStyle w:val="ListBullet"/>
      </w:pPr>
      <w:r>
        <w:t>Tạo đơn nhập / xuất, thêm sản phẩm vào đơn.</w:t>
      </w:r>
    </w:p>
    <w:p>
      <w:pPr>
        <w:pStyle w:val="ListBullet"/>
      </w:pPr>
      <w:r>
        <w:t>**Quét hóa đơn bằng AI**: tải ảnh hóa đơn lên, hệ thống dùng AI (Gemini) trích xuất danh sách sản phẩm, số lượng, đơn giá, VAT. Sau đó đối chiếu với sản phẩm trong hệ thống:</w:t>
      </w:r>
    </w:p>
    <w:p>
      <w:pPr>
        <w:spacing w:after="120" w:line="360" w:lineRule="auto"/>
      </w:pPr>
      <w:r>
        <w:t xml:space="preserve">  - Sản phẩm khớp → gộp vào đơn.</w:t>
      </w:r>
    </w:p>
    <w:p>
      <w:pPr>
        <w:spacing w:after="120" w:line="360" w:lineRule="auto"/>
      </w:pPr>
      <w:r>
        <w:t xml:space="preserve">  - Sản phẩm mới → cho tạo mới; hãng (Brand) được xử lý ngầm (khớp hãng có sẵn trong DB hoặc tạo hãng mới, chống trùng hoa/thường).</w:t>
      </w:r>
    </w:p>
    <w:p>
      <w:pPr>
        <w:pStyle w:val="ListBullet"/>
      </w:pPr>
      <w:r>
        <w:t>**Hoàn thành dòng / hoàn thành cả đơn** = khóa một chiều: khi tick hoàn thành, kho được cộng (đơn nhập) hoặc trừ (đơn xuất) và **không cho bỏ tick ngược lại**.</w:t>
      </w:r>
    </w:p>
    <w:p>
      <w:pPr>
        <w:pStyle w:val="ListBullet"/>
      </w:pPr>
      <w:r>
        <w:t>Xuất kho bị chặn nếu số lượng cho bán không đủ (không cho kho về âm).</w:t>
      </w:r>
    </w:p>
    <w:p>
      <w:pPr>
        <w:spacing w:after="120" w:line="360" w:lineRule="auto"/>
      </w:pPr>
    </w:p>
    <w:p>
      <w:pPr>
        <w:pStyle w:val="Heading3"/>
      </w:pPr>
      <w:r>
        <w:t>3.5. Lịch sử kho (`histories`)</w:t>
      </w:r>
    </w:p>
    <w:p>
      <w:pPr>
        <w:pStyle w:val="ListBullet"/>
      </w:pPr>
      <w:r>
        <w:t>Xem toàn bộ biến động kho: nhập / xuất / điều chỉnh tay / bán online.</w:t>
      </w:r>
    </w:p>
    <w:p>
      <w:pPr>
        <w:pStyle w:val="ListBullet"/>
      </w:pPr>
      <w:r>
        <w:t>Lọc theo người thực hiện, tên đơn, khoảng thời gian.</w:t>
      </w:r>
    </w:p>
    <w:p>
      <w:pPr>
        <w:pStyle w:val="ListBullet"/>
      </w:pPr>
      <w:r>
        <w:t>Mỗi bản ghi có nhãn nguồn (`source`) phân biệt: gõ tay lẻ, tick hoàn thành dòng, hoàn thành cả đơn, sửa sản phẩm thủ công, bán online.</w:t>
      </w:r>
    </w:p>
    <w:p>
      <w:pPr>
        <w:spacing w:after="120" w:line="360" w:lineRule="auto"/>
      </w:pPr>
    </w:p>
    <w:p>
      <w:pPr>
        <w:pStyle w:val="Heading3"/>
      </w:pPr>
      <w:r>
        <w:t>3.6. Quản lý trạm (Stations)</w:t>
      </w:r>
    </w:p>
    <w:p>
      <w:pPr>
        <w:pStyle w:val="ListBullet"/>
      </w:pPr>
      <w:r>
        <w:t>Tạo / sửa trạm, gán sản phẩm cho trạm.</w:t>
      </w:r>
    </w:p>
    <w:p>
      <w:pPr>
        <w:pStyle w:val="ListBullet"/>
      </w:pPr>
      <w:r>
        <w:t>Mỗi trạm có mã trạm (`stationCode`) kiêm mã mời (invite code).</w:t>
      </w:r>
    </w:p>
    <w:p>
      <w:pPr>
        <w:pStyle w:val="ListBullet"/>
      </w:pPr>
      <w:r>
        <w:t>Bật/tắt cho phép đăng ký công khai theo từng trạm.</w:t>
      </w:r>
    </w:p>
    <w:p>
      <w:pPr>
        <w:spacing w:after="120" w:line="360" w:lineRule="auto"/>
      </w:pPr>
    </w:p>
    <w:p>
      <w:pPr>
        <w:pStyle w:val="Heading3"/>
      </w:pPr>
      <w:r>
        <w:t>3.7. Quản lý người dùng &amp; phân quyền</w:t>
      </w:r>
    </w:p>
    <w:p>
      <w:pPr>
        <w:pStyle w:val="ListBullet"/>
      </w:pPr>
      <w:r>
        <w:t>Tạo tài khoản nhân viên, gán vai trò và quyền chi tiết.</w:t>
      </w:r>
    </w:p>
    <w:p>
      <w:pPr>
        <w:pStyle w:val="ListBullet"/>
      </w:pPr>
      <w:r>
        <w:t>Admin không nhìn thấy tài khoản cấp cao hơn mình (superadmin ẩn với admin).</w:t>
      </w:r>
    </w:p>
    <w:p>
      <w:pPr>
        <w:spacing w:after="120" w:line="360" w:lineRule="auto"/>
      </w:pPr>
    </w:p>
    <w:p>
      <w:pPr>
        <w:pStyle w:val="Heading3"/>
      </w:pPr>
      <w:r>
        <w:t>3.8. Cấu hình tự động (thông báo đơn hàng)</w:t>
      </w:r>
    </w:p>
    <w:p>
      <w:pPr>
        <w:pStyle w:val="ListBullet"/>
      </w:pPr>
      <w:r>
        <w:t>**Zalo OA**: nhập App ID, Secret Key, OA ID, người nhận thông báo; thực hiện liên kết OAuth để lấy token. Sau khi liên kết, đơn mới sẽ đẩy tin nhắn qua Zalo.</w:t>
      </w:r>
    </w:p>
    <w:p>
      <w:pPr>
        <w:pStyle w:val="ListBullet"/>
      </w:pPr>
      <w:r>
        <w:t>**Telegram**: cấu hình bot token và người/nhóm nhận; đơn mới đẩy thông báo qua Telegram (đã kiểm chứng thực tế).</w:t>
      </w:r>
    </w:p>
    <w:p>
      <w:pPr>
        <w:spacing w:after="120" w:line="360" w:lineRule="auto"/>
      </w:pPr>
    </w:p>
    <w:p>
      <w:pPr>
        <w:pStyle w:val="Heading3"/>
      </w:pPr>
      <w:r>
        <w:t>3.9. Tìm kiếm bằng giọng nói</w:t>
      </w:r>
    </w:p>
    <w:p>
      <w:pPr>
        <w:pStyle w:val="ListBullet"/>
      </w:pPr>
      <w:r>
        <w:t>Có chức năng tìm sản phẩm bằng giọng nói; quản trị có thể quản lý bộ từ vựng (vocab) để cải thiện độ chính xác nhận diện.</w:t>
      </w:r>
    </w:p>
    <w:p>
      <w:pPr>
        <w:spacing w:after="120" w:line="360" w:lineRule="auto"/>
      </w:pPr>
    </w:p>
    <w:p>
      <w:pPr>
        <w:spacing w:after="120" w:line="360" w:lineRule="auto"/>
      </w:pPr>
      <w:r>
        <w:t>---</w:t>
      </w:r>
    </w:p>
    <w:p>
      <w:pPr>
        <w:spacing w:after="120" w:line="360" w:lineRule="auto"/>
      </w:pPr>
    </w:p>
    <w:p>
      <w:pPr>
        <w:pStyle w:val="Heading2"/>
      </w:pPr>
      <w:r>
        <w:rPr>
          <w:b/>
          <w:color w:val="2F5496"/>
        </w:rPr>
        <w:t>4. LƯU Ý KHI SỬ DỤNG</w:t>
      </w:r>
    </w:p>
    <w:p>
      <w:pPr>
        <w:spacing w:after="120" w:line="360" w:lineRule="auto"/>
      </w:pPr>
    </w:p>
    <w:p>
      <w:pPr>
        <w:pStyle w:val="ListBullet"/>
      </w:pPr>
      <w:r>
        <w:t>**Đăng nhập**: định danh là **số điện thoại**, không phải email.</w:t>
      </w:r>
    </w:p>
    <w:p>
      <w:pPr>
        <w:pStyle w:val="ListBullet"/>
      </w:pPr>
      <w:r>
        <w:t>**Phiên đăng nhập**: token lưu trong cookie bảo mật (httpOnly), hết hạn sau 12 giờ; hết phiên cần đăng nhập lại.</w:t>
      </w:r>
    </w:p>
    <w:p>
      <w:pPr>
        <w:pStyle w:val="ListBullet"/>
      </w:pPr>
      <w:r>
        <w:t>**Hoàn thành đơn kho là thao tác một chiều** — cân nhắc kỹ trước khi tick, vì hiện chưa hỗ trợ hoàn tác.</w:t>
      </w:r>
    </w:p>
    <w:p>
      <w:pPr>
        <w:pStyle w:val="ListBullet"/>
      </w:pPr>
      <w:r>
        <w:t>**Quét hóa đơn AI** phụ thuộc chất lượng ảnh; luôn kiểm tra lại danh sách trích xuất trước khi xác nhận nhập.</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Tài liệu nội bộ</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rPr>
  </w:style>
  <w:style w:type="character" w:customStyle="1" w:styleId="HeaderChar">
    <w:name w:val="Header Char"/>
    <w:basedOn w:val="DefaultParagraphFont"/>
    <w:link w:val="Header"/>
    <w:uiPriority w:val="99"/>
    <w:rsid w:val="00E618BF"/>
    <w:rPr>
      <w:rFonts w:ascii="Times New Roman" w:hAnsi="Times New Roman" w:eastAsia="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rPr>
  </w:style>
  <w:style w:type="character" w:customStyle="1" w:styleId="FooterChar">
    <w:name w:val="Footer Char"/>
    <w:basedOn w:val="DefaultParagraphFont"/>
    <w:link w:val="Footer"/>
    <w:uiPriority w:val="99"/>
    <w:rsid w:val="00E618BF"/>
    <w:rPr>
      <w:rFonts w:ascii="Times New Roman" w:hAnsi="Times New Roman" w:eastAsia="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eastAsia="Times New Roman"/>
    </w:rPr>
  </w:style>
  <w:style w:type="table" w:default="1" w:styleId="TableNormal">
    <w:name w:val="Normal Table"/>
    <w:uiPriority w:val="99"/>
    <w:semiHidden/>
    <w:unhideWhenUsed/>
    <w:rPr>
      <w:rFonts w:ascii="Times New Roman" w:hAnsi="Times New Roman" w:eastAsia="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eastAsia="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eastAsia="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rPr>
  </w:style>
  <w:style w:type="character" w:customStyle="1" w:styleId="BodyTextChar">
    <w:name w:val="Body Text Char"/>
    <w:basedOn w:val="DefaultParagraphFont"/>
    <w:link w:val="BodyText"/>
    <w:uiPriority w:val="99"/>
    <w:rsid w:val="00AA1D8D"/>
    <w:rPr>
      <w:rFonts w:ascii="Times New Roman" w:hAnsi="Times New Roman" w:eastAsia="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rPr>
  </w:style>
  <w:style w:type="character" w:customStyle="1" w:styleId="BodyText2Char">
    <w:name w:val="Body Text 2 Char"/>
    <w:basedOn w:val="DefaultParagraphFont"/>
    <w:link w:val="BodyText2"/>
    <w:uiPriority w:val="99"/>
    <w:rsid w:val="00AA1D8D"/>
    <w:rPr>
      <w:rFonts w:ascii="Times New Roman" w:hAnsi="Times New Roman" w:eastAsia="Times New Roman"/>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rPr>
  </w:style>
  <w:style w:type="paragraph" w:styleId="List2">
    <w:name w:val="List 2"/>
    <w:basedOn w:val="Normal"/>
    <w:uiPriority w:val="99"/>
    <w:unhideWhenUsed/>
    <w:rsid w:val="00326F90"/>
    <w:pPr>
      <w:ind w:left="720" w:hanging="360"/>
      <w:contextualSpacing/>
    </w:pPr>
    <w:rPr>
      <w:rFonts w:ascii="Times New Roman" w:hAnsi="Times New Roman" w:eastAsia="Times New Roman"/>
    </w:rPr>
  </w:style>
  <w:style w:type="paragraph" w:styleId="List3">
    <w:name w:val="List 3"/>
    <w:basedOn w:val="Normal"/>
    <w:uiPriority w:val="99"/>
    <w:unhideWhenUsed/>
    <w:rsid w:val="00326F90"/>
    <w:pPr>
      <w:ind w:left="1080" w:hanging="360"/>
      <w:contextualSpacing/>
    </w:pPr>
    <w:rPr>
      <w:rFonts w:ascii="Times New Roman" w:hAnsi="Times New Roman" w:eastAsia="Times New Roman"/>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sz w:val="20"/>
      <w:szCs w:val="20"/>
    </w:rPr>
  </w:style>
  <w:style w:type="paragraph" w:styleId="Quote">
    <w:name w:val="Quote"/>
    <w:basedOn w:val="Normal"/>
    <w:next w:val="Normal"/>
    <w:link w:val="QuoteChar"/>
    <w:uiPriority w:val="29"/>
    <w:qFormat/>
    <w:rsid w:val="00FC693F"/>
    <w:rPr>
      <w:rFonts w:ascii="Times New Roman" w:hAnsi="Times New Roman" w:eastAsia="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eastAsia="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eastAsia="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eastAsia="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eastAsia="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eastAsia="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eastAsia="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eastAsia="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color w:val="4F81BD" w:themeColor="accent1"/>
      <w:sz w:val="18"/>
      <w:szCs w:val="18"/>
    </w:rPr>
  </w:style>
  <w:style w:type="character" w:styleId="Strong">
    <w:name w:val="Strong"/>
    <w:basedOn w:val="DefaultParagraphFont"/>
    <w:uiPriority w:val="22"/>
    <w:qFormat/>
    <w:rsid w:val="00FC693F"/>
    <w:rPr>
      <w:rFonts w:ascii="Times New Roman" w:hAnsi="Times New Roman" w:eastAsia="Times New Roman"/>
      <w:b/>
      <w:bCs/>
    </w:rPr>
  </w:style>
  <w:style w:type="character" w:styleId="Emphasis">
    <w:name w:val="Emphasis"/>
    <w:basedOn w:val="DefaultParagraphFont"/>
    <w:uiPriority w:val="20"/>
    <w:qFormat/>
    <w:rsid w:val="00FC693F"/>
    <w:rPr>
      <w:rFonts w:ascii="Times New Roman" w:hAnsi="Times New Roman" w:eastAsia="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eastAsia="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eastAsia="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eastAsia="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eastAsia="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eastAsia="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rPr>
  </w:style>
  <w:style w:type="table" w:styleId="TableGrid">
    <w:name w:val="Table Grid"/>
    <w:basedOn w:val="TableNormal"/>
    <w:uiPriority w:val="59"/>
    <w:rsid w:val="00FC693F"/>
    <w:pPr>
      <w:spacing w:after="0" w:line="240" w:lineRule="auto"/>
    </w:pPr>
    <w:rPr>
      <w:rFonts w:ascii="Times New Roman" w:hAnsi="Times New Roman"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