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bdd31da4a1d389fca65a7bf2c9f308f09538d82"/>
    <w:p>
      <w:pPr>
        <w:pStyle w:val="Heading1"/>
      </w:pPr>
      <w:r>
        <w:t xml:space="preserve">Semanário — Rafael Martins — 28/09 a 02/10/2026 — Semana A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</w:pPr>
            <w:r>
              <w:t xml:space="preserve">28/09, 12:55–14:35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</w:pPr>
            <w:r>
              <w:t xml:space="preserve">29/09, 15:45–17:25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</w:pPr>
            <w:r>
              <w:t xml:space="preserve">02/10, 07:15–08:55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</w:tbl>
    <w:bookmarkEnd w:id="9"/>
    <w:bookmarkStart w:id="10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0"/>
    <w:bookmarkStart w:id="14" w:name="roteiros-compartilhados"/>
    <w:p>
      <w:pPr>
        <w:pStyle w:val="Heading2"/>
      </w:pPr>
      <w:r>
        <w:t xml:space="preserve">Roteiros compartilhados</w:t>
      </w:r>
    </w:p>
    <w:bookmarkStart w:id="11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p>
      <w:pPr>
        <w:pStyle w:val="Compact"/>
        <w:numPr>
          <w:ilvl w:val="0"/>
          <w:numId w:val="1001"/>
        </w:numPr>
      </w:pPr>
      <w:r>
        <w:t xml:space="preserve">Referências: professor pp. 112 e 118; aluno pp. 23–36.</w:t>
      </w:r>
    </w:p>
    <w:p>
      <w:pPr>
        <w:pStyle w:val="Compact"/>
        <w:numPr>
          <w:ilvl w:val="0"/>
          <w:numId w:val="1001"/>
        </w:numPr>
      </w:pPr>
      <w:r>
        <w:t xml:space="preserve">Condução: retomada de comandos; Carros malucos; preparação e teste do Desfile; apresentação e registro do ajuste principal.</w:t>
      </w:r>
    </w:p>
    <w:bookmarkEnd w:id="11"/>
    <w:bookmarkStart w:id="12" w:name="X94726b371eb6b37fc86d74a83e3a76829bbb8b5"/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2"/>
        </w:numPr>
      </w:pPr>
      <w:r>
        <w:t xml:space="preserve">Objetivo: aplicar conhecimentos sobre cores e construir/testar o mecanismo de asas.</w:t>
      </w:r>
    </w:p>
    <w:p>
      <w:pPr>
        <w:pStyle w:val="Compact"/>
        <w:numPr>
          <w:ilvl w:val="0"/>
          <w:numId w:val="1002"/>
        </w:numPr>
      </w:pPr>
      <w:r>
        <w:t xml:space="preserve">Referências: professor pp. 140 e 164; aluno pp. 111 e 131.</w:t>
      </w:r>
    </w:p>
    <w:p>
      <w:pPr>
        <w:pStyle w:val="Compact"/>
        <w:numPr>
          <w:ilvl w:val="0"/>
          <w:numId w:val="1002"/>
        </w:numPr>
      </w:pPr>
      <w:r>
        <w:t xml:space="preserve">Condução: retomada de cores; desafio; montagem e teste do robô; registro de como o movimento é produzido.</w:t>
      </w:r>
    </w:p>
    <w:bookmarkEnd w:id="12"/>
    <w:bookmarkStart w:id="13" w:name="º-ano-desafio-de-bem-estar"/>
    <w:p>
      <w:pPr>
        <w:pStyle w:val="Heading3"/>
      </w:pPr>
      <w:r>
        <w:t xml:space="preserve">5º ano — Desafio de Bem-estar</w:t>
      </w:r>
    </w:p>
    <w:p>
      <w:pPr>
        <w:pStyle w:val="Compact"/>
        <w:numPr>
          <w:ilvl w:val="0"/>
          <w:numId w:val="1003"/>
        </w:numPr>
      </w:pPr>
      <w:r>
        <w:t xml:space="preserve">Objetivo: aplicar o estudo do Sistema respiratório em uma investigação de bem-estar.</w:t>
      </w:r>
    </w:p>
    <w:p>
      <w:pPr>
        <w:pStyle w:val="Compact"/>
        <w:numPr>
          <w:ilvl w:val="0"/>
          <w:numId w:val="1003"/>
        </w:numPr>
      </w:pPr>
      <w:r>
        <w:t xml:space="preserve">Referências: professor p. 234; aluno p. 195.</w:t>
      </w:r>
    </w:p>
    <w:p>
      <w:pPr>
        <w:pStyle w:val="Compact"/>
        <w:numPr>
          <w:ilvl w:val="0"/>
          <w:numId w:val="1003"/>
        </w:numPr>
      </w:pPr>
      <w:r>
        <w:t xml:space="preserve">Condução: retomada do modelo respiratório; desafio em equipes; socialização das evidências; registro de uma prática de bem-estar.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