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2fa6ad1018f724a891b8506b95c64dccde73840"/>
    <w:p>
      <w:pPr>
        <w:pStyle w:val="Heading1"/>
      </w:pPr>
      <w:r>
        <w:t xml:space="preserve">Semanário — Rafael Martins — 07 a 11/09/2026 — Semana B</w:t>
      </w:r>
    </w:p>
    <w:bookmarkStart w:id="9" w:name="identificação"/>
    <w:p>
      <w:pPr>
        <w:pStyle w:val="Heading2"/>
      </w:pPr>
      <w:r>
        <w:t xml:space="preserve">Identificação</w:t>
      </w:r>
    </w:p>
    <w:p>
      <w:pPr>
        <w:pStyle w:val="Compact"/>
        <w:numPr>
          <w:ilvl w:val="0"/>
          <w:numId w:val="1001"/>
        </w:numPr>
      </w:pPr>
      <w:r>
        <w:t xml:space="preserve">Ciclo: Semana B.</w:t>
      </w:r>
    </w:p>
    <w:p>
      <w:pPr>
        <w:pStyle w:val="Compact"/>
        <w:numPr>
          <w:ilvl w:val="0"/>
          <w:numId w:val="1001"/>
        </w:numPr>
      </w:pPr>
      <w:r>
        <w:t xml:space="preserve">Início de conteúdo oficial: esta é a primeira semana prevista.</w:t>
      </w:r>
    </w:p>
    <w:p>
      <w:pPr>
        <w:pStyle w:val="Compact"/>
        <w:numPr>
          <w:ilvl w:val="0"/>
          <w:numId w:val="1001"/>
        </w:numPr>
      </w:pPr>
      <w:r>
        <w:t xml:space="preserve">Fonte: grade de horários e plano de conclusão do Fundamental 1.</w:t>
      </w:r>
    </w:p>
    <w:p>
      <w:pPr>
        <w:pStyle w:val="Compact"/>
        <w:numPr>
          <w:ilvl w:val="0"/>
          <w:numId w:val="1001"/>
        </w:numPr>
      </w:pPr>
      <w:r>
        <w:t xml:space="preserve">Observação de calendário: 07/09 é feriado nacional. O 1ºC não terá aula nesta semana; seu primeiro encontro oficial será em 21/09.</w:t>
      </w:r>
    </w:p>
    <w:bookmarkEnd w:id="9"/>
    <w:bookmarkStart w:id="10" w:name="visão-da-semana"/>
    <w:p>
      <w:pPr>
        <w:pStyle w:val="Heading2"/>
      </w:pPr>
      <w:r>
        <w:t xml:space="preserve">Visão da semana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</w:t>
            </w:r>
          </w:p>
        </w:tc>
        <w:tc>
          <w:tcPr/>
          <w:p>
            <w:pPr>
              <w:pStyle w:val="Compact"/>
            </w:pPr>
            <w:r>
              <w:t xml:space="preserve">Data / horário</w:t>
            </w:r>
          </w:p>
        </w:tc>
        <w:tc>
          <w:tcPr/>
          <w:p>
            <w:pPr>
              <w:pStyle w:val="Compact"/>
            </w:pPr>
            <w:r>
              <w:t xml:space="preserve">Conteúdo de partida</w:t>
            </w:r>
          </w:p>
        </w:tc>
        <w:tc>
          <w:tcPr/>
          <w:p>
            <w:pPr>
              <w:pStyle w:val="Compact"/>
            </w:pPr>
            <w:r>
              <w:t xml:space="preserve">Atividade principal</w:t>
            </w:r>
          </w:p>
        </w:tc>
        <w:tc>
          <w:tcPr/>
          <w:p>
            <w:pPr>
              <w:pStyle w:val="Compact"/>
            </w:pPr>
            <w:r>
              <w:t xml:space="preserve">Professor</w:t>
            </w:r>
          </w:p>
        </w:tc>
        <w:tc>
          <w:tcPr/>
          <w:p>
            <w:pPr>
              <w:pStyle w:val="Compact"/>
            </w:pPr>
            <w:r>
              <w:t xml:space="preserve">Aluno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3ºD</w:t>
            </w:r>
          </w:p>
        </w:tc>
        <w:tc>
          <w:tcPr/>
          <w:p>
            <w:pPr>
              <w:pStyle w:val="Compact"/>
            </w:pPr>
            <w:r>
              <w:t xml:space="preserve">08/09, 12:55–14:35</w:t>
            </w:r>
          </w:p>
        </w:tc>
        <w:tc>
          <w:tcPr/>
          <w:p>
            <w:pPr>
              <w:pStyle w:val="Compact"/>
            </w:pPr>
            <w:r>
              <w:t xml:space="preserve">O que é cor?</w:t>
            </w:r>
          </w:p>
        </w:tc>
        <w:tc>
          <w:tcPr/>
          <w:p>
            <w:pPr>
              <w:pStyle w:val="Compact"/>
            </w:pPr>
            <w:r>
              <w:t xml:space="preserve">Cores na natureza e Cores na arte</w:t>
            </w:r>
          </w:p>
        </w:tc>
        <w:tc>
          <w:tcPr/>
          <w:p>
            <w:pPr>
              <w:pStyle w:val="Compact"/>
            </w:pPr>
            <w:r>
              <w:t xml:space="preserve">pp. 108 e 126</w:t>
            </w:r>
          </w:p>
        </w:tc>
        <w:tc>
          <w:tcPr/>
          <w:p>
            <w:pPr>
              <w:pStyle w:val="Compact"/>
            </w:pPr>
            <w:r>
              <w:t xml:space="preserve">pp. 83 e 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4ºC</w:t>
            </w:r>
          </w:p>
        </w:tc>
        <w:tc>
          <w:tcPr/>
          <w:p>
            <w:pPr>
              <w:pStyle w:val="Compact"/>
            </w:pPr>
            <w:r>
              <w:t xml:space="preserve">10/09, 12:55–14:35</w:t>
            </w:r>
          </w:p>
        </w:tc>
        <w:tc>
          <w:tcPr/>
          <w:p>
            <w:pPr>
              <w:pStyle w:val="Compact"/>
            </w:pPr>
            <w:r>
              <w:t xml:space="preserve">Trena digital e Balança</w:t>
            </w:r>
          </w:p>
        </w:tc>
        <w:tc>
          <w:tcPr/>
          <w:p>
            <w:pPr>
              <w:pStyle w:val="Compact"/>
            </w:pPr>
            <w:r>
              <w:t xml:space="preserve">Hodômetro</w:t>
            </w:r>
          </w:p>
        </w:tc>
        <w:tc>
          <w:tcPr/>
          <w:p>
            <w:pPr>
              <w:pStyle w:val="Compact"/>
            </w:pPr>
            <w:r>
              <w:t xml:space="preserve">p. 106</w:t>
            </w:r>
          </w:p>
        </w:tc>
        <w:tc>
          <w:tcPr/>
          <w:p>
            <w:pPr>
              <w:pStyle w:val="Compact"/>
            </w:pPr>
            <w:r>
              <w:t xml:space="preserve">p. 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2ºC</w:t>
            </w:r>
          </w:p>
        </w:tc>
        <w:tc>
          <w:tcPr/>
          <w:p>
            <w:pPr>
              <w:pStyle w:val="Compact"/>
            </w:pPr>
            <w:r>
              <w:t xml:space="preserve">10/09, 15:45–17:25</w:t>
            </w:r>
          </w:p>
        </w:tc>
        <w:tc>
          <w:tcPr/>
          <w:p>
            <w:pPr>
              <w:pStyle w:val="Compact"/>
            </w:pPr>
            <w:r>
              <w:t xml:space="preserve">Mesa giratória</w:t>
            </w:r>
          </w:p>
        </w:tc>
        <w:tc>
          <w:tcPr/>
          <w:p>
            <w:pPr>
              <w:pStyle w:val="Compact"/>
            </w:pPr>
            <w:r>
              <w:t xml:space="preserve">Máquina de jogar futebol</w:t>
            </w:r>
          </w:p>
        </w:tc>
        <w:tc>
          <w:tcPr/>
          <w:p>
            <w:pPr>
              <w:pStyle w:val="Compact"/>
            </w:pPr>
            <w:r>
              <w:t xml:space="preserve">p. 96</w:t>
            </w:r>
          </w:p>
        </w:tc>
        <w:tc>
          <w:tcPr/>
          <w:p>
            <w:pPr>
              <w:pStyle w:val="Compact"/>
            </w:pPr>
            <w:r>
              <w:t xml:space="preserve">pp. 5–16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3ºA</w:t>
            </w:r>
          </w:p>
        </w:tc>
        <w:tc>
          <w:tcPr/>
          <w:p>
            <w:pPr>
              <w:pStyle w:val="Compact"/>
            </w:pPr>
            <w:r>
              <w:t xml:space="preserve">11/09, 07:15–08:55</w:t>
            </w:r>
          </w:p>
        </w:tc>
        <w:tc>
          <w:tcPr/>
          <w:p>
            <w:pPr>
              <w:pStyle w:val="Compact"/>
            </w:pPr>
            <w:r>
              <w:t xml:space="preserve">O que é cor?</w:t>
            </w:r>
          </w:p>
        </w:tc>
        <w:tc>
          <w:tcPr/>
          <w:p>
            <w:pPr>
              <w:pStyle w:val="Compact"/>
            </w:pPr>
            <w:r>
              <w:t xml:space="preserve">Cores na natureza e Cores na arte</w:t>
            </w:r>
          </w:p>
        </w:tc>
        <w:tc>
          <w:tcPr/>
          <w:p>
            <w:pPr>
              <w:pStyle w:val="Compact"/>
            </w:pPr>
            <w:r>
              <w:t xml:space="preserve">pp. 108 e 126</w:t>
            </w:r>
          </w:p>
        </w:tc>
        <w:tc>
          <w:tcPr/>
          <w:p>
            <w:pPr>
              <w:pStyle w:val="Compact"/>
            </w:pPr>
            <w:r>
              <w:t xml:space="preserve">pp. 83 e 99</w:t>
            </w:r>
          </w:p>
        </w:tc>
      </w:tr>
    </w:tbl>
    <w:bookmarkEnd w:id="10"/>
    <w:bookmarkStart w:id="11" w:name="quantitativo-de-alunos-e-cópias"/>
    <w:p>
      <w:pPr>
        <w:pStyle w:val="Heading2"/>
      </w:pPr>
      <w:r>
        <w:t xml:space="preserve">Quantitativo de alunos e cópias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Alunos</w:t>
            </w:r>
          </w:p>
        </w:tc>
        <w:tc>
          <w:tcPr/>
          <w:p>
            <w:pPr>
              <w:pStyle w:val="Compact"/>
            </w:pPr>
            <w:r>
              <w:t xml:space="preserve">Cópias avulsas para preparar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3ºD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Ficha do camaleão:</w:t>
            </w:r>
            <w:r>
              <w:t xml:space="preserve"> </w:t>
            </w:r>
            <w:r>
              <w:rPr>
                <w:b/>
                <w:bCs/>
              </w:rP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a especificar no material da aula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2ºC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a especificar no material da aula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3ºA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Ficha do camaleão:</w:t>
            </w:r>
            <w:r>
              <w:t xml:space="preserve"> </w:t>
            </w:r>
            <w:r>
              <w:rPr>
                <w:b/>
                <w:bCs/>
              </w:rP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33 cópias da ficha do camaleão</w:t>
            </w:r>
          </w:p>
        </w:tc>
      </w:tr>
    </w:tbl>
    <w:bookmarkEnd w:id="11"/>
    <w:bookmarkStart w:id="16" w:name="planos-de-aula"/>
    <w:p>
      <w:pPr>
        <w:pStyle w:val="Heading2"/>
      </w:pPr>
      <w:r>
        <w:t xml:space="preserve">Planos de aula</w:t>
      </w:r>
    </w:p>
    <w:bookmarkStart w:id="12" w:name="ºd-0809-12551435"/>
    <w:p>
      <w:pPr>
        <w:pStyle w:val="Heading3"/>
      </w:pPr>
      <w:r>
        <w:t xml:space="preserve">3ºD — 08/09 — 12:55–14:35</w:t>
      </w:r>
    </w:p>
    <w:p>
      <w:pPr>
        <w:pStyle w:val="Compact"/>
        <w:numPr>
          <w:ilvl w:val="0"/>
          <w:numId w:val="1002"/>
        </w:numPr>
      </w:pPr>
      <w:r>
        <w:t xml:space="preserve">Objetivo: relacionar cores presentes na natureza e nas produções artísticas, criando e justificando escolhas de cor.</w:t>
      </w:r>
    </w:p>
    <w:p>
      <w:pPr>
        <w:pStyle w:val="Compact"/>
        <w:numPr>
          <w:ilvl w:val="0"/>
          <w:numId w:val="1002"/>
        </w:numPr>
      </w:pPr>
      <w:r>
        <w:t xml:space="preserve">Materiais: apostila, material de montagem da unidade Cores no Mundo, cartões ou imagens de cores e produções artísticas.</w:t>
      </w:r>
    </w:p>
    <w:p>
      <w:pPr>
        <w:pStyle w:val="Compact"/>
        <w:numPr>
          <w:ilvl w:val="0"/>
          <w:numId w:val="1002"/>
        </w:numPr>
      </w:pPr>
      <w:r>
        <w:t xml:space="preserve">Diagnóstico: 10 minutos para confirmar a conclusão de “O que é cor?”.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Relembrar como enxergamos as cores e identificar cores do ambiente.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 min</w:t>
            </w:r>
          </w:p>
        </w:tc>
        <w:tc>
          <w:tcPr/>
          <w:p>
            <w:pPr>
              <w:pStyle w:val="Compact"/>
            </w:pPr>
            <w:r>
              <w:t xml:space="preserve">Explorar cores na natureza; registrar padrões, contrastes e misturas percebidas.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Desenvolver a atividade de Cores na arte como experiência principal, com escolha intencional de combinações.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Cada equipe apresenta a criação e explica uma escolha de cor.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t xml:space="preserve">Adaptação: se a turma não tiver concluído “O que é cor?”, realizar uma retomada guiada e preservar Cores na arte como atividade principal.</w:t>
      </w:r>
    </w:p>
    <w:bookmarkEnd w:id="12"/>
    <w:bookmarkStart w:id="13" w:name="ºc-1009-12551435"/>
    <w:p>
      <w:pPr>
        <w:pStyle w:val="Heading4"/>
      </w:pPr>
      <w:r>
        <w:t>Resumo do Encontro</w:t>
      </w:r>
    </w:p>
    <w:p>
      <w:pPr/>
      <w:r>
        <w:t>Mensagem de rotina para as famílias: Hoje a turma explorou as cores presentes na natureza e na arte. As crianças observaram referências, conversaram sobre combinações e contrastes e fizeram escolhas de cor em suas criações. Ao compartilhar as produções, puderam explicar suas ideias e valorizar diferentes formas de olhar para o mundo.</w:t>
      </w:r>
    </w:p>
    <w:p>
      <w:pPr>
        <w:pStyle w:val="Heading3"/>
      </w:pPr>
      <w:r>
        <w:t xml:space="preserve">4ºC — 10/09 — 12:55–14:35</w:t>
      </w:r>
    </w:p>
    <w:p>
      <w:pPr>
        <w:pStyle w:val="Compact"/>
        <w:numPr>
          <w:ilvl w:val="0"/>
          <w:numId w:val="1004"/>
        </w:numPr>
      </w:pPr>
      <w:r>
        <w:t xml:space="preserve">Objetivo: construir e testar um modelo de hodômetro, relacionando movimento, volta completa e medição de distância.</w:t>
      </w:r>
    </w:p>
    <w:p>
      <w:pPr>
        <w:pStyle w:val="Compact"/>
        <w:numPr>
          <w:ilvl w:val="0"/>
          <w:numId w:val="1004"/>
        </w:numPr>
      </w:pPr>
      <w:r>
        <w:t xml:space="preserve">Materiais: apostila, peças de montagem, fita adesiva, fita métrica ou trena,</w:t>
      </w:r>
      <w:r>
        <w:t xml:space="preserve"> </w:t>
      </w:r>
      <w:r>
        <w:rPr>
          <w:b/>
          <w:bCs/>
        </w:rPr>
        <w:t xml:space="preserve">rolo de papel kraft</w:t>
      </w:r>
      <w:r>
        <w:t xml:space="preserve"> </w:t>
      </w:r>
      <w:r>
        <w:t xml:space="preserve">e superfície para teste.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instrumentos de medida e perguntar como um veículo registra a distância percorrida.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 min</w:t>
            </w:r>
          </w:p>
        </w:tc>
        <w:tc>
          <w:tcPr/>
          <w:p>
            <w:pPr>
              <w:pStyle w:val="Compact"/>
            </w:pPr>
            <w:r>
              <w:t xml:space="preserve">Montagem do hodômetro conforme professor p. 106 e aluno p. 85.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 min</w:t>
            </w:r>
          </w:p>
        </w:tc>
        <w:tc>
          <w:tcPr/>
          <w:p>
            <w:pPr>
              <w:pStyle w:val="Compact"/>
            </w:pPr>
            <w:r>
              <w:t xml:space="preserve">Medir um percurso; comparar voltas, marcações e distância real.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Explicar em poucas linhas como o mecanismo transforma movimento em medida.</w:t>
            </w:r>
          </w:p>
        </w:tc>
      </w:tr>
    </w:tbl>
    <w:bookmarkEnd w:id="13"/>
    <w:bookmarkStart w:id="14" w:name="ºc-1009-15451725"/>
    <w:p>
      <w:pPr>
        <w:pStyle w:val="Heading4"/>
      </w:pPr>
      <w:r>
        <w:t>Resumo do Encontro</w:t>
      </w:r>
    </w:p>
    <w:p>
      <w:pPr/>
      <w:r>
        <w:t>Mensagem de rotina para as famílias: Hoje a turma participou de desafios de medição, escolhendo instrumentos adequados para cada situação. As crianças compararam resultados, testaram estratégias e explicaram aos colegas por que cada escolha fazia sentido. A proposta fortaleceu a observação, o raciocínio matemático e a comunicação das descobertas.</w:t>
      </w:r>
    </w:p>
    <w:p>
      <w:pPr>
        <w:pStyle w:val="Heading3"/>
      </w:pPr>
      <w:r>
        <w:t xml:space="preserve">2ºC — 10/09 — 15:45–17:25</w:t>
      </w:r>
    </w:p>
    <w:p>
      <w:pPr>
        <w:pStyle w:val="Compact"/>
        <w:numPr>
          <w:ilvl w:val="0"/>
          <w:numId w:val="1005"/>
        </w:numPr>
      </w:pPr>
      <w:r>
        <w:t xml:space="preserve">Objetivo: programar o Matata para participar de uma situação de jogo, testando comandos e ajustando trajetos.</w:t>
      </w:r>
    </w:p>
    <w:p>
      <w:pPr>
        <w:pStyle w:val="Compact"/>
        <w:numPr>
          <w:ilvl w:val="0"/>
          <w:numId w:val="1005"/>
        </w:numPr>
      </w:pPr>
      <w:r>
        <w:t xml:space="preserve">Materiais: Caderno 2, Matata, tapete ou palco de programação, cartões/desafios da atividade.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Conversar sobre movimentos necessários em uma partida de futebol.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 min</w:t>
            </w:r>
          </w:p>
        </w:tc>
        <w:tc>
          <w:tcPr/>
          <w:p>
            <w:pPr>
              <w:pStyle w:val="Compact"/>
            </w:pPr>
            <w:r>
              <w:t xml:space="preserve">Realizar a Máquina de jogar futebol (professor p. 96; aluno pp. 5–16).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Desafio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 min</w:t>
            </w:r>
          </w:p>
        </w:tc>
        <w:tc>
          <w:tcPr/>
          <w:p>
            <w:pPr>
              <w:pStyle w:val="Compact"/>
            </w:pPr>
            <w:r>
              <w:t xml:space="preserve">Equipes criam e testam uma sequência para atingir o objetivo do jogo.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Compartilhar estratégias, erros de programação e ajustes feitos.</w:t>
            </w:r>
          </w:p>
        </w:tc>
      </w:tr>
    </w:tbl>
    <w:bookmarkEnd w:id="14"/>
    <w:bookmarkStart w:id="15" w:name="ºa-1109-07150855"/>
    <w:p>
      <w:pPr>
        <w:pStyle w:val="Heading4"/>
      </w:pPr>
      <w:r>
        <w:t>Resumo do Encontro</w:t>
      </w:r>
    </w:p>
    <w:p>
      <w:pPr/>
      <w:r>
        <w:t>Mensagem de rotina para as famílias: Hoje a turma programou o Matata para participar de um desafio de futebol. As crianças pensaram nos movimentos necessários, criaram trajetos, testaram os comandos e ajustaram as sequências para alcançar o objetivo do jogo. A atividade estimulou planejamento, raciocínio lógico e cooperação entre os colegas.</w:t>
      </w:r>
    </w:p>
    <w:p>
      <w:pPr>
        <w:pStyle w:val="Heading3"/>
      </w:pPr>
      <w:r>
        <w:t xml:space="preserve">3ºA — 11/09 — 07:15–08:55</w:t>
      </w:r>
    </w:p>
    <w:p>
      <w:pPr>
        <w:pStyle w:val="FirstParagraph"/>
      </w:pPr>
      <w:r>
        <w:t xml:space="preserve">Aplicar o mesmo roteiro do 3ºD, preservando</w:t>
      </w:r>
      <w:r>
        <w:t xml:space="preserve"> </w:t>
      </w:r>
      <w:r>
        <w:rPr>
          <w:b/>
          <w:bCs/>
        </w:rPr>
        <w:t xml:space="preserve">Cores na arte</w:t>
      </w:r>
      <w:r>
        <w:t xml:space="preserve"> </w:t>
      </w:r>
      <w:r>
        <w:t xml:space="preserve">como a experiência principal. Registrar diferenças de ritmo ou de retomada para não presumir equivalência entre as turmas.</w:t>
      </w:r>
    </w:p>
    <w:bookmarkEnd w:id="15"/>
    <w:bookmarkEnd w:id="16"/>
    <w:bookmarkStart w:id="17" w:name="registro-pós-aula"/>
    <w:p>
      <w:pPr>
        <w:pStyle w:val="Heading4"/>
      </w:pPr>
      <w:r>
        <w:t>Resumo do Encontro</w:t>
      </w:r>
    </w:p>
    <w:p>
      <w:pPr/>
      <w:r>
        <w:t>Mensagem de rotina para as famílias: Hoje a turma explorou as cores presentes na natureza e na arte. As crianças observaram referências, conversaram sobre combinações e contrastes e fizeram escolhas de cor em suas criações. Ao compartilhar as produções, puderam explicar suas ideias e valorizar diferentes formas de olhar para o mundo.</w:t>
      </w:r>
    </w:p>
    <w:p>
      <w:pPr>
        <w:pStyle w:val="Heading2"/>
      </w:pPr>
      <w:r>
        <w:t xml:space="preserve">Registro pós-aula</w:t>
      </w:r>
    </w:p>
    <w:p>
      <w:pPr>
        <w:pStyle w:val="Compact"/>
        <w:numPr>
          <w:ilvl w:val="0"/>
          <w:numId w:val="1006"/>
        </w:numPr>
      </w:pPr>
      <w:r>
        <w:t xml:space="preserve">Anotar a página efetivamente concluída, a necessidade de retomada e as turmas que não alcançaram o marco adotado.</w:t>
      </w:r>
    </w:p>
    <w:p>
      <w:pPr>
        <w:pStyle w:val="Compact"/>
        <w:numPr>
          <w:ilvl w:val="0"/>
          <w:numId w:val="1006"/>
        </w:numPr>
      </w:pPr>
      <w:r>
        <w:t xml:space="preserve">O 1ºC permanece sem conteúdo oficial nesta semana por causa do feriado.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2026-09-03T18:17:16Z</dcterms:created>
  <dcterms:modified xsi:type="dcterms:W3CDTF">2026-09-03T18:17:16Z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