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Rafael Martins — 21 a 25/09/2026 — Semana B</w:t>
      </w:r>
    </w:p>
    <w:p>
      <w:pPr>
        <w:pStyle w:val="Heading1"/>
      </w:pPr>
      <w:r>
        <w:t>Visão da semana</w:t>
      </w:r>
    </w:p>
    <w:p>
      <w:pPr>
        <w:ind w:left="283"/>
      </w:pPr>
      <w:r>
        <w:rPr>
          <w:b/>
          <w:i w:val="0"/>
          <w:u w:val="none"/>
        </w:rPr>
        <w:t>Orientação temporária da retomada:</w:t>
      </w:r>
      <w:r>
        <w:t xml:space="preserve"> priorizar propostas com construção, montagem, experimentação e teste para recuperar o vínculo dos estudantes com a experiência prática nas aulas de Tecnologia. É uma prioridade desta fase, não uma regra curricular permanente.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150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50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50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50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50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50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1ºC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21/09, 15:45–17:25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Avião/Foguete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Carros malucos + Desfile de carros malucos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pp. 112 e 118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pp. 23–36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3ºD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22/09, 12:55–14:35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Cores na natureza e Cores na arte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Desafio de Cores + Robô batedor de asas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pp. 140 e 164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pp. 111 e 131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4ºC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24/09, 12:55–14:35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Hodômetro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Máquina GBC — montagem e teste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manual: p. 126 no visualizador (p. 99 impressa); aluno: início na p. 97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p. 97; conferir também p. 99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2ºC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24/09, 15:45–17:25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Máquina de jogar futebol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Máquina de desenhar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p. 106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pp. 17–24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3ºA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25/09, 07:15–08:55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Cores na natureza e Cores na arte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Desafio de Cores + Robô batedor de asas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pp. 140 e 164</w:t>
            </w:r>
          </w:p>
        </w:tc>
        <w:tc>
          <w:tcPr>
            <w:tcW w:type="dxa" w:w="1504"/>
          </w:tcPr>
          <w:p>
            <w:pPr>
              <w:spacing w:after="60"/>
            </w:pPr>
            <w:r>
              <w:rPr>
                <w:sz w:val="18"/>
              </w:rPr>
              <w:t>pp. 111 e 131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Cópias avulsas para preparar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14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especificar no material da aula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especificar no material da aula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19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especificar no material da aula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especificar no material da aula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especificar no material da aula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77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fichas avulsas por atividade</w:t>
            </w:r>
          </w:p>
        </w:tc>
      </w:tr>
    </w:tbl>
    <w:p>
      <w:pPr>
        <w:spacing w:after="0"/>
      </w:pPr>
    </w:p>
    <w:p>
      <w:pPr>
        <w:pStyle w:val="Heading1"/>
      </w:pPr>
      <w:r>
        <w:t>Roteiros compartilhados</w:t>
      </w:r>
    </w:p>
    <w:p>
      <w:pPr>
        <w:pStyle w:val="Heading2"/>
      </w:pPr>
      <w:r>
        <w:t>1º ano — Carros malucos + Desfile</w:t>
      </w:r>
    </w:p>
    <w:p>
      <w:pPr>
        <w:pStyle w:val="ListBullet"/>
      </w:pPr>
      <w:r>
        <w:t>Materiais: Caderno 2, Matata, tapete/pista, peças de cenário e cartões de comandos.</w:t>
      </w:r>
    </w:p>
    <w:p>
      <w:pPr>
        <w:pStyle w:val="ListBullet"/>
      </w:pPr>
      <w:r>
        <w:t>Objetivo: programar, testar e apresentar um carro maluco em uma pista criada pela turma.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Relembrar comandos e o objetivo de uma sequência programada.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Realizar Carros malucos.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Criar e testar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Preparar o Desfile de carros malucos e testar os trajetos.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Apresentar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Cada equipe apresenta o carro e explica um ajuste realizado.</w:t>
            </w:r>
          </w:p>
        </w:tc>
      </w:tr>
    </w:tbl>
    <w:p>
      <w:pPr>
        <w:spacing w:after="0"/>
      </w:pP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criou e programou um carro maluco para percorrer uma pista elaborada coletivamente. As crianças planejaram trajetos, organizaram os comandos, testaram as sequências e ajustaram a programação até que o carro cumprisse o desafio. No desfile final, puderam apresentar suas soluções e celebrar as descobertas da turma.</w:t>
      </w:r>
    </w:p>
    <w:p>
      <w:pPr>
        <w:pStyle w:val="Heading2"/>
      </w:pPr>
      <w:r>
        <w:t>2º ano — Máquina de desenhar</w:t>
      </w:r>
    </w:p>
    <w:p>
      <w:pPr>
        <w:pStyle w:val="ListBullet"/>
      </w:pPr>
      <w:r>
        <w:t>Materiais: Caderno 2, Matata, cartões de programação, folhas e canetões.</w:t>
      </w:r>
    </w:p>
    <w:p>
      <w:pPr>
        <w:pStyle w:val="ListBullet"/>
      </w:pPr>
      <w:r>
        <w:t>Objetivo: programar trajetos para formar desenhos e corrigir comandos a partir dos resultados.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Relembrar os comandos usados na Máquina de jogar futebol.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Programar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Realizar Máquina de desenhar.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Criar um desenho, testar e corrigir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Registro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Registrar o percurso e o comando que exigiu ajuste.</w:t>
            </w:r>
          </w:p>
        </w:tc>
      </w:tr>
    </w:tbl>
    <w:p>
      <w:pPr>
        <w:spacing w:after="0"/>
      </w:pP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programou trajetos para criar desenhos com o Matata. As crianças imaginaram as formas, organizaram os comandos, observaram o resultado de cada tentativa e fizeram correções para aperfeiçoar a produção. A proposta trabalhou programação, orientação espacial e expressão criativa.</w:t>
      </w:r>
    </w:p>
    <w:p>
      <w:pPr>
        <w:pStyle w:val="Heading2"/>
      </w:pPr>
      <w:r>
        <w:t>3º ano — Desafio de Cores + Robô batedor de asas</w:t>
      </w:r>
    </w:p>
    <w:p>
      <w:pPr>
        <w:pStyle w:val="ListBullet"/>
      </w:pPr>
      <w:r>
        <w:t>Materiais: apostila, VinciBot, peças do Robô batedor de asas e cartões de desafio.</w:t>
      </w:r>
    </w:p>
    <w:p>
      <w:pPr>
        <w:pStyle w:val="ListBullet"/>
      </w:pPr>
      <w:r>
        <w:t>Objetivo: aplicar o que foi estudado sobre cores em um desafio e construir/testar o mecanismo de asas.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Relembrar uma escolha intencional de cor feita no encontro anterior.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Desafio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Realizar o Momento do desafio de Cores.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Montar e testar o Robô batedor de asas.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Registro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Explicar como o mecanismo produz o movimento.</w:t>
            </w:r>
          </w:p>
        </w:tc>
      </w:tr>
    </w:tbl>
    <w:p>
      <w:pPr>
        <w:spacing w:after="0"/>
      </w:pP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retomou os estudos sobre cores e construiu o Robô batedor de asas. Durante a montagem, as crianças observaram como as peças formam um mecanismo, testaram o movimento das asas e fizeram ajustes quando necessário. A atividade uniu investigação, criatividade e trabalho em equipe.</w:t>
      </w:r>
    </w:p>
    <w:p>
      <w:pPr>
        <w:pStyle w:val="Heading2"/>
      </w:pPr>
      <w:r>
        <w:t>4ºC — Máquina GBC (24/09)</w:t>
      </w:r>
    </w:p>
    <w:p>
      <w:pPr>
        <w:pStyle w:val="ListBullet"/>
      </w:pPr>
      <w:r>
        <w:t>Materiais: peças identificadas na montagem do manual — motor, engrenagens de 8, 24 e 40 dentes, excêntrica e vigas — além da rampa e da bolinha de gude que percorre o mecanismo. O vídeo indicado é curto (menos de um minuto) e pode ser exibido se disponível.</w:t>
      </w:r>
    </w:p>
    <w:p>
      <w:pPr>
        <w:pStyle w:val="ListBullet"/>
      </w:pPr>
      <w:r>
        <w:t>Objetivo: construir e testar uma máquina que sincroniza o movimento da bolinha com o repositor, observando como as partes trabalham juntas para manter um ciclo contínuo; relacionar a sincronização ao transporte de cargas nos portos.</w:t>
      </w:r>
    </w:p>
    <w:p>
      <w:pPr>
        <w:pStyle w:val="ListBullet"/>
      </w:pPr>
      <w:r>
        <w:t xml:space="preserve">Referências: atividade “Máquina GBC”, manual p. 122 (início das orientações) e p. 126 do visualizador PDF, correspondente à p. 99 impressa; material do estudante, início na p. 97. O roteiro de montagem do acervo acompanha a construção. PDF original localizado em </w:t>
      </w:r>
      <w:r>
        <w:rPr>
          <w:b w:val="0"/>
          <w:i w:val="0"/>
          <w:u w:val="none"/>
        </w:rPr>
        <w:t>data/zoom_education/pdfs_originais/.../4º Ano/Manual do Educador/JOZ4_Manual Do Educador.pdf</w:t>
      </w:r>
      <w:r>
        <w:t>; a extração textual confirma o conteúdo da página do visualizador.</w:t>
      </w:r>
    </w:p>
    <w:p>
      <w:pPr>
        <w:pStyle w:val="ListBullet"/>
      </w:pPr>
      <w:r>
        <w:t>Duração: encontro de 100 min conforme a grade. O manual não indica duração aproximada para a montagem.</w:t>
      </w:r>
    </w:p>
    <w:p>
      <w:pPr>
        <w:pStyle w:val="ListBullet"/>
      </w:pPr>
      <w:r>
        <w:t>Pré-requisito: o manual não lista pré-requisito formal; a turma parte do estudo do Hodômetro, que pode ser retomado brevemente como conexão sobre transmissão de movimento.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Desafio e observação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Apresentar brevemente o desafio dos portos e observar o modelo/vídeo indicado. Fazer uma conexão curta com o Hodômetro: em ambos há transmissão de movimento, mas aqui as partes precisam atuar de modo coordenado.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Montagem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a Máquina GBC conforme o material do estudante e o roteiro de montagem, apoiando as equipes quando necessário.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Teste e ajustes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Ligar a máquina, observar o percurso da bolinha e a ação do repositor; identificar travamentos ou desencontros e ajustar a montagem.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Fechamento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Conversar sobre como rampa, vigas, engrenagens, excêntrica e motor colaboram para o movimento sincronizado.</w:t>
            </w:r>
          </w:p>
        </w:tc>
      </w:tr>
    </w:tbl>
    <w:p>
      <w:pPr>
        <w:spacing w:after="0"/>
      </w:pP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A turma construiu e testou uma Máquina GBC. As equipes observaram como o motor, as engrenagens, a excêntrica, a rampa e o repositor coordenam o percurso da bolinha, identificaram problemas e ajustaram a montagem. A conversa final relacionou o movimento sincronizado ao transporte de cargas nos portos.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