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4534a488004bbe74f5169369149fefc7a9ea8f"/>
    <w:p>
      <w:pPr>
        <w:pStyle w:val="Heading1"/>
      </w:pPr>
      <w:r>
        <w:t xml:space="preserve">Semanário — Ricardo Palhares — 28/09 a 02/10/2026 — Semana A</w:t>
      </w:r>
    </w:p>
    <w:bookmarkStart w:id="9" w:name="visão-da-semana"/>
    <w:p>
      <w:pPr>
        <w:pStyle w:val="Heading2"/>
      </w:pPr>
      <w:r>
        <w:t xml:space="preserve">Visão da semana</w:t>
      </w:r>
    </w:p>
    <w:p>
      <w:pPr>
        <w:pStyle w:val="BlockText"/>
      </w:pPr>
      <w:r>
        <w:rPr>
          <w:b/>
          <w:bCs/>
        </w:rPr>
        <w:t xml:space="preserve">Orientação temporária da retomada:</w:t>
      </w:r>
      <w:r>
        <w:t xml:space="preserve"> </w:t>
      </w:r>
      <w:r>
        <w:t xml:space="preserve">priorizar propostas com construção, montagem, experimentação e teste para recuperar o vínculo dos estudantes com a experiência prática nas aulas de Tecnologia. É uma prioridade desta fase, não uma regra curricular permanente.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oficial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</w:pPr>
            <w:r>
              <w:t xml:space="preserve">30/09, 07:1508:55</w:t>
            </w:r>
          </w:p>
        </w:tc>
        <w:tc>
          <w:tcPr/>
          <w:p>
            <w:pPr>
              <w:pStyle w:val="Compact"/>
            </w:pPr>
            <w:r>
              <w:t xml:space="preserve">Máquina de jogar futebol</w:t>
            </w:r>
          </w:p>
        </w:tc>
        <w:tc>
          <w:tcPr/>
          <w:p>
            <w:pPr>
              <w:pStyle w:val="Compact"/>
            </w:pPr>
            <w:r>
              <w:t xml:space="preserve">Máquina de desenhar</w:t>
            </w:r>
          </w:p>
        </w:tc>
        <w:tc>
          <w:tcPr/>
          <w:p>
            <w:pPr>
              <w:pStyle w:val="Compact"/>
            </w:pPr>
            <w:r>
              <w:t xml:space="preserve">p. 106</w:t>
            </w:r>
          </w:p>
        </w:tc>
        <w:tc>
          <w:tcPr/>
          <w:p>
            <w:pPr>
              <w:pStyle w:val="Compact"/>
            </w:pPr>
            <w:r>
              <w:t xml:space="preserve">pp. 17–24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</w:pPr>
            <w:r>
              <w:t xml:space="preserve">30/09, 14:3515:45</w:t>
            </w:r>
          </w:p>
        </w:tc>
        <w:tc>
          <w:tcPr/>
          <w:p>
            <w:pPr>
              <w:pStyle w:val="Compact"/>
            </w:pPr>
            <w:r>
              <w:t xml:space="preserve">Desafio de Bem-estar</w:t>
            </w:r>
          </w:p>
        </w:tc>
        <w:tc>
          <w:tcPr/>
          <w:p>
            <w:pPr>
              <w:pStyle w:val="Compact"/>
            </w:pPr>
            <w:r>
              <w:t xml:space="preserve">Código Morse</w:t>
            </w:r>
          </w:p>
        </w:tc>
        <w:tc>
          <w:tcPr/>
          <w:p>
            <w:pPr>
              <w:pStyle w:val="Compact"/>
            </w:pPr>
            <w:r>
              <w:t xml:space="preserve">p. 240</w:t>
            </w:r>
          </w:p>
        </w:tc>
        <w:tc>
          <w:tcPr/>
          <w:p>
            <w:pPr>
              <w:pStyle w:val="Compact"/>
            </w:pPr>
            <w:r>
              <w:t xml:space="preserve">pp. 4–14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</w:pPr>
            <w:r>
              <w:t xml:space="preserve">30/09, 15:4517:25</w:t>
            </w:r>
          </w:p>
        </w:tc>
        <w:tc>
          <w:tcPr/>
          <w:p>
            <w:pPr>
              <w:pStyle w:val="Compact"/>
            </w:pPr>
            <w:r>
              <w:t xml:space="preserve">Máquina de jogar futebol</w:t>
            </w:r>
          </w:p>
        </w:tc>
        <w:tc>
          <w:tcPr/>
          <w:p>
            <w:pPr>
              <w:pStyle w:val="Compact"/>
            </w:pPr>
            <w:r>
              <w:t xml:space="preserve">Máquina de desenhar</w:t>
            </w:r>
          </w:p>
        </w:tc>
        <w:tc>
          <w:tcPr/>
          <w:p>
            <w:pPr>
              <w:pStyle w:val="Compact"/>
            </w:pPr>
            <w:r>
              <w:t xml:space="preserve">p. 106</w:t>
            </w:r>
          </w:p>
        </w:tc>
        <w:tc>
          <w:tcPr/>
          <w:p>
            <w:pPr>
              <w:pStyle w:val="Compact"/>
            </w:pPr>
            <w:r>
              <w:t xml:space="preserve">pp. 17–24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</w:pPr>
            <w:r>
              <w:t xml:space="preserve">01/10, 07:1508:55</w:t>
            </w:r>
          </w:p>
        </w:tc>
        <w:tc>
          <w:tcPr/>
          <w:p>
            <w:pPr>
              <w:pStyle w:val="Compact"/>
            </w:pPr>
            <w:r>
              <w:t xml:space="preserve">Sistema respiratório</w:t>
            </w:r>
          </w:p>
        </w:tc>
        <w:tc>
          <w:tcPr/>
          <w:p>
            <w:pPr>
              <w:pStyle w:val="Compact"/>
            </w:pPr>
            <w:r>
              <w:t xml:space="preserve">Desafio de Bem-estar</w:t>
            </w:r>
          </w:p>
        </w:tc>
        <w:tc>
          <w:tcPr/>
          <w:p>
            <w:pPr>
              <w:pStyle w:val="Compact"/>
            </w:pPr>
            <w:r>
              <w:t xml:space="preserve">p. 234</w:t>
            </w:r>
          </w:p>
        </w:tc>
        <w:tc>
          <w:tcPr/>
          <w:p>
            <w:pPr>
              <w:pStyle w:val="Compact"/>
            </w:pPr>
            <w:r>
              <w:t xml:space="preserve">p. 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</w:pPr>
            <w:r>
              <w:t xml:space="preserve">01/10, 08:5509:20 e 10:0510:55</w:t>
            </w:r>
          </w:p>
        </w:tc>
        <w:tc>
          <w:tcPr/>
          <w:p>
            <w:pPr>
              <w:pStyle w:val="Compact"/>
            </w:pPr>
            <w:r>
              <w:t xml:space="preserve">Máquina de jogar futebol</w:t>
            </w:r>
          </w:p>
        </w:tc>
        <w:tc>
          <w:tcPr/>
          <w:p>
            <w:pPr>
              <w:pStyle w:val="Compact"/>
            </w:pPr>
            <w:r>
              <w:t xml:space="preserve">Máquina de desenhar</w:t>
            </w:r>
          </w:p>
        </w:tc>
        <w:tc>
          <w:tcPr/>
          <w:p>
            <w:pPr>
              <w:pStyle w:val="Compact"/>
            </w:pPr>
            <w:r>
              <w:t xml:space="preserve">p. 106</w:t>
            </w:r>
          </w:p>
        </w:tc>
        <w:tc>
          <w:tcPr/>
          <w:p>
            <w:pPr>
              <w:pStyle w:val="Compact"/>
            </w:pPr>
            <w:r>
              <w:t xml:space="preserve">pp. 17–24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</w:pPr>
            <w:r>
              <w:t xml:space="preserve">01/10, 10:5511:45</w:t>
            </w:r>
          </w:p>
        </w:tc>
        <w:tc>
          <w:tcPr/>
          <w:p>
            <w:pPr>
              <w:pStyle w:val="Compact"/>
            </w:pPr>
            <w:r>
              <w:t xml:space="preserve">Desafio de Instrumentos de Medida</w:t>
            </w:r>
          </w:p>
        </w:tc>
        <w:tc>
          <w:tcPr/>
          <w:p>
            <w:pPr>
              <w:pStyle w:val="Compact"/>
            </w:pPr>
            <w:r>
              <w:t xml:space="preserve">Máquina GBC</w:t>
            </w:r>
          </w:p>
        </w:tc>
        <w:tc>
          <w:tcPr/>
          <w:p>
            <w:pPr>
              <w:pStyle w:val="Compact"/>
            </w:pPr>
            <w:r>
              <w:t xml:space="preserve">p. 122</w:t>
            </w:r>
          </w:p>
        </w:tc>
        <w:tc>
          <w:tcPr/>
          <w:p>
            <w:pPr>
              <w:pStyle w:val="Compact"/>
            </w:pPr>
            <w:r>
              <w:t xml:space="preserve">p. 97</w:t>
            </w:r>
          </w:p>
        </w:tc>
      </w:tr>
    </w:tbl>
    <w:bookmarkEnd w:id="9"/>
    <w:bookmarkStart w:id="10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 para preparar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confirmar fichas avulsas por atividade</w:t>
            </w:r>
          </w:p>
        </w:tc>
      </w:tr>
    </w:tbl>
    <w:bookmarkEnd w:id="10"/>
    <w:bookmarkStart w:id="19" w:name="roteiros-compartilhados"/>
    <w:p>
      <w:pPr>
        <w:pStyle w:val="Heading2"/>
      </w:pPr>
      <w:r>
        <w:t xml:space="preserve">Roteiros compartilhados</w:t>
      </w:r>
    </w:p>
    <w:bookmarkStart w:id="12" w:name="X43898e0bbef972efd6da1e0d0cfb7375aaa3008"/>
    <w:p>
      <w:pPr>
        <w:pStyle w:val="Heading3"/>
      </w:pPr>
      <w:r>
        <w:t xml:space="preserve">2º ano — Máquina de desenhar</w:t>
      </w:r>
    </w:p>
    <w:p>
      <w:pPr>
        <w:pStyle w:val="Compact"/>
        <w:numPr>
          <w:ilvl w:val="0"/>
          <w:numId w:val="1001"/>
        </w:numPr>
      </w:pPr>
      <w:r>
        <w:t xml:space="preserve">Objetivo: programar trajetos para formar desenhos e corrigir comandos a partir dos resultados.</w:t>
      </w:r>
    </w:p>
    <w:p>
      <w:pPr>
        <w:pStyle w:val="Compact"/>
        <w:numPr>
          <w:ilvl w:val="0"/>
          <w:numId w:val="1001"/>
        </w:numPr>
      </w:pPr>
      <w:r>
        <w:t xml:space="preserve">Referências: professor p. 106; aluno pp. 17–24.</w:t>
      </w:r>
    </w:p>
    <w:p>
      <w:pPr>
        <w:pStyle w:val="Compact"/>
        <w:numPr>
          <w:ilvl w:val="0"/>
          <w:numId w:val="1001"/>
        </w:numPr>
      </w:pPr>
      <w:r>
        <w:t xml:space="preserve">Materiais: Caderno 2, Matata, cartões de programação, folhas e canetões.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Relembrar comandos usados na Máquina de jogar futebol.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Realizar Máquina de desenhar.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min</w:t>
            </w:r>
          </w:p>
        </w:tc>
        <w:tc>
          <w:tcPr/>
          <w:p>
            <w:pPr>
              <w:pStyle w:val="Compact"/>
            </w:pPr>
            <w:r>
              <w:t xml:space="preserve">Criar um desenho, testar e corrigir a sequência.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Registrar o percurso e o comando que exigiu ajuste.</w:t>
            </w:r>
          </w:p>
        </w:tc>
      </w:tr>
    </w:tbl>
    <w:bookmarkStart w:id="11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programou trajetos para criar desenhos com o Matata. As crianças imaginaram as formas, organizaram os comandos, observaram o resultado de cada tentativa e fizeram correções para aperfeiçoar a produção. A proposta trabalhou programação, orientação espacial e expressão criativa.</w:t>
      </w:r>
    </w:p>
    <w:bookmarkEnd w:id="11"/>
    <w:bookmarkEnd w:id="12"/>
    <w:bookmarkStart w:id="14" w:name="X24eec1fb50886555e1f8fba400bfb8571a3b2d5"/>
    <w:p>
      <w:pPr>
        <w:pStyle w:val="Heading3"/>
      </w:pPr>
      <w:r>
        <w:t xml:space="preserve">4º ano — Máquina GBC</w:t>
      </w:r>
    </w:p>
    <w:p>
      <w:pPr>
        <w:pStyle w:val="Compact"/>
        <w:numPr>
          <w:ilvl w:val="0"/>
          <w:numId w:val="1002"/>
        </w:numPr>
      </w:pPr>
      <w:r>
        <w:t xml:space="preserve">Objetivo: construir e testar uma Máquina GBC que sincroniza o movimento de uma bolinha com o repositor, relacionando o mecanismo ao transporte e à reposição de cargas nos portos.</w:t>
      </w:r>
    </w:p>
    <w:p>
      <w:pPr>
        <w:pStyle w:val="Compact"/>
        <w:numPr>
          <w:ilvl w:val="0"/>
          <w:numId w:val="1002"/>
        </w:numPr>
      </w:pPr>
      <w:r>
        <w:t xml:space="preserve">Referências: Manual do Educador, p. 122; material do estudante, p. 97; roteiro de montagem correspondente.</w:t>
      </w:r>
    </w:p>
    <w:p>
      <w:pPr>
        <w:pStyle w:val="Compact"/>
        <w:numPr>
          <w:ilvl w:val="0"/>
          <w:numId w:val="1002"/>
        </w:numPr>
      </w:pPr>
      <w:r>
        <w:t xml:space="preserve">Materiais: peças identificadas na montagem do manual — motor, engrenagens de 8, 24 e 40 dentes, excêntrica e vigas — além da rampa e da bolinha de gude que percorre o mecanismo.</w:t>
      </w:r>
    </w:p>
    <w:p>
      <w:pPr>
        <w:pStyle w:val="Compact"/>
        <w:numPr>
          <w:ilvl w:val="0"/>
          <w:numId w:val="1002"/>
        </w:numPr>
      </w:pPr>
      <w:r>
        <w:t xml:space="preserve">Condução: no bloco de 50 minutos do 4ºA, iniciar a montagem e testar o mecanismo até onde o tempo permitir; continuar a construção, os ajustes e a observação do ciclo no encontro seguinte, conforme a sequência semanal. O manual não informa duração aproximada para concluir a montagem.</w:t>
      </w:r>
    </w:p>
    <w:bookmarkStart w:id="13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A turma iniciou a construção da Máquina GBC, que sincroniza o percurso de uma bolinha com um mecanismo repositor. Em equipe, as crianças observaram as engrenagens e demais componentes, testaram a montagem e fizeram os primeiros ajustes, relacionando o funcionamento ao transporte de cargas nos portos.</w:t>
      </w:r>
    </w:p>
    <w:bookmarkEnd w:id="13"/>
    <w:bookmarkEnd w:id="14"/>
    <w:bookmarkStart w:id="16" w:name="X75634441fafd7c3bf6bd75b23d701e30444fec3"/>
    <w:p>
      <w:pPr>
        <w:pStyle w:val="Heading3"/>
      </w:pPr>
      <w:r>
        <w:t xml:space="preserve">5ºB — Momento do Desafio: Bem-estar (01/10, 07:1508:55)</w:t>
      </w:r>
    </w:p>
    <w:p>
      <w:pPr>
        <w:pStyle w:val="Compact"/>
        <w:numPr>
          <w:ilvl w:val="0"/>
          <w:numId w:val="1003"/>
        </w:numPr>
      </w:pPr>
      <w:r>
        <w:t xml:space="preserve">Objetivo: planejar em equipe um cardápio equilibrado para uma semana e selecionar opções para a cantina, justificando as escolhas pelos critérios de variedade, moderação e equilíbrio apresentados no manual.</w:t>
      </w:r>
    </w:p>
    <w:p>
      <w:pPr>
        <w:pStyle w:val="Compact"/>
        <w:numPr>
          <w:ilvl w:val="0"/>
          <w:numId w:val="1003"/>
        </w:numPr>
      </w:pPr>
      <w:r>
        <w:t xml:space="preserve">Referências: Manual do Educador, pp. 234–236; material do estudante, p. 195.</w:t>
      </w:r>
    </w:p>
    <w:p>
      <w:pPr>
        <w:pStyle w:val="Compact"/>
        <w:numPr>
          <w:ilvl w:val="0"/>
          <w:numId w:val="1003"/>
        </w:numPr>
      </w:pPr>
      <w:r>
        <w:t xml:space="preserve">Materiais: papel sulfite, lápis de cor, canetas hidrocor, giz de cera e materiais para desenho ou colagem disponíveis. Se possível, consultar o cardápio oficial da escola como exemplo, conforme a orientação do manual.</w:t>
      </w:r>
    </w:p>
    <w:p>
      <w:pPr>
        <w:pStyle w:val="Compact"/>
        <w:numPr>
          <w:ilvl w:val="0"/>
          <w:numId w:val="1003"/>
        </w:numPr>
      </w:pPr>
      <w:r>
        <w:t xml:space="preserve">Produto: cada equipe elabora uma parte do cardápio; a turma reúne as partes em um cartaz, livreto ou fôlder colaborativo. A revisão final verifica clareza, variedade e os critérios do manual, e cada equipe explica suas escolhas.</w:t>
      </w:r>
    </w:p>
    <w:p>
      <w:pPr>
        <w:pStyle w:val="Compact"/>
        <w:numPr>
          <w:ilvl w:val="0"/>
          <w:numId w:val="1003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B — Produção prática</w:t>
      </w:r>
      <w:r>
        <w:t xml:space="preserve">. A atividade é uma produção visual coletiva; não há montagem, mecanismo, robótica, programação ou teste tecnológico central.</w:t>
      </w:r>
    </w:p>
    <w:p>
      <w:pPr>
        <w:pStyle w:val="Compact"/>
        <w:numPr>
          <w:ilvl w:val="0"/>
          <w:numId w:val="1003"/>
        </w:numPr>
      </w:pPr>
      <w:r>
        <w:t xml:space="preserve">Duração: 5ºB tem 100 min conforme a grade; a distribuição abaixo é adaptada, pois o manual não fixa duração.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Desafio e conversa breve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Apresentar a situação fictícia da cantina e levantar o que um cardápio informa.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Planejar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Definir a estrutura do cardápio semanal e repartir os dias entre equipes.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min</w:t>
            </w:r>
          </w:p>
        </w:tc>
        <w:tc>
          <w:tcPr/>
          <w:p>
            <w:pPr>
              <w:pStyle w:val="Compact"/>
            </w:pPr>
            <w:r>
              <w:t xml:space="preserve">Desenhar ou fazer colagens para criar as partes do cardápio e reuni-las em um produto coletivo.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e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Ler o produto completo; revisar legibilidade, variedade, moderação e equilíbrio conforme o manual; ajustar o que não estiver claro.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Apresentar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Explicar as escolhas e como o cardápio pode apoiar o bem-estar nutricional.</w:t>
            </w:r>
          </w:p>
        </w:tc>
      </w:tr>
    </w:tbl>
    <w:bookmarkStart w:id="15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A turma planejou um cardápio semanal equilibrado para uma cantina fictícia. As equipes criaram partes do cardápio, reuniram o trabalho em um produto coletivo, revisaram as escolhas e explicaram como consideraram variedade, moderação e equilíbrio.</w:t>
      </w:r>
    </w:p>
    <w:bookmarkEnd w:id="15"/>
    <w:bookmarkEnd w:id="16"/>
    <w:bookmarkStart w:id="18" w:name="X996e1066b3616cf211d71b7d45bd45ee567bfc7"/>
    <w:p>
      <w:pPr>
        <w:pStyle w:val="Heading3"/>
      </w:pPr>
      <w:r>
        <w:t xml:space="preserve">5ºC — Código Morse (30/09, 14:3515:45)</w:t>
      </w:r>
    </w:p>
    <w:p>
      <w:pPr>
        <w:pStyle w:val="Compact"/>
        <w:numPr>
          <w:ilvl w:val="0"/>
          <w:numId w:val="1004"/>
        </w:numPr>
      </w:pPr>
      <w:r>
        <w:t xml:space="preserve">Objetivo: construir e programar, em equipe, um protótipo de telégrafo digital para enviar e receber mensagens em código Morse.</w:t>
      </w:r>
    </w:p>
    <w:p>
      <w:pPr>
        <w:pStyle w:val="Compact"/>
        <w:numPr>
          <w:ilvl w:val="0"/>
          <w:numId w:val="1004"/>
        </w:numPr>
      </w:pPr>
      <w:r>
        <w:t xml:space="preserve">Referências: Manual do Educador, p. 240; guia/material do estudante, pp. 4–14.</w:t>
      </w:r>
    </w:p>
    <w:p>
      <w:pPr>
        <w:pStyle w:val="Compact"/>
        <w:numPr>
          <w:ilvl w:val="0"/>
          <w:numId w:val="1004"/>
        </w:numPr>
      </w:pPr>
      <w:r>
        <w:t xml:space="preserve">Materiais: Conjunto de Blocos e Mecanismos Motorizados, VinciBot, computador ou tablet e guia da montagem.</w:t>
      </w:r>
    </w:p>
    <w:p>
      <w:pPr>
        <w:pStyle w:val="Compact"/>
        <w:numPr>
          <w:ilvl w:val="0"/>
          <w:numId w:val="1004"/>
        </w:numPr>
      </w:pPr>
      <w:r>
        <w:t xml:space="preserve">Classificação:</w:t>
      </w:r>
      <w:r>
        <w:t xml:space="preserve"> </w:t>
      </w:r>
      <w:r>
        <w:rPr>
          <w:b/>
          <w:bCs/>
        </w:rPr>
        <w:t xml:space="preserve">A — Experiência maker / tecnológica central</w:t>
      </w:r>
      <w:r>
        <w:t xml:space="preserve">. O núcleo combina montagem do protótipo, programação, envio/recebimento de mensagens e teste entre equipes.</w:t>
      </w:r>
    </w:p>
    <w:p>
      <w:pPr>
        <w:pStyle w:val="Compact"/>
        <w:numPr>
          <w:ilvl w:val="0"/>
          <w:numId w:val="1004"/>
        </w:numPr>
      </w:pPr>
      <w:r>
        <w:t xml:space="preserve">Duração: 70 min conforme a grade.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Retomar o cardápio de Bem-estar realizado em 23/09 e apresentar a passagem para os meios de comunicação.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Explorar telégrafo, pontos e traços do código Morse.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Montar e programar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Construir o protótipo e programar os sinais de ponto e traço no VinciBot.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Testar e ajustar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Trocar mensagens entre equipes, identificar falhas de transmissão ou decodificação e ajustar a programação.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Registrar o ajuste que tornou a comunicação mais confiável.</w:t>
            </w:r>
          </w:p>
        </w:tc>
      </w:tr>
    </w:tbl>
    <w:bookmarkStart w:id="17" w:name="resumo-do-encontro-3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 turma construiu e programou um protótipo de telégrafo digital com o VinciBot. As equipes enviaram e receberam mensagens em código Morse, testaram a comunicação e ajustaram a programação quando os sinais não eram compreendidos.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2026-10-02T10:02:18Z</dcterms:created>
  <dcterms:modified xsi:type="dcterms:W3CDTF">2026-10-02T10:02:18Z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