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single"/>
        </w:rPr>
        <w:t>PLANEJAMENTO SEMANAL</w:t>
      </w:r>
    </w:p>
    <w:p>
      <w:pPr>
        <w:keepNext/>
      </w:pPr>
      <w:r>
        <w:rPr>
          <w:b w:val="0"/>
          <w:i w:val="0"/>
          <w:u w:val="single"/>
        </w:rPr>
        <w:t>Terça-feira 18/08: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4B – A mulher mais incrível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Quarta-feira 19/08: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3A – Taco e gol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Existem várias brincadeiras com tacos. A proposta desta atividade é brincar de fazer gols em traves montadas por você, com tacos construídos peças próprias crianças. Ao construí-los, têm, como desafio, pensar em estruturas de alavanca.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4A – A mulher mais incrível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3B - Taco e gol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Existem várias brincadeiras com tacos. A proposta desta atividade é brincar de fazer gols em traves montadas por você, com tacos construídos peças próprias crianças. Ao construí-los, têm, como desafio, pensar em estruturas de alavanca.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4C – A mulher mais incrível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2B – João e o pé de feijão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2C - João e o pé de feijão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Quinta-feira 20/08: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Infantil 2A – João e o pé de feijão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