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19 a 23/10/2026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 </w:t>
      </w:r>
      <w:r>
        <w:t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  <w:r>
        <w:t xml:space="preserve"> </w:t>
      </w:r>
    </w:p>
    <w:p>
      <w:pPr>
        <w:pStyle w:val="ListBullet"/>
      </w:pPr>
      <w:r>
        <w:t xml:space="preserve"> </w:t>
      </w:r>
      <w:r>
        <w:t>Professoras: Karina (Inf. 4B), Lucia (Inf. 3A e Inf. 3B/3C), Dri (Inf. 4A e Inf. 4C), Raquel (Inf. 2B), Thaís (Inf. 2C) e Karla (Inf. 2A), conforme a grade.</w:t>
      </w:r>
      <w:r>
        <w:t xml:space="preserve"> 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; encontros semanais de 50 minutos.</w:t>
      </w:r>
    </w:p>
    <w:p>
      <w:pPr>
        <w:pStyle w:val="ListBullet"/>
      </w:pPr>
      <w:r>
        <w:t>Continuidade: registrar o que foi realizado. Se feriado ou suspensão atingir a turma, seguir no próximo encontro a lição semanal comum da faixa, sem reposição isolada nem deslocamento, conforme ADR-015.</w:t>
      </w:r>
    </w:p>
    <w:p>
      <w:pPr>
        <w:pStyle w:val="ListBullet"/>
      </w:pPr>
      <w:r>
        <w:t xml:space="preserve"> </w:t>
      </w:r>
      <w:r>
        <w:t>Calendário adotado em 06/10: dias úteis até 15/12/2026, excluindo somente os feriados oficiais informados. Nenhum coincide com a grade do Infantil; não presumir recessos ou eventos.</w:t>
      </w:r>
      <w:r>
        <w:t xml:space="preserve"> </w:t>
      </w:r>
    </w:p>
    <w:p>
      <w:pPr>
        <w:pStyle w:val="ListBullet"/>
      </w:pPr>
      <w:r>
        <w:t xml:space="preserve"> </w:t>
      </w:r>
      <w:r>
        <w:t>Estado de execução: aulas de 21/09 a 02/10 confirmadas integralmente pelo usuário em 06/10, incluindo a 3C. Este documento planeja encontros posteriores; registrar sua realização sem antecipar resultados.</w:t>
      </w:r>
      <w:r>
        <w:t xml:space="preserve"> 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964"/>
        <w:gridCol w:w="1417"/>
        <w:gridCol w:w="1361"/>
        <w:gridCol w:w="1871"/>
        <w:gridCol w:w="1191"/>
        <w:gridCol w:w="1599"/>
      </w:tblGrid>
      <w:tr>
        <w:trPr>
          <w:cantSplit/>
          <w:tblHeader/>
        </w:trPr>
        <w:tc>
          <w:tcPr>
            <w:tcW w:type="dxa" w:w="62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6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41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36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87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  <w:tc>
          <w:tcPr>
            <w:tcW w:type="dxa" w:w="119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59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Ficha/aluno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21/10, 16:35–17:25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Nosso alimento sumiu!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Estamos com sede!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20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21/10, 17:25–18:15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Nosso alimento sumiu!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Estamos com sede!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20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22/10,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Nosso alimento sumiu!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Estamos com sede!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20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21/10, 08:05–08:55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Um carro maluco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Uma casa engraçada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136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21/10,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Um carro maluco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Uma casa engraçada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136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21/10,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Um carro maluco (planejado)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Uma casa engraçada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136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20/10, 15:25–16:15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Parem o ônibus, por favor!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Atenção, há buracos na pista!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32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21/10, 08:55–09:45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Parem o ônibus, por favor!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Atenção, há buracos na pista!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32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21/10,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Parem o ônibus, por favor!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Atenção, há buracos na pista!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32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Cópias avulsas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2A, 2B e 2C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3A, 3B e 3C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4A, 4B e 4C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cartazes/jogo e original visual antes de imprimir</w:t>
            </w:r>
          </w:p>
        </w:tc>
      </w:tr>
    </w:tbl>
    <w:p>
      <w:pPr>
        <w:spacing w:after="0"/>
      </w:pPr>
    </w:p>
    <w:p>
      <w:pPr>
        <w:pStyle w:val="Heading1"/>
      </w:pPr>
      <w:r>
        <w:t>Roteiros compartilhados</w:t>
      </w:r>
    </w:p>
    <w:p>
      <w:r>
        <w:t>Aplicar a mesma experiência principal às turmas de uma faixa em encontros de 50 minutos; adaptar a mediação ao grupo. A referência de página é do manual impresso, conforme sumário do volume.</w:t>
      </w:r>
    </w:p>
    <w:p>
      <w:r>
        <w:t>Infantil 3C participa do horário compartilhado com 3B. Sua participação nas aulas até 02/10 foi confirmada integralmente pelo usuário em 06/10. Na abertura, retomar brevemente a experiência anterior; manter registro separado da 3B e a mesma experiência comum da faixa.</w:t>
      </w:r>
    </w:p>
    <w:p>
      <w:pPr>
        <w:pStyle w:val="Heading2"/>
        <w:pageBreakBefore/>
      </w:pPr>
      <w:r>
        <w:t>Infantil 2 — Estamos com sede!</w:t>
      </w:r>
    </w:p>
    <w:p>
      <w:pPr>
        <w:pStyle w:val="ListBullet"/>
      </w:pPr>
      <w:r>
        <w:t>Turmas e datas: 2B em 21/10; 2C em 21/10; 2A em 22/10.</w:t>
      </w:r>
    </w:p>
    <w:p>
      <w:pPr>
        <w:pStyle w:val="ListBullet"/>
      </w:pPr>
      <w:r>
        <w:t>Objetivo: planejar como levar água aos animais ou conduzi-los a ela.</w:t>
      </w:r>
    </w:p>
    <w:p>
      <w:pPr>
        <w:pStyle w:val="ListBullet"/>
      </w:pPr>
      <w:r>
        <w:t>Referência do professor: Investigar, v. 1, p. 20.</w:t>
      </w:r>
    </w:p>
    <w:p>
      <w:pPr>
        <w:pStyle w:val="ListBullet"/>
      </w:pPr>
      <w:r>
        <w:t>Ficha/material da criança: ficha Os animais da fazenda precisam de ajuda, se conferida no original.</w:t>
      </w:r>
    </w:p>
    <w:p>
      <w:pPr>
        <w:pStyle w:val="ListBullet"/>
      </w:pPr>
      <w:r>
        <w:t>Materiais: figuras de animais, recipiente simbólico de água e percurso.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Identificar os animais que precisam de água.</w:t>
      </w:r>
    </w:p>
    <w:p>
      <w:pPr>
        <w:pStyle w:val="ListNumber"/>
        <w:numPr>
          <w:ilvl w:val="0"/>
          <w:numId w:val="10"/>
        </w:numPr>
      </w:pPr>
      <w:r>
        <w:t>Comparar duas possibilidades de percurso.</w:t>
      </w:r>
    </w:p>
    <w:p>
      <w:pPr>
        <w:pStyle w:val="ListNumber"/>
        <w:numPr>
          <w:ilvl w:val="0"/>
          <w:numId w:val="10"/>
        </w:numPr>
      </w:pPr>
      <w:r>
        <w:t>Executar em equipe a solução escolhida.</w:t>
      </w:r>
    </w:p>
    <w:p>
      <w:pPr>
        <w:pStyle w:val="ListNumber"/>
        <w:numPr>
          <w:ilvl w:val="0"/>
          <w:numId w:val="10"/>
        </w:numPr>
      </w:pPr>
      <w:r>
        <w:t>Conversar sobre obstáculos e ajustar o caminho.</w:t>
      </w:r>
    </w:p>
    <w:p>
      <w:pPr>
        <w:pStyle w:val="ListBullet"/>
      </w:pPr>
      <w:r>
        <w:t>Evidência de aprendizagem: criança justifica um caminho simples para resolver a necessidade.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ajudamos os animais da fazenda a conseguir água. As crianças compararam caminhos, cooperaram e ajustaram o percurso quando surgiram obstáculos.</w:t>
      </w:r>
    </w:p>
    <w:p>
      <w:pPr>
        <w:pStyle w:val="Heading2"/>
        <w:pageBreakBefore/>
      </w:pPr>
      <w:r>
        <w:t>Infantil 3 — Uma casa engraçada</w:t>
      </w:r>
    </w:p>
    <w:p>
      <w:pPr>
        <w:pStyle w:val="ListBullet"/>
      </w:pPr>
      <w:r>
        <w:t>Turmas e datas: 3A em 21/10; 3B/3C em 21/10 (horário compartilhado).</w:t>
      </w:r>
    </w:p>
    <w:p>
      <w:pPr>
        <w:pStyle w:val="ListBullet"/>
      </w:pPr>
      <w:r>
        <w:t>Objetivo: construir uma casa inventiva que abrigue personagens e permaneça estável.</w:t>
      </w:r>
    </w:p>
    <w:p>
      <w:pPr>
        <w:pStyle w:val="ListBullet"/>
      </w:pPr>
      <w:r>
        <w:t>Referência do professor: Construir, v. 2, p. 136.</w:t>
      </w:r>
    </w:p>
    <w:p>
      <w:pPr>
        <w:pStyle w:val="ListBullet"/>
      </w:pPr>
      <w:r>
        <w:t>Ficha/material da criança: ficha Construindo, se conferida no original.</w:t>
      </w:r>
    </w:p>
    <w:p>
      <w:pPr>
        <w:pStyle w:val="ListBullet"/>
      </w:pPr>
      <w:r>
        <w:t>Materiais: blocos de montar, personagens pequenos ou figuras.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Perguntar o que uma casa precisa ter e o que poderia torná-la engraçada.</w:t>
      </w:r>
    </w:p>
    <w:p>
      <w:pPr>
        <w:pStyle w:val="ListNumber"/>
        <w:numPr>
          <w:ilvl w:val="0"/>
          <w:numId w:val="11"/>
        </w:numPr>
      </w:pPr>
      <w:r>
        <w:t>Desenhar oralmente um plano coletivo e distribuir tarefas.</w:t>
      </w:r>
    </w:p>
    <w:p>
      <w:pPr>
        <w:pStyle w:val="ListNumber"/>
        <w:numPr>
          <w:ilvl w:val="0"/>
          <w:numId w:val="11"/>
        </w:numPr>
      </w:pPr>
      <w:r>
        <w:t>Montar paredes, entrada e detalhe autoral.</w:t>
      </w:r>
    </w:p>
    <w:p>
      <w:pPr>
        <w:pStyle w:val="ListNumber"/>
        <w:numPr>
          <w:ilvl w:val="0"/>
          <w:numId w:val="11"/>
        </w:numPr>
      </w:pPr>
      <w:r>
        <w:t>Testar com um personagem e explicar a solução.</w:t>
      </w:r>
    </w:p>
    <w:p>
      <w:pPr>
        <w:pStyle w:val="ListBullet"/>
      </w:pPr>
      <w:r>
        <w:t>Evidência de aprendizagem: criança relaciona parte da construção a uma função de abrigo.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montamos casas engraçadas para personagens. As crianças combinaram ideias, construíram em grupo e testaram se seus personagens cabiam nelas.</w:t>
      </w:r>
    </w:p>
    <w:p>
      <w:pPr>
        <w:pStyle w:val="Heading2"/>
        <w:pageBreakBefore/>
      </w:pPr>
      <w:r>
        <w:t>Infantil 4 — Atenção, há buracos na pista!</w:t>
      </w:r>
    </w:p>
    <w:p>
      <w:pPr>
        <w:pStyle w:val="ListBullet"/>
      </w:pPr>
      <w:r>
        <w:t>Turmas e datas: 4B em 20/10; 4A em 21/10; 4C em 21/10.</w:t>
      </w:r>
    </w:p>
    <w:p>
      <w:pPr>
        <w:pStyle w:val="ListBullet"/>
      </w:pPr>
      <w:r>
        <w:t>Objetivo: replanejar trajetos diante de obstáculos marcados.</w:t>
      </w:r>
    </w:p>
    <w:p>
      <w:pPr>
        <w:pStyle w:val="ListBullet"/>
      </w:pPr>
      <w:r>
        <w:t>Referência do professor: Investigar, v. 3, p. 32.</w:t>
      </w:r>
    </w:p>
    <w:p>
      <w:pPr>
        <w:pStyle w:val="ListBullet"/>
      </w:pPr>
      <w:r>
        <w:t>Ficha/material da criança: jogo Deu a louca no trânsito.</w:t>
      </w:r>
    </w:p>
    <w:p>
      <w:pPr>
        <w:pStyle w:val="ListBullet"/>
      </w:pPr>
      <w:r>
        <w:t>Materiais: tapetes, carros, setas e marcadores de buraco.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Mostrar obstáculos na pista e identificar trechos bloqueados.</w:t>
      </w:r>
    </w:p>
    <w:p>
      <w:pPr>
        <w:pStyle w:val="ListNumber"/>
        <w:numPr>
          <w:ilvl w:val="0"/>
          <w:numId w:val="12"/>
        </w:numPr>
      </w:pPr>
      <w:r>
        <w:t>Criar uma rota segura até o destino.</w:t>
      </w:r>
    </w:p>
    <w:p>
      <w:pPr>
        <w:pStyle w:val="ListNumber"/>
        <w:numPr>
          <w:ilvl w:val="0"/>
          <w:numId w:val="12"/>
        </w:numPr>
      </w:pPr>
      <w:r>
        <w:t>Executar com o veículo e observar onde a rota falha.</w:t>
      </w:r>
    </w:p>
    <w:p>
      <w:pPr>
        <w:pStyle w:val="ListNumber"/>
        <w:numPr>
          <w:ilvl w:val="0"/>
          <w:numId w:val="12"/>
        </w:numPr>
      </w:pPr>
      <w:r>
        <w:t>Alterar os comandos e comparar os caminhos.</w:t>
      </w:r>
    </w:p>
    <w:p>
      <w:pPr>
        <w:pStyle w:val="ListBullet"/>
      </w:pPr>
      <w:r>
        <w:t>Evidência de aprendizagem: criança evita um obstáculo e explica a alteração.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encontramos buracos na pista da Cidadezinha Qualquer. As crianças redesenharam caminhos, testaram comandos e explicaram suas soluções.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