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0341f86569f38cb086ede40132b461d6606ed96"/>
    <w:p>
      <w:pPr>
        <w:pStyle w:val="Heading1"/>
      </w:pPr>
      <w:r>
        <w:t xml:space="preserve">Semanário — Ricardo Palhares — 07 a 11/09/2026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Início de conteúdo oficial: esta é a primeira semana prevista.</w:t>
      </w:r>
    </w:p>
    <w:p>
      <w:pPr>
        <w:pStyle w:val="Compact"/>
        <w:numPr>
          <w:ilvl w:val="0"/>
          <w:numId w:val="1001"/>
        </w:numPr>
      </w:pPr>
      <w:r>
        <w:t xml:space="preserve">Fonte: grade de horários, semanários anteriores e plano de conclusão do Fundamental 1.</w:t>
      </w:r>
    </w:p>
    <w:p>
      <w:pPr>
        <w:pStyle w:val="Compact"/>
        <w:numPr>
          <w:ilvl w:val="0"/>
          <w:numId w:val="1001"/>
        </w:numPr>
      </w:pPr>
      <w:r>
        <w:t xml:space="preserve">Grade atualizada: 1ºA e 3ºB são Semana B; 4ºA e 5ºC são semanais. As adaptações de tempo não alteram a experiência principal compartilhada por série.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Atividade principal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</w:pPr>
            <w:r>
              <w:t xml:space="preserve">09/09, 07:15–08:55</w:t>
            </w:r>
          </w:p>
        </w:tc>
        <w:tc>
          <w:tcPr/>
          <w:p>
            <w:pPr>
              <w:pStyle w:val="Compact"/>
            </w:pPr>
            <w:r>
              <w:t xml:space="preserve">Trena digital e Balança</w:t>
            </w:r>
          </w:p>
        </w:tc>
        <w:tc>
          <w:tcPr/>
          <w:p>
            <w:pPr>
              <w:pStyle w:val="Compact"/>
            </w:pPr>
            <w:r>
              <w:t xml:space="preserve">Hodômetro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p. 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09/09, 14:35–15:45</w:t>
            </w:r>
          </w:p>
        </w:tc>
        <w:tc>
          <w:tcPr/>
          <w:p>
            <w:pPr>
              <w:pStyle w:val="Compact"/>
            </w:pPr>
            <w:r>
              <w:t xml:space="preserve">Sistema digestório</w:t>
            </w:r>
          </w:p>
        </w:tc>
        <w:tc>
          <w:tcPr/>
          <w:p>
            <w:pPr>
              <w:pStyle w:val="Compact"/>
            </w:pPr>
            <w:r>
              <w:t xml:space="preserve">Diagnóstico + preparação para Sistema respiratório</w:t>
            </w:r>
          </w:p>
        </w:tc>
        <w:tc>
          <w:tcPr/>
          <w:p>
            <w:pPr>
              <w:pStyle w:val="Compact"/>
            </w:pPr>
            <w:r>
              <w:t xml:space="preserve">p. 222</w:t>
            </w:r>
          </w:p>
        </w:tc>
        <w:tc>
          <w:tcPr/>
          <w:p>
            <w:pPr>
              <w:pStyle w:val="Compact"/>
            </w:pPr>
            <w:r>
              <w:t xml:space="preserve">p. 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</w:pPr>
            <w:r>
              <w:t xml:space="preserve">10/09, 07:15–08:55</w:t>
            </w:r>
          </w:p>
        </w:tc>
        <w:tc>
          <w:tcPr/>
          <w:p>
            <w:pPr>
              <w:pStyle w:val="Compact"/>
            </w:pPr>
            <w:r>
              <w:t xml:space="preserve">O que é cor?</w:t>
            </w:r>
          </w:p>
        </w:tc>
        <w:tc>
          <w:tcPr/>
          <w:p>
            <w:pPr>
              <w:pStyle w:val="Compact"/>
            </w:pPr>
            <w:r>
              <w:t xml:space="preserve">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pp. 108 e 126</w:t>
            </w:r>
          </w:p>
        </w:tc>
        <w:tc>
          <w:tcPr/>
          <w:p>
            <w:pPr>
              <w:pStyle w:val="Compact"/>
            </w:pPr>
            <w:r>
              <w:t xml:space="preserve">pp. 83 e 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</w:pPr>
            <w:r>
              <w:t xml:space="preserve">10/09,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Avião/Foguete</w:t>
            </w:r>
          </w:p>
        </w:tc>
        <w:tc>
          <w:tcPr/>
          <w:p>
            <w:pPr>
              <w:pStyle w:val="Compact"/>
            </w:pPr>
            <w:r>
              <w:t xml:space="preserve">Arraiá de robôs + Caça ao tesouro</w:t>
            </w:r>
          </w:p>
        </w:tc>
        <w:tc>
          <w:tcPr/>
          <w:p>
            <w:pPr>
              <w:pStyle w:val="Compact"/>
            </w:pPr>
            <w:r>
              <w:t xml:space="preserve">pp. 96 e 106</w:t>
            </w:r>
          </w:p>
        </w:tc>
        <w:tc>
          <w:tcPr/>
          <w:p>
            <w:pPr>
              <w:pStyle w:val="Compact"/>
            </w:pPr>
            <w:r>
              <w:t xml:space="preserve">pp. 5–22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10/09, 10:55–11:45</w:t>
            </w:r>
          </w:p>
        </w:tc>
        <w:tc>
          <w:tcPr/>
          <w:p>
            <w:pPr>
              <w:pStyle w:val="Compact"/>
            </w:pPr>
            <w:r>
              <w:t xml:space="preserve">Trena digital e Balança</w:t>
            </w:r>
          </w:p>
        </w:tc>
        <w:tc>
          <w:tcPr/>
          <w:p>
            <w:pPr>
              <w:pStyle w:val="Compact"/>
            </w:pPr>
            <w:r>
              <w:t xml:space="preserve">Hodômetro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p. 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</w:pPr>
            <w:r>
              <w:t xml:space="preserve">09/09, 15:45–17:25</w:t>
            </w:r>
          </w:p>
        </w:tc>
        <w:tc>
          <w:tcPr/>
          <w:p>
            <w:pPr>
              <w:pStyle w:val="Compact"/>
            </w:pPr>
            <w:r>
              <w:t xml:space="preserve">Trena digital e Balança</w:t>
            </w:r>
          </w:p>
        </w:tc>
        <w:tc>
          <w:tcPr/>
          <w:p>
            <w:pPr>
              <w:pStyle w:val="Compact"/>
            </w:pPr>
            <w:r>
              <w:t xml:space="preserve">Hodômetro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p. 85</w:t>
            </w:r>
          </w:p>
        </w:tc>
      </w:tr>
    </w:tbl>
    <w:bookmarkEnd w:id="10"/>
    <w:bookmarkStart w:id="11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 para preparar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Ficha do camaleão: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cópias da ficha do camaleão</w:t>
            </w:r>
          </w:p>
        </w:tc>
      </w:tr>
    </w:tbl>
    <w:bookmarkEnd w:id="11"/>
    <w:bookmarkStart w:id="18" w:name="planos-de-aula"/>
    <w:p>
      <w:pPr>
        <w:pStyle w:val="Heading2"/>
      </w:pPr>
      <w:r>
        <w:t xml:space="preserve">Planos de aula</w:t>
      </w:r>
    </w:p>
    <w:bookmarkStart w:id="12" w:name="ºb-0909-07150855"/>
    <w:p>
      <w:pPr>
        <w:pStyle w:val="Heading3"/>
      </w:pPr>
      <w:r>
        <w:t xml:space="preserve">4ºB — 09/09 — 07:15–08:55</w:t>
      </w:r>
    </w:p>
    <w:p>
      <w:pPr>
        <w:pStyle w:val="Compact"/>
        <w:numPr>
          <w:ilvl w:val="0"/>
          <w:numId w:val="1002"/>
        </w:numPr>
      </w:pPr>
      <w:r>
        <w:t xml:space="preserve">Objetivo: construir e testar um hodômetro, identificando a relação entre movimento e distância.</w:t>
      </w:r>
    </w:p>
    <w:p>
      <w:pPr>
        <w:pStyle w:val="Compact"/>
        <w:numPr>
          <w:ilvl w:val="0"/>
          <w:numId w:val="1002"/>
        </w:numPr>
      </w:pPr>
      <w:r>
        <w:t xml:space="preserve">Materiais: apostila, peças de montagem, fita adesiva, fita métrica ou trena e</w:t>
      </w:r>
      <w:r>
        <w:t xml:space="preserve"> </w:t>
      </w:r>
      <w:r>
        <w:rPr>
          <w:b/>
          <w:bCs/>
        </w:rPr>
        <w:t xml:space="preserve">rolo de papel kraft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Diagnóstico: retomar em até 10 minutos Trena digital e Balança.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Comparar a Balança a instrumentos que medem distância.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Montagem do hodômetro.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Medir percurso e comparar voltas do mecanismo com a distância real.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o que o hodômetro mede e como funciona.</w:t>
            </w:r>
          </w:p>
        </w:tc>
      </w:tr>
    </w:tbl>
    <w:bookmarkEnd w:id="12"/>
    <w:bookmarkStart w:id="13" w:name="ºa-1009-08550920-e-10051055"/>
    <w:p>
      <w:pPr>
        <w:pStyle w:val="Heading3"/>
      </w:pPr>
      <w:r>
        <w:t xml:space="preserve">1ºA — 10/09 — 08:55–09:20 e 10:05–10:55</w:t>
      </w:r>
    </w:p>
    <w:p>
      <w:pPr>
        <w:pStyle w:val="Compact"/>
        <w:numPr>
          <w:ilvl w:val="0"/>
          <w:numId w:val="1003"/>
        </w:numPr>
      </w:pPr>
      <w:r>
        <w:t xml:space="preserve">Objetivo: criar sequências de comandos do Matata em uma narrativa de robótica.</w:t>
      </w:r>
    </w:p>
    <w:p>
      <w:pPr>
        <w:pStyle w:val="Compact"/>
        <w:numPr>
          <w:ilvl w:val="0"/>
          <w:numId w:val="1003"/>
        </w:numPr>
      </w:pPr>
      <w:r>
        <w:t xml:space="preserve">Referências: Arraiá de robôs — professor p. 96, aluno pp. 5–14; Caça ao tesouro e operação salvamento — professor p. 106, aluno pp. 15–22.</w:t>
      </w:r>
    </w:p>
    <w:p>
      <w:pPr>
        <w:pStyle w:val="Compact"/>
        <w:numPr>
          <w:ilvl w:val="0"/>
          <w:numId w:val="1003"/>
        </w:numPr>
      </w:pPr>
      <w:r>
        <w:t xml:space="preserve">Materiais: Caderno 2, Matata, palco da imaginação ou tapete, elementos de cenário.</w:t>
      </w:r>
    </w:p>
    <w:p>
      <w:pPr>
        <w:pStyle w:val="Compact"/>
        <w:numPr>
          <w:ilvl w:val="0"/>
          <w:numId w:val="1003"/>
        </w:numPr>
      </w:pPr>
      <w:r>
        <w:t xml:space="preserve">Diagnóstico: retomar Avião/Foguete e a familiaridade com comandos do robô.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Apresentar a narrativa do Arraiá de robôs.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Programação guiada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Realizar Arraiá de robôs.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Desafio principal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Realizar Caça ao tesouro e operação salvamento, com teste e correção de comandos.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Desenhar ou escrever a sequência que levou o robô ao objetivo.</w:t>
            </w:r>
          </w:p>
        </w:tc>
      </w:tr>
    </w:tbl>
    <w:bookmarkEnd w:id="13"/>
    <w:bookmarkStart w:id="14" w:name="ºc-0909-14351545"/>
    <w:p>
      <w:pPr>
        <w:pStyle w:val="Heading3"/>
      </w:pPr>
      <w:r>
        <w:t xml:space="preserve">5ºC — 09/09 — 14:35–15:45</w:t>
      </w:r>
    </w:p>
    <w:p>
      <w:pPr>
        <w:pStyle w:val="Compact"/>
        <w:numPr>
          <w:ilvl w:val="0"/>
          <w:numId w:val="1004"/>
        </w:numPr>
      </w:pPr>
      <w:r>
        <w:t xml:space="preserve">Objetivo: confirmar rapidamente o ponto de partida e preparar os conceitos que serão usados na aula comum de Sistema respiratório da Semana A.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 222; aluno p. 185.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Retomar Sistema digestório e registrar conhecimentos essenciais para a próxima aula.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Relacionar digestão, respiração e troca de gases por observação guiada do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Formular uma hipótese sobre inspiração e expiração para retomar na aula comum.</w:t>
            </w:r>
          </w:p>
        </w:tc>
      </w:tr>
    </w:tbl>
    <w:bookmarkEnd w:id="14"/>
    <w:bookmarkStart w:id="15" w:name="ºb-1009-07150855"/>
    <w:p>
      <w:pPr>
        <w:pStyle w:val="Heading3"/>
      </w:pPr>
      <w:r>
        <w:t xml:space="preserve">3ºB — 10/09 — 07:15–08:55</w:t>
      </w:r>
    </w:p>
    <w:p>
      <w:pPr>
        <w:pStyle w:val="Compact"/>
        <w:numPr>
          <w:ilvl w:val="0"/>
          <w:numId w:val="1005"/>
        </w:numPr>
      </w:pPr>
      <w:r>
        <w:t xml:space="preserve">Objetivo: realizar a mesma aula oficial do 3º ano nesta Semana B: relacionar cores presentes na natureza e nas produções artísticas, criando e justificando escolhas de cor.</w:t>
      </w:r>
    </w:p>
    <w:p>
      <w:pPr>
        <w:pStyle w:val="Compact"/>
        <w:numPr>
          <w:ilvl w:val="0"/>
          <w:numId w:val="1005"/>
        </w:numPr>
      </w:pPr>
      <w:r>
        <w:t xml:space="preserve">Referências: Cores na natureza — professor p. 108, aluno p. 83; Cores na arte — professor p. 126, aluno p. 99.</w:t>
      </w:r>
    </w:p>
    <w:p>
      <w:pPr>
        <w:pStyle w:val="Compact"/>
        <w:numPr>
          <w:ilvl w:val="0"/>
          <w:numId w:val="1005"/>
        </w:numPr>
      </w:pPr>
      <w:r>
        <w:t xml:space="preserve">Materiais: apostila, materiais da unidade Cores no Mundo, cartões ou imagens de cores e produções artísticas.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os conceitos essenciais de “O que é cor?” para acompanhar a aula comum.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Realizar Cores na natureza com observação guiada e levantamento de hipóteses.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Realizar Cores na arte, usando cores de modo intencional na produção.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a escolha de cores e registrar a evidência para o próximo encontro compartilhado do 3º ano.</w:t>
            </w:r>
          </w:p>
        </w:tc>
      </w:tr>
    </w:tbl>
    <w:bookmarkEnd w:id="15"/>
    <w:bookmarkStart w:id="16" w:name="ºa-1009-10551145"/>
    <w:p>
      <w:pPr>
        <w:pStyle w:val="Heading3"/>
      </w:pPr>
      <w:r>
        <w:t xml:space="preserve">4ºA — 10/09 — 10:55–11:45</w:t>
      </w:r>
    </w:p>
    <w:p>
      <w:pPr>
        <w:pStyle w:val="Compact"/>
        <w:numPr>
          <w:ilvl w:val="0"/>
          <w:numId w:val="1006"/>
        </w:numPr>
      </w:pPr>
      <w:r>
        <w:t xml:space="preserve">Objetivo: iniciar a mesma experiência oficial do 4º ano, o Hodômetro.</w:t>
      </w:r>
    </w:p>
    <w:p>
      <w:pPr>
        <w:pStyle w:val="Compact"/>
        <w:numPr>
          <w:ilvl w:val="0"/>
          <w:numId w:val="1006"/>
        </w:numPr>
      </w:pPr>
      <w:r>
        <w:t xml:space="preserve">Referências: professor p. 106; aluno p. 85.</w:t>
      </w:r>
    </w:p>
    <w:p>
      <w:pPr>
        <w:pStyle w:val="Compact"/>
        <w:numPr>
          <w:ilvl w:val="0"/>
          <w:numId w:val="1006"/>
        </w:numPr>
      </w:pPr>
      <w:r>
        <w:t xml:space="preserve">Materiais: apostila, peças de montagem, fita adesiva, fita métrica ou trena e</w:t>
      </w:r>
      <w:r>
        <w:t xml:space="preserve"> </w:t>
      </w:r>
      <w:r>
        <w:rPr>
          <w:b/>
          <w:bCs/>
        </w:rPr>
        <w:t xml:space="preserve">rolo de papel kraft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Trena digital e Balança sem trocar a aula principal.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Iniciar a montagem do Hodômetro.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Registrar o que o mecanismo mede; a continuação ocorre no próximo encontro semanal.</w:t>
            </w:r>
          </w:p>
        </w:tc>
      </w:tr>
    </w:tbl>
    <w:bookmarkEnd w:id="16"/>
    <w:bookmarkStart w:id="17" w:name="ºd-0909-15451725"/>
    <w:p>
      <w:pPr>
        <w:pStyle w:val="Heading3"/>
      </w:pPr>
      <w:r>
        <w:t xml:space="preserve">4ºD — 09/09 — 15:45–17:25</w:t>
      </w:r>
    </w:p>
    <w:p>
      <w:pPr>
        <w:pStyle w:val="Compact"/>
        <w:numPr>
          <w:ilvl w:val="0"/>
          <w:numId w:val="1007"/>
        </w:numPr>
      </w:pPr>
      <w:r>
        <w:t xml:space="preserve">Objetivo: realizar a mesma experiência oficial do 4º ano, construindo e testando um Hodômetro.</w:t>
      </w:r>
    </w:p>
    <w:p>
      <w:pPr>
        <w:pStyle w:val="Compact"/>
        <w:numPr>
          <w:ilvl w:val="0"/>
          <w:numId w:val="1007"/>
        </w:numPr>
      </w:pPr>
      <w:r>
        <w:t xml:space="preserve">Referências: professor p. 106; aluno p. 85.</w:t>
      </w:r>
    </w:p>
    <w:p>
      <w:pPr>
        <w:pStyle w:val="Compact"/>
        <w:numPr>
          <w:ilvl w:val="0"/>
          <w:numId w:val="1007"/>
        </w:numPr>
      </w:pPr>
      <w:r>
        <w:t xml:space="preserve">Materiais: apostila, peças de montagem, fita adesiva, fita métrica ou trena,</w:t>
      </w:r>
      <w:r>
        <w:t xml:space="preserve"> </w:t>
      </w:r>
      <w:r>
        <w:rPr>
          <w:b/>
          <w:bCs/>
        </w:rPr>
        <w:t xml:space="preserve">rolo de papel kraft</w:t>
      </w:r>
      <w:r>
        <w:t xml:space="preserve"> </w:t>
      </w:r>
      <w:r>
        <w:t xml:space="preserve">e superfície para teste.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Trena digital e Balança para acompanhar a aula comum.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Montagem do Hodômetro.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Medir um percurso; comparar voltas, marcações e distância real.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como o mecanismo transforma movimento em medida.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Registro pós-aula: anotar a evidência de aprendizagem e qualquer defasagem observada, sem substituir a aula oficial seguinte do 4º ano.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2026-09-03T18:17:16Z</dcterms:created>
  <dcterms:modified xsi:type="dcterms:W3CDTF">2026-09-03T18:17:16Z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